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01147" w14:textId="52173DB1" w:rsidR="002165DB" w:rsidRDefault="00BE1C49" w:rsidP="003931DD">
      <w:pPr>
        <w:jc w:val="center"/>
        <w:rPr>
          <w:rFonts w:asciiTheme="minorHAnsi" w:hAnsiTheme="minorHAnsi" w:cstheme="minorHAnsi"/>
          <w:b/>
          <w:bCs/>
          <w:color w:val="ECCA4E"/>
          <w:sz w:val="52"/>
          <w:szCs w:val="52"/>
        </w:rPr>
      </w:pPr>
      <w:r>
        <w:rPr>
          <w:rFonts w:cs="Calibri"/>
          <w:noProof/>
          <w:lang w:eastAsia="pl-PL"/>
        </w:rPr>
        <mc:AlternateContent>
          <mc:Choice Requires="wps">
            <w:drawing>
              <wp:anchor distT="0" distB="0" distL="114300" distR="114300" simplePos="0" relativeHeight="251806720" behindDoc="1" locked="0" layoutInCell="1" allowOverlap="1" wp14:anchorId="60A68E3C" wp14:editId="70AB72F4">
                <wp:simplePos x="0" y="0"/>
                <wp:positionH relativeFrom="page">
                  <wp:posOffset>3771900</wp:posOffset>
                </wp:positionH>
                <wp:positionV relativeFrom="paragraph">
                  <wp:posOffset>-1052195</wp:posOffset>
                </wp:positionV>
                <wp:extent cx="3772800" cy="5400675"/>
                <wp:effectExtent l="0" t="0" r="18415" b="28575"/>
                <wp:wrapNone/>
                <wp:docPr id="128213007" name="Prostokąt 6"/>
                <wp:cNvGraphicFramePr/>
                <a:graphic xmlns:a="http://schemas.openxmlformats.org/drawingml/2006/main">
                  <a:graphicData uri="http://schemas.microsoft.com/office/word/2010/wordprocessingShape">
                    <wps:wsp>
                      <wps:cNvSpPr/>
                      <wps:spPr>
                        <a:xfrm>
                          <a:off x="0" y="0"/>
                          <a:ext cx="3772800" cy="5400675"/>
                        </a:xfrm>
                        <a:prstGeom prst="rect">
                          <a:avLst/>
                        </a:prstGeom>
                        <a:solidFill>
                          <a:srgbClr val="0055A8">
                            <a:alpha val="60000"/>
                          </a:srgbClr>
                        </a:solidFill>
                        <a:ln>
                          <a:solidFill>
                            <a:srgbClr val="0055A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DDE2" id="Prostokąt 6" o:spid="_x0000_s1026" style="position:absolute;margin-left:297pt;margin-top:-82.85pt;width:297.05pt;height:425.2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3GrjwIAAKoFAAAOAAAAZHJzL2Uyb0RvYy54bWysVMFu2zAMvQ/YPwi6r3aypOmCOkWQIsOA&#10;oi3WDj0rshQbkCWNUuJkXz9Ksp2sK4ZhWA4KJZKP5DPJ65tDo8hegKuNLujoIqdEaG7KWm8L+u15&#10;/eGKEueZLpkyWhT0KBy9Wbx/d93auRibyqhSAEEQ7eatLWjlvZ1nmeOVaJi7MFZoVEoDDfN4hW1W&#10;AmsRvVHZOM8vs9ZAacFw4Ry+3iYlXUR8KQX3D1I64YkqKObm4wnx3IQzW1yz+RaYrWrepcH+IYuG&#10;1RqDDlC3zDOyg/o3qKbmYJyR/oKbJjNS1lzEGrCaUf6qmqeKWRFrQXKcHWhy/w+W3++f7CMgDa11&#10;c4diqOIgoQn/mB85RLKOA1ni4AnHx4+z2fgqR0456qYT/BazaaAzO7lbcP6zMA0JQkEBv0Ykie3v&#10;nE+mvUmI5oyqy3WtVLzAdrNSQPYsfLl8Ol1eJV9lK5ZeL3P8dSFdMo/hf8FR+q+gUzZnnlhGcM1O&#10;tETJH5UIgEp/FZLUJRIxjnnFjhVDxoxzof0oqSpWipTyaHqWcujx4BGTjoABWSIBA3YH0FsmkB47&#10;5dzZB1cRG35wzv+UWHIePGJko/3g3NTawFsACqvqIif7nqRETWBpY8rjIxAwadyc5esaO+COOf/I&#10;AOcLuwZ3hn/AQyrTFtR0EiWVgR9vvQd7bHvUUtLivBbUfd8xEJSoLxoH4tNoMgkDHi+T6WyMFzjX&#10;bM41etesDDbWCLeT5VEM9l71ogTTvOBqWYaoqGKaY+yCcg/9ZeXTHsHlxMVyGc1wqC3zd/rJ8gAe&#10;WA0d/nx4YWC7MfA4Qfemn202fzUNyTZ4arPceSPrOConXju+cSHExumWV9g45/dodVqxi58AAAD/&#10;/wMAUEsDBBQABgAIAAAAIQAT2qOT4gAAAA0BAAAPAAAAZHJzL2Rvd25yZXYueG1sTI/BT4MwGMXv&#10;Jv4PzWfibSsYhh1SFoLRk84wt3tHayHSr0i7wf57u5MeX97Le7+Xb2bTk7MaXWeRQ7yMgChsrOxQ&#10;c9h/viwYEOcFStFbVBwuysGmuL3JRSbthLU677wmoQRdJji03g8Zpa5plRFuaQeFwfuyoxE+yFFT&#10;OYoplJuePkRRSo3oMCy0YlBVq5rv3clwqPVzVb/j5bBdJ9Wkf8ry4+1Vc35/N5dPQLya/V8YrvgB&#10;HYrAdLQnlI70HFbrJHzxHBZxunoEco3EjMVAjhxSljCgRU7/vyh+AQAA//8DAFBLAQItABQABgAI&#10;AAAAIQC2gziS/gAAAOEBAAATAAAAAAAAAAAAAAAAAAAAAABbQ29udGVudF9UeXBlc10ueG1sUEsB&#10;Ai0AFAAGAAgAAAAhADj9If/WAAAAlAEAAAsAAAAAAAAAAAAAAAAALwEAAF9yZWxzLy5yZWxzUEsB&#10;Ai0AFAAGAAgAAAAhALg3cauPAgAAqgUAAA4AAAAAAAAAAAAAAAAALgIAAGRycy9lMm9Eb2MueG1s&#10;UEsBAi0AFAAGAAgAAAAhABPao5PiAAAADQEAAA8AAAAAAAAAAAAAAAAA6QQAAGRycy9kb3ducmV2&#10;LnhtbFBLBQYAAAAABAAEAPMAAAD4BQAAAAA=&#10;" fillcolor="#0055a8" strokecolor="#0055a8" strokeweight="1pt">
                <v:fill opacity="39321f"/>
                <w10:wrap anchorx="page"/>
              </v:rect>
            </w:pict>
          </mc:Fallback>
        </mc:AlternateContent>
      </w:r>
      <w:r>
        <w:rPr>
          <w:noProof/>
          <w:lang w:eastAsia="pl-PL"/>
        </w:rPr>
        <mc:AlternateContent>
          <mc:Choice Requires="wps">
            <w:drawing>
              <wp:anchor distT="0" distB="0" distL="114300" distR="114300" simplePos="0" relativeHeight="251804672" behindDoc="0" locked="0" layoutInCell="1" allowOverlap="1" wp14:anchorId="580CEE9D" wp14:editId="5F2B2D70">
                <wp:simplePos x="0" y="0"/>
                <wp:positionH relativeFrom="margin">
                  <wp:posOffset>-547370</wp:posOffset>
                </wp:positionH>
                <wp:positionV relativeFrom="paragraph">
                  <wp:posOffset>33655</wp:posOffset>
                </wp:positionV>
                <wp:extent cx="3009900" cy="3448050"/>
                <wp:effectExtent l="0" t="0" r="0" b="0"/>
                <wp:wrapNone/>
                <wp:docPr id="620986015"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3448050"/>
                        </a:xfrm>
                        <a:prstGeom prst="rect">
                          <a:avLst/>
                        </a:prstGeom>
                        <a:noFill/>
                        <a:ln w="6350">
                          <a:noFill/>
                        </a:ln>
                      </wps:spPr>
                      <wps:txbx>
                        <w:txbxContent>
                          <w:p w14:paraId="566A8D94" w14:textId="167B195A" w:rsidR="00BE1C49" w:rsidRPr="00947047" w:rsidRDefault="00BE1C49" w:rsidP="00BE1C49">
                            <w:pPr>
                              <w:spacing w:before="80" w:after="80" w:line="240" w:lineRule="auto"/>
                              <w:jc w:val="center"/>
                              <w:rPr>
                                <w:rFonts w:ascii="Calibri Light" w:hAnsi="Calibri Light" w:cs="Calibri Light"/>
                                <w:b/>
                                <w:bCs/>
                                <w:color w:val="FFFFFF" w:themeColor="background1"/>
                                <w:sz w:val="50"/>
                                <w:szCs w:val="50"/>
                              </w:rPr>
                            </w:pPr>
                            <w:r>
                              <w:rPr>
                                <w:rFonts w:ascii="Calibri Light" w:hAnsi="Calibri Light" w:cs="Calibri Light"/>
                                <w:b/>
                                <w:bCs/>
                                <w:color w:val="FFFFFF" w:themeColor="background1"/>
                                <w:sz w:val="50"/>
                                <w:szCs w:val="50"/>
                              </w:rPr>
                              <w:t xml:space="preserve">PROGNOZA ODDZIAŁYWANIA NA ŚRODOWISKO </w:t>
                            </w:r>
                            <w:r w:rsidRPr="00947047">
                              <w:rPr>
                                <w:rFonts w:ascii="Calibri Light" w:hAnsi="Calibri Light" w:cs="Calibri Light"/>
                                <w:b/>
                                <w:bCs/>
                                <w:color w:val="FFFFFF" w:themeColor="background1"/>
                                <w:sz w:val="50"/>
                                <w:szCs w:val="50"/>
                              </w:rPr>
                              <w:t>GMINN</w:t>
                            </w:r>
                            <w:r>
                              <w:rPr>
                                <w:rFonts w:ascii="Calibri Light" w:hAnsi="Calibri Light" w:cs="Calibri Light"/>
                                <w:b/>
                                <w:bCs/>
                                <w:color w:val="FFFFFF" w:themeColor="background1"/>
                                <w:sz w:val="50"/>
                                <w:szCs w:val="50"/>
                              </w:rPr>
                              <w:t>EGO</w:t>
                            </w:r>
                            <w:r w:rsidRPr="00947047">
                              <w:rPr>
                                <w:rFonts w:ascii="Calibri Light" w:hAnsi="Calibri Light" w:cs="Calibri Light"/>
                                <w:b/>
                                <w:bCs/>
                                <w:color w:val="FFFFFF" w:themeColor="background1"/>
                                <w:sz w:val="50"/>
                                <w:szCs w:val="50"/>
                              </w:rPr>
                              <w:t xml:space="preserve"> PROGRAM</w:t>
                            </w:r>
                            <w:r>
                              <w:rPr>
                                <w:rFonts w:ascii="Calibri Light" w:hAnsi="Calibri Light" w:cs="Calibri Light"/>
                                <w:b/>
                                <w:bCs/>
                                <w:color w:val="FFFFFF" w:themeColor="background1"/>
                                <w:sz w:val="50"/>
                                <w:szCs w:val="50"/>
                              </w:rPr>
                              <w:t>U</w:t>
                            </w:r>
                            <w:r w:rsidRPr="00947047">
                              <w:rPr>
                                <w:rFonts w:ascii="Calibri Light" w:hAnsi="Calibri Light" w:cs="Calibri Light"/>
                                <w:b/>
                                <w:bCs/>
                                <w:color w:val="FFFFFF" w:themeColor="background1"/>
                                <w:sz w:val="50"/>
                                <w:szCs w:val="50"/>
                              </w:rPr>
                              <w:t xml:space="preserve"> REWITALIZACJI</w:t>
                            </w:r>
                          </w:p>
                          <w:p w14:paraId="50C63909" w14:textId="77777777" w:rsidR="00BE1C49" w:rsidRPr="00947047" w:rsidRDefault="00BE1C49" w:rsidP="00BE1C49">
                            <w:pPr>
                              <w:spacing w:before="80" w:after="80" w:line="240" w:lineRule="auto"/>
                              <w:jc w:val="center"/>
                              <w:rPr>
                                <w:color w:val="FFFFFF" w:themeColor="background1"/>
                              </w:rPr>
                            </w:pPr>
                            <w:r w:rsidRPr="00947047">
                              <w:rPr>
                                <w:rFonts w:ascii="Calibri Light" w:hAnsi="Calibri Light" w:cs="Calibri Light"/>
                                <w:b/>
                                <w:bCs/>
                                <w:color w:val="FFFFFF" w:themeColor="background1"/>
                                <w:sz w:val="50"/>
                                <w:szCs w:val="50"/>
                              </w:rPr>
                              <w:t xml:space="preserve">DLA GMINY </w:t>
                            </w:r>
                            <w:r>
                              <w:rPr>
                                <w:rFonts w:ascii="Calibri Light" w:hAnsi="Calibri Light" w:cs="Calibri Light"/>
                                <w:b/>
                                <w:bCs/>
                                <w:color w:val="FFFFFF" w:themeColor="background1"/>
                                <w:sz w:val="50"/>
                                <w:szCs w:val="50"/>
                              </w:rPr>
                              <w:t xml:space="preserve">ŚMIGIEL </w:t>
                            </w:r>
                            <w:r w:rsidRPr="00FC3177">
                              <w:rPr>
                                <w:rFonts w:ascii="Calibri Light" w:hAnsi="Calibri Light" w:cs="Calibri Light"/>
                                <w:b/>
                                <w:bCs/>
                                <w:color w:val="FF0000"/>
                                <w:sz w:val="50"/>
                                <w:szCs w:val="50"/>
                              </w:rPr>
                              <w:t xml:space="preserve">na lata 2024- 2033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CEE9D" id="_x0000_t202" coordsize="21600,21600" o:spt="202" path="m,l,21600r21600,l21600,xe">
                <v:stroke joinstyle="miter"/>
                <v:path gradientshapeok="t" o:connecttype="rect"/>
              </v:shapetype>
              <v:shape id="Pole tekstowe 14" o:spid="_x0000_s1026" type="#_x0000_t202" style="position:absolute;left:0;text-align:left;margin-left:-43.1pt;margin-top:2.65pt;width:237pt;height:27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OeIwIAAEYEAAAOAAAAZHJzL2Uyb0RvYy54bWysU8lu2zAQvRfoPxC815KXpLFgOXATuChg&#10;JAGcIGeaIi0hFIclaUvu13dIyUvSnopeqKFmOMt7b2a3ba3IXlhXgc7pcJBSIjSHotLbnL48L7/c&#10;UOI80wVToEVOD8LR2/nnT7PGZGIEJahCWIJJtMsak9PSe5MlieOlqJkbgBEanRJszTxe7TYpLGsw&#10;e62SUZpeJw3Ywljgwjn8e9856Tzml1Jw/yilE56onGJvPp42nptwJvMZy7aWmbLifRvsH7qoWaWx&#10;6CnVPfOM7Gz1R6q64hYcSD/gUCcgZcVFnAGnGaYfplmXzIg4C4LjzAkm9//S8of92jxZ4ttv0CKB&#10;cQhnVsDfHGKTNMZlfUzA1GUOo8OgrbR1+OIIBB8itocTnqL1hOPPcZpOpym6OPrGk8lNehURT87P&#10;jXX+u4CaBCOnFgmLLbD9yvnQAMuOIaGahmWlVCRNadLk9HqMKd958IXSfedds6Ft325afBbMDRQH&#10;nNhCJwZn+LLC4ivm/BOzyD42jIr2j3hIBVgEeouSEuyvv/0P8UgKeilpUE05dT93zApK1A+NdE2H&#10;k0mQX7xMrr6O8GIvPZtLj97Vd4CCHeLuGB7NEO/V0ZQW6lcU/iJURRfTHGvn1B/NO99pHBeHi8Ui&#10;BqHgDPMrvTb8SHSA9rl9Zdb0+Huk7gGOumPZBxq62A7uxc6DrCJHZ1R73FGskbp+scI2XN5j1Hn9&#10;578BAAD//wMAUEsDBBQABgAIAAAAIQBTUwvW4AAAAAkBAAAPAAAAZHJzL2Rvd25yZXYueG1sTI9P&#10;S8NAFMTvgt9heYK3dmNi65JmU0qgCKKH1l56e8luk+D+idltG/30Pk96HGaY+U2xnqxhFz2G3jsJ&#10;D/MEmHaNV71rJRzetzMBLER0Co13WsKXDrAub28KzJW/up2+7GPLqMSFHCV0MQ4556HptMUw94N2&#10;5J38aDGSHFuuRrxSuTU8TZIlt9g7Wuhw0FWnm4/92Up4qbZvuKtTK75N9fx62gyfh+NCyvu7abMC&#10;FvUU/8Lwi0/oUBJT7c9OBWYkzMQypaiERQaM/Ew80ZWa9KPIgJcF//+g/AEAAP//AwBQSwECLQAU&#10;AAYACAAAACEAtoM4kv4AAADhAQAAEwAAAAAAAAAAAAAAAAAAAAAAW0NvbnRlbnRfVHlwZXNdLnht&#10;bFBLAQItABQABgAIAAAAIQA4/SH/1gAAAJQBAAALAAAAAAAAAAAAAAAAAC8BAABfcmVscy8ucmVs&#10;c1BLAQItABQABgAIAAAAIQDkDMOeIwIAAEYEAAAOAAAAAAAAAAAAAAAAAC4CAABkcnMvZTJvRG9j&#10;LnhtbFBLAQItABQABgAIAAAAIQBTUwvW4AAAAAkBAAAPAAAAAAAAAAAAAAAAAH0EAABkcnMvZG93&#10;bnJldi54bWxQSwUGAAAAAAQABADzAAAAigUAAAAA&#10;" filled="f" stroked="f" strokeweight=".5pt">
                <v:textbox>
                  <w:txbxContent>
                    <w:p w14:paraId="566A8D94" w14:textId="167B195A" w:rsidR="00BE1C49" w:rsidRPr="00947047" w:rsidRDefault="00BE1C49" w:rsidP="00BE1C49">
                      <w:pPr>
                        <w:spacing w:before="80" w:after="80" w:line="240" w:lineRule="auto"/>
                        <w:jc w:val="center"/>
                        <w:rPr>
                          <w:rFonts w:ascii="Calibri Light" w:hAnsi="Calibri Light" w:cs="Calibri Light"/>
                          <w:b/>
                          <w:bCs/>
                          <w:color w:val="FFFFFF" w:themeColor="background1"/>
                          <w:sz w:val="50"/>
                          <w:szCs w:val="50"/>
                        </w:rPr>
                      </w:pPr>
                      <w:r>
                        <w:rPr>
                          <w:rFonts w:ascii="Calibri Light" w:hAnsi="Calibri Light" w:cs="Calibri Light"/>
                          <w:b/>
                          <w:bCs/>
                          <w:color w:val="FFFFFF" w:themeColor="background1"/>
                          <w:sz w:val="50"/>
                          <w:szCs w:val="50"/>
                        </w:rPr>
                        <w:t xml:space="preserve">PROGNOZA ODDZIAŁYWANIA NA ŚRODOWISKO </w:t>
                      </w:r>
                      <w:r w:rsidRPr="00947047">
                        <w:rPr>
                          <w:rFonts w:ascii="Calibri Light" w:hAnsi="Calibri Light" w:cs="Calibri Light"/>
                          <w:b/>
                          <w:bCs/>
                          <w:color w:val="FFFFFF" w:themeColor="background1"/>
                          <w:sz w:val="50"/>
                          <w:szCs w:val="50"/>
                        </w:rPr>
                        <w:t>GMINN</w:t>
                      </w:r>
                      <w:r>
                        <w:rPr>
                          <w:rFonts w:ascii="Calibri Light" w:hAnsi="Calibri Light" w:cs="Calibri Light"/>
                          <w:b/>
                          <w:bCs/>
                          <w:color w:val="FFFFFF" w:themeColor="background1"/>
                          <w:sz w:val="50"/>
                          <w:szCs w:val="50"/>
                        </w:rPr>
                        <w:t>EGO</w:t>
                      </w:r>
                      <w:r w:rsidRPr="00947047">
                        <w:rPr>
                          <w:rFonts w:ascii="Calibri Light" w:hAnsi="Calibri Light" w:cs="Calibri Light"/>
                          <w:b/>
                          <w:bCs/>
                          <w:color w:val="FFFFFF" w:themeColor="background1"/>
                          <w:sz w:val="50"/>
                          <w:szCs w:val="50"/>
                        </w:rPr>
                        <w:t xml:space="preserve"> PROGRAM</w:t>
                      </w:r>
                      <w:r>
                        <w:rPr>
                          <w:rFonts w:ascii="Calibri Light" w:hAnsi="Calibri Light" w:cs="Calibri Light"/>
                          <w:b/>
                          <w:bCs/>
                          <w:color w:val="FFFFFF" w:themeColor="background1"/>
                          <w:sz w:val="50"/>
                          <w:szCs w:val="50"/>
                        </w:rPr>
                        <w:t>U</w:t>
                      </w:r>
                      <w:r w:rsidRPr="00947047">
                        <w:rPr>
                          <w:rFonts w:ascii="Calibri Light" w:hAnsi="Calibri Light" w:cs="Calibri Light"/>
                          <w:b/>
                          <w:bCs/>
                          <w:color w:val="FFFFFF" w:themeColor="background1"/>
                          <w:sz w:val="50"/>
                          <w:szCs w:val="50"/>
                        </w:rPr>
                        <w:t xml:space="preserve"> REWITALIZACJI</w:t>
                      </w:r>
                    </w:p>
                    <w:p w14:paraId="50C63909" w14:textId="77777777" w:rsidR="00BE1C49" w:rsidRPr="00947047" w:rsidRDefault="00BE1C49" w:rsidP="00BE1C49">
                      <w:pPr>
                        <w:spacing w:before="80" w:after="80" w:line="240" w:lineRule="auto"/>
                        <w:jc w:val="center"/>
                        <w:rPr>
                          <w:color w:val="FFFFFF" w:themeColor="background1"/>
                        </w:rPr>
                      </w:pPr>
                      <w:r w:rsidRPr="00947047">
                        <w:rPr>
                          <w:rFonts w:ascii="Calibri Light" w:hAnsi="Calibri Light" w:cs="Calibri Light"/>
                          <w:b/>
                          <w:bCs/>
                          <w:color w:val="FFFFFF" w:themeColor="background1"/>
                          <w:sz w:val="50"/>
                          <w:szCs w:val="50"/>
                        </w:rPr>
                        <w:t xml:space="preserve">DLA GMINY </w:t>
                      </w:r>
                      <w:r>
                        <w:rPr>
                          <w:rFonts w:ascii="Calibri Light" w:hAnsi="Calibri Light" w:cs="Calibri Light"/>
                          <w:b/>
                          <w:bCs/>
                          <w:color w:val="FFFFFF" w:themeColor="background1"/>
                          <w:sz w:val="50"/>
                          <w:szCs w:val="50"/>
                        </w:rPr>
                        <w:t xml:space="preserve">ŚMIGIEL </w:t>
                      </w:r>
                      <w:r w:rsidRPr="00FC3177">
                        <w:rPr>
                          <w:rFonts w:ascii="Calibri Light" w:hAnsi="Calibri Light" w:cs="Calibri Light"/>
                          <w:b/>
                          <w:bCs/>
                          <w:color w:val="FF0000"/>
                          <w:sz w:val="50"/>
                          <w:szCs w:val="50"/>
                        </w:rPr>
                        <w:t xml:space="preserve">na lata 2024- 2033 </w:t>
                      </w:r>
                    </w:p>
                  </w:txbxContent>
                </v:textbox>
                <w10:wrap anchorx="margin"/>
              </v:shape>
            </w:pict>
          </mc:Fallback>
        </mc:AlternateContent>
      </w:r>
      <w:r>
        <w:rPr>
          <w:rFonts w:cs="Calibri"/>
          <w:noProof/>
          <w:lang w:eastAsia="pl-PL"/>
        </w:rPr>
        <mc:AlternateContent>
          <mc:Choice Requires="wps">
            <w:drawing>
              <wp:anchor distT="0" distB="0" distL="114300" distR="114300" simplePos="0" relativeHeight="251792384" behindDoc="1" locked="0" layoutInCell="1" allowOverlap="1" wp14:anchorId="5E8C7C90" wp14:editId="41C6881B">
                <wp:simplePos x="0" y="0"/>
                <wp:positionH relativeFrom="page">
                  <wp:posOffset>3771900</wp:posOffset>
                </wp:positionH>
                <wp:positionV relativeFrom="paragraph">
                  <wp:posOffset>-1052195</wp:posOffset>
                </wp:positionV>
                <wp:extent cx="3762375" cy="5410200"/>
                <wp:effectExtent l="0" t="0" r="28575" b="19050"/>
                <wp:wrapNone/>
                <wp:docPr id="1849681188" name="Prostokąt 6"/>
                <wp:cNvGraphicFramePr/>
                <a:graphic xmlns:a="http://schemas.openxmlformats.org/drawingml/2006/main">
                  <a:graphicData uri="http://schemas.microsoft.com/office/word/2010/wordprocessingShape">
                    <wps:wsp>
                      <wps:cNvSpPr/>
                      <wps:spPr>
                        <a:xfrm>
                          <a:off x="0" y="0"/>
                          <a:ext cx="3762375" cy="5410200"/>
                        </a:xfrm>
                        <a:prstGeom prst="rect">
                          <a:avLst/>
                        </a:prstGeom>
                        <a:solidFill>
                          <a:srgbClr val="0055A8">
                            <a:alpha val="20000"/>
                          </a:srgbClr>
                        </a:solidFill>
                        <a:ln>
                          <a:solidFill>
                            <a:srgbClr val="0055A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3C822" id="Prostokąt 6" o:spid="_x0000_s1026" style="position:absolute;margin-left:297pt;margin-top:-82.85pt;width:296.25pt;height:426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7HjQIAAKoFAAAOAAAAZHJzL2Uyb0RvYy54bWysVMFu2zAMvQ/YPwi6r7bTpO2COkXQosOA&#10;oi3aDj0rshQbkEVNUuJkXz9Ksp2sK4Zh2EUWRfKRfCZ5ebVrFdkK6xrQJS1OckqE5lA1el3Sby+3&#10;ny4ocZ7piinQoqR74ejV4uOHy87MxQRqUJWwBEG0m3empLX3Zp5ljteiZe4EjNColGBb5lG066yy&#10;rEP0VmWTPD/LOrCVscCFc/h6k5R0EfGlFNw/SOmEJ6qkmJuPp43nKpzZ4pLN15aZuuF9GuwfsmhZ&#10;ozHoCHXDPCMb2/wG1TbcggPpTzi0GUjZcBFrwGqK/E01zzUzItaC5Dgz0uT+Hyy/3z6bR4s0dMbN&#10;HV5DFTtp2/DF/MgukrUfyRI7Tzg+np6fTU7PZ5Rw1M2mRY6/I9CZHdyNdf6LgJaES0kt/o1IEtve&#10;OZ9MB5MQzYFqqttGqSjY9epaWbJl4c/ls9nyIvkqU7P0igHHkC6Zx/C/4Cj9V9ApmyNPLCO4Zgda&#10;4s3vlQiASj8JSZoKiZjEvGLHijFjxrnQvkiqmlUipVzMjlIOPR48YtIRMCBLJGDE7gEGywQyYKec&#10;e/vgKmLDj875nxJLzqNHjAzaj85to8G+B6Cwqj5ysh9IStQEllZQ7R8tsZDGzRl+22AH3DHnH5nF&#10;+cJJxJ3hH/CQCrqSQn+jpAb74733YI9tj1pKOpzXkrrvG2YFJeqrxoH4XEynYcCjMJ2dT1Cwx5rV&#10;sUZv2mvAxipwOxker8Heq+EqLbSvuFqWISqqmOYYu6Tc20G49mmP4HLiYrmMZjjUhvk7/Wx4AA+s&#10;hg5/2b0ya/ox8DhB9zDMNpu/mYZkGzw1LDceZBNH5cBrzzcuhNg4/fIKG+dYjlaHFbv4CQAA//8D&#10;AFBLAwQUAAYACAAAACEAAdUMy+MAAAANAQAADwAAAGRycy9kb3ducmV2LnhtbEyPMU/DMBSEdyT+&#10;g/WQ2FonQEwa8lJVIFAqphYG2Nz4NY6I7Sh22/DvcSc6nu509125nEzPjjT6zlmEdJ4AI9s41dkW&#10;4fPjdZYD80FaJXtnCeGXPCyr66tSFsqd7IaO29CyWGJ9IRF0CEPBuW80GennbiAbvb0bjQxRji1X&#10;ozzFctPzuyQR3MjOxgUtB3rW1PxsDwZhxb/Xut2/1Yv85V3XybruNuoL8fZmWj0BCzSF/zCc8SM6&#10;VJFp5w5WedYjZIuH+CUgzFKRPQI7R9JcZMB2CCIX98Crkl++qP4AAAD//wMAUEsBAi0AFAAGAAgA&#10;AAAhALaDOJL+AAAA4QEAABMAAAAAAAAAAAAAAAAAAAAAAFtDb250ZW50X1R5cGVzXS54bWxQSwEC&#10;LQAUAAYACAAAACEAOP0h/9YAAACUAQAACwAAAAAAAAAAAAAAAAAvAQAAX3JlbHMvLnJlbHNQSwEC&#10;LQAUAAYACAAAACEAGKMOx40CAACqBQAADgAAAAAAAAAAAAAAAAAuAgAAZHJzL2Uyb0RvYy54bWxQ&#10;SwECLQAUAAYACAAAACEAAdUMy+MAAAANAQAADwAAAAAAAAAAAAAAAADnBAAAZHJzL2Rvd25yZXYu&#10;eG1sUEsFBgAAAAAEAAQA8wAAAPcFAAAAAA==&#10;" fillcolor="#0055a8" strokecolor="#0055a8" strokeweight="1pt">
                <v:fill opacity="13107f"/>
                <w10:wrap anchorx="page"/>
              </v:rect>
            </w:pict>
          </mc:Fallback>
        </mc:AlternateContent>
      </w:r>
      <w:r>
        <w:rPr>
          <w:noProof/>
          <w:lang w:eastAsia="pl-PL"/>
        </w:rPr>
        <w:drawing>
          <wp:anchor distT="0" distB="0" distL="114300" distR="114300" simplePos="0" relativeHeight="251789312" behindDoc="1" locked="0" layoutInCell="1" allowOverlap="1" wp14:anchorId="32A2B050" wp14:editId="7C70EEBE">
            <wp:simplePos x="0" y="0"/>
            <wp:positionH relativeFrom="page">
              <wp:align>right</wp:align>
            </wp:positionH>
            <wp:positionV relativeFrom="paragraph">
              <wp:posOffset>-974469</wp:posOffset>
            </wp:positionV>
            <wp:extent cx="3772530" cy="5334635"/>
            <wp:effectExtent l="0" t="0" r="0" b="0"/>
            <wp:wrapNone/>
            <wp:docPr id="1585536386" name="Obraz 9" descr="Obraz zawierający na wolnym powietrzu, Fotografia lotnicza, dom,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36386" name="Obraz 9" descr="Obraz zawierający na wolnym powietrzu, Fotografia lotnicza, dom, Widok z lotu ptaka&#10;&#10;Opis wygenerowany automatycznie"/>
                    <pic:cNvPicPr/>
                  </pic:nvPicPr>
                  <pic:blipFill rotWithShape="1">
                    <a:blip r:embed="rId11">
                      <a:extLst>
                        <a:ext uri="{28A0092B-C50C-407E-A947-70E740481C1C}">
                          <a14:useLocalDpi xmlns:a14="http://schemas.microsoft.com/office/drawing/2010/main" val="0"/>
                        </a:ext>
                      </a:extLst>
                    </a:blip>
                    <a:srcRect l="20911" r="32447"/>
                    <a:stretch/>
                  </pic:blipFill>
                  <pic:spPr bwMode="auto">
                    <a:xfrm>
                      <a:off x="0" y="0"/>
                      <a:ext cx="3772530" cy="533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Calibri"/>
          <w:noProof/>
          <w:lang w:eastAsia="pl-PL"/>
        </w:rPr>
        <mc:AlternateContent>
          <mc:Choice Requires="wps">
            <w:drawing>
              <wp:anchor distT="0" distB="0" distL="114300" distR="114300" simplePos="0" relativeHeight="251785216" behindDoc="1" locked="0" layoutInCell="1" allowOverlap="1" wp14:anchorId="67835980" wp14:editId="4F9CC1FD">
                <wp:simplePos x="0" y="0"/>
                <wp:positionH relativeFrom="page">
                  <wp:align>left</wp:align>
                </wp:positionH>
                <wp:positionV relativeFrom="paragraph">
                  <wp:posOffset>-1252220</wp:posOffset>
                </wp:positionV>
                <wp:extent cx="3772800" cy="5610225"/>
                <wp:effectExtent l="0" t="0" r="18415" b="28575"/>
                <wp:wrapNone/>
                <wp:docPr id="1945376448" name="Prostokąt 6"/>
                <wp:cNvGraphicFramePr/>
                <a:graphic xmlns:a="http://schemas.openxmlformats.org/drawingml/2006/main">
                  <a:graphicData uri="http://schemas.microsoft.com/office/word/2010/wordprocessingShape">
                    <wps:wsp>
                      <wps:cNvSpPr/>
                      <wps:spPr>
                        <a:xfrm>
                          <a:off x="0" y="0"/>
                          <a:ext cx="3772800" cy="5610225"/>
                        </a:xfrm>
                        <a:prstGeom prst="rect">
                          <a:avLst/>
                        </a:prstGeom>
                        <a:solidFill>
                          <a:srgbClr val="0055A8">
                            <a:alpha val="60000"/>
                          </a:srgbClr>
                        </a:solidFill>
                        <a:ln>
                          <a:solidFill>
                            <a:srgbClr val="0055A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B4EDD" id="Prostokąt 6" o:spid="_x0000_s1026" style="position:absolute;margin-left:0;margin-top:-98.6pt;width:297.05pt;height:441.75pt;z-index:-251531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1bjwIAAKoFAAAOAAAAZHJzL2Uyb0RvYy54bWysVE1v2zAMvQ/YfxB0X/2xpu2COkXQosOA&#10;oi3WDj0rshQbkEVNUuJkv36UZDtZVwzDsBwUSiQfyWeSl1e7TpGtsK4FXdHiJKdEaA51q9cV/fZ8&#10;++GCEueZrpkCLSq6F45eLd6/u+zNXJTQgKqFJQii3bw3FW28N/Msc7wRHXMnYIRGpQTbMY9Xu85q&#10;y3pE71RW5vlZ1oOtjQUunMPXm6Ski4gvpeD+QUonPFEVxdx8PG08V+HMFpdsvrbMNC0f0mD/kEXH&#10;Wo1BJ6gb5hnZ2PY3qK7lFhxIf8Khy0DKlotYA1ZT5K+qeWqYEbEWJMeZiSb3/2D5/fbJPFqkoTdu&#10;7lAMVeyk7cI/5kd2kaz9RJbYecLx8eP5eXmRI6ccdbOzIi/LWaAzO7gb6/xnAR0JQkUtfo1IEtve&#10;OZ9MR5MQzYFq69tWqXix69W1smTLwpfLZ7PlRfJVpmHp9SzH3xDSJfMY/hccpf8KOmVz5IllBNfs&#10;QEuU/F6JAKj0VyFJWyMRZcwrdqyYMmacC+2LpGpYLVLKxewo5dDjwSMmHQEDskQCJuwBYLRMICN2&#10;ynmwD64iNvzknP8pseQ8ecTIoP3k3LUa7FsACqsaIif7kaRETWBpBfX+0RILadyc4bctdsAdc/6R&#10;WZwv7BrcGf4BD6mgrygMEiUN2B9vvQd7bHvUUtLjvFbUfd8wKyhRXzQOxKfi9DQMeLyczs5LvNhj&#10;zepYozfdNWBjFbidDI9isPdqFKWF7gVXyzJERRXTHGNXlHs7Xq592iO4nLhYLqMZDrVh/k4/GR7A&#10;A6uhw593L8yaYQw8TtA9jLPN5q+mIdkGTw3LjQfZxlE58DrwjQshNs6wvMLGOb5Hq8OKXfwEAAD/&#10;/wMAUEsDBBQABgAIAAAAIQDT1UvW3wAAAAkBAAAPAAAAZHJzL2Rvd25yZXYueG1sTI9BT4NAFITv&#10;Jv6HzTPx1i7UigV5NASjJ6uh6n3LrguRfYvsttB/73rS42QmM9/k29n07KRG11lCiJcRMEWNlR1p&#10;hPe3x8UGmPOCpOgtKYSzcrAtLi9ykUk7Ua1Oe69ZKCGXCYTW+yHj3DWtMsIt7aAoeJ92NMIHOWou&#10;RzGFctPzVRQl3IiOwkIrBlW1qvnaHw1CrR+qekfnj5d0XU36uyxfn5804vXVXN4D82r2f2H4xQ/o&#10;UASmgz2SdKxHCEc8wiJO71bAgn+brmNgB4Rkk9wAL3L+/0HxAwAA//8DAFBLAQItABQABgAIAAAA&#10;IQC2gziS/gAAAOEBAAATAAAAAAAAAAAAAAAAAAAAAABbQ29udGVudF9UeXBlc10ueG1sUEsBAi0A&#10;FAAGAAgAAAAhADj9If/WAAAAlAEAAAsAAAAAAAAAAAAAAAAALwEAAF9yZWxzLy5yZWxzUEsBAi0A&#10;FAAGAAgAAAAhAGGlnVuPAgAAqgUAAA4AAAAAAAAAAAAAAAAALgIAAGRycy9lMm9Eb2MueG1sUEsB&#10;Ai0AFAAGAAgAAAAhANPVS9bfAAAACQEAAA8AAAAAAAAAAAAAAAAA6QQAAGRycy9kb3ducmV2Lnht&#10;bFBLBQYAAAAABAAEAPMAAAD1BQAAAAA=&#10;" fillcolor="#0055a8" strokecolor="#0055a8" strokeweight="1pt">
                <v:fill opacity="39321f"/>
                <w10:wrap anchorx="page"/>
              </v:rect>
            </w:pict>
          </mc:Fallback>
        </mc:AlternateContent>
      </w:r>
    </w:p>
    <w:p w14:paraId="685E021C" w14:textId="328C0DE0" w:rsidR="002165DB" w:rsidRDefault="002165DB" w:rsidP="003931DD">
      <w:pPr>
        <w:jc w:val="center"/>
        <w:rPr>
          <w:rFonts w:asciiTheme="minorHAnsi" w:hAnsiTheme="minorHAnsi" w:cstheme="minorHAnsi"/>
          <w:b/>
          <w:bCs/>
          <w:color w:val="ECCA4E"/>
          <w:sz w:val="52"/>
          <w:szCs w:val="52"/>
        </w:rPr>
      </w:pPr>
    </w:p>
    <w:p w14:paraId="7C221D6B" w14:textId="0ED09631" w:rsidR="008C15DF" w:rsidRDefault="008C15DF" w:rsidP="003931DD">
      <w:pPr>
        <w:jc w:val="center"/>
        <w:rPr>
          <w:rFonts w:asciiTheme="minorHAnsi" w:hAnsiTheme="minorHAnsi" w:cstheme="minorHAnsi"/>
          <w:b/>
          <w:bCs/>
          <w:color w:val="ECCA4E"/>
          <w:sz w:val="52"/>
          <w:szCs w:val="52"/>
        </w:rPr>
      </w:pPr>
    </w:p>
    <w:p w14:paraId="0C93FB1E" w14:textId="741ED02D" w:rsidR="008C15DF" w:rsidRDefault="008C15DF" w:rsidP="003931DD">
      <w:pPr>
        <w:jc w:val="center"/>
        <w:rPr>
          <w:rFonts w:asciiTheme="minorHAnsi" w:hAnsiTheme="minorHAnsi" w:cstheme="minorHAnsi"/>
          <w:b/>
          <w:bCs/>
          <w:color w:val="ECCA4E"/>
          <w:sz w:val="52"/>
          <w:szCs w:val="52"/>
        </w:rPr>
      </w:pPr>
    </w:p>
    <w:p w14:paraId="6661ADB9" w14:textId="77777777" w:rsidR="008C15DF" w:rsidRDefault="008C15DF" w:rsidP="003931DD">
      <w:pPr>
        <w:jc w:val="center"/>
        <w:rPr>
          <w:rFonts w:asciiTheme="minorHAnsi" w:hAnsiTheme="minorHAnsi" w:cstheme="minorHAnsi"/>
          <w:b/>
          <w:bCs/>
          <w:color w:val="ECCA4E"/>
          <w:sz w:val="52"/>
          <w:szCs w:val="52"/>
        </w:rPr>
      </w:pPr>
    </w:p>
    <w:p w14:paraId="125DEAA5" w14:textId="77777777" w:rsidR="008C15DF" w:rsidRDefault="008C15DF" w:rsidP="003931DD">
      <w:pPr>
        <w:jc w:val="center"/>
        <w:rPr>
          <w:rFonts w:asciiTheme="minorHAnsi" w:hAnsiTheme="minorHAnsi" w:cstheme="minorHAnsi"/>
          <w:b/>
          <w:bCs/>
          <w:color w:val="ECCA4E"/>
          <w:sz w:val="52"/>
          <w:szCs w:val="52"/>
        </w:rPr>
      </w:pPr>
    </w:p>
    <w:p w14:paraId="5E8FFFF6" w14:textId="0338F88C" w:rsidR="008C15DF" w:rsidRDefault="00BE1C49" w:rsidP="003931DD">
      <w:pPr>
        <w:jc w:val="center"/>
        <w:rPr>
          <w:rFonts w:asciiTheme="minorHAnsi" w:hAnsiTheme="minorHAnsi" w:cstheme="minorHAnsi"/>
          <w:b/>
          <w:bCs/>
          <w:color w:val="ECCA4E"/>
          <w:sz w:val="52"/>
          <w:szCs w:val="52"/>
        </w:rPr>
      </w:pPr>
      <w:r>
        <w:rPr>
          <w:rFonts w:cs="Calibri"/>
          <w:noProof/>
          <w:lang w:eastAsia="pl-PL"/>
        </w:rPr>
        <w:drawing>
          <wp:anchor distT="0" distB="0" distL="114300" distR="114300" simplePos="0" relativeHeight="251802624" behindDoc="0" locked="0" layoutInCell="1" allowOverlap="1" wp14:anchorId="7F6C29D2" wp14:editId="3BA3CD62">
            <wp:simplePos x="0" y="0"/>
            <wp:positionH relativeFrom="margin">
              <wp:align>center</wp:align>
            </wp:positionH>
            <wp:positionV relativeFrom="paragraph">
              <wp:posOffset>346075</wp:posOffset>
            </wp:positionV>
            <wp:extent cx="1028571" cy="1282540"/>
            <wp:effectExtent l="0" t="0" r="635" b="0"/>
            <wp:wrapNone/>
            <wp:docPr id="1251396" name="Obraz 11" descr="Obraz zawierający rysowanie, sztuka, kreskówka, Sztuka dziecię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96" name="Obraz 11" descr="Obraz zawierający rysowanie, sztuka, kreskówka, Sztuka dziecięca&#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1028571" cy="1282540"/>
                    </a:xfrm>
                    <a:prstGeom prst="rect">
                      <a:avLst/>
                    </a:prstGeom>
                  </pic:spPr>
                </pic:pic>
              </a:graphicData>
            </a:graphic>
          </wp:anchor>
        </w:drawing>
      </w:r>
    </w:p>
    <w:p w14:paraId="53D51D74" w14:textId="0330D3C6" w:rsidR="002165DB" w:rsidRDefault="00BE1C49" w:rsidP="003931DD">
      <w:pPr>
        <w:jc w:val="center"/>
        <w:rPr>
          <w:rFonts w:asciiTheme="minorHAnsi" w:hAnsiTheme="minorHAnsi" w:cstheme="minorHAnsi"/>
          <w:b/>
          <w:bCs/>
          <w:color w:val="ECCA4E"/>
          <w:sz w:val="52"/>
          <w:szCs w:val="52"/>
        </w:rPr>
      </w:pPr>
      <w:r>
        <w:rPr>
          <w:rFonts w:cs="Calibri"/>
          <w:noProof/>
          <w:lang w:eastAsia="pl-PL"/>
        </w:rPr>
        <mc:AlternateContent>
          <mc:Choice Requires="wps">
            <w:drawing>
              <wp:anchor distT="0" distB="0" distL="114300" distR="114300" simplePos="0" relativeHeight="251796480" behindDoc="1" locked="0" layoutInCell="1" allowOverlap="1" wp14:anchorId="289E7FB4" wp14:editId="4969EBE0">
                <wp:simplePos x="0" y="0"/>
                <wp:positionH relativeFrom="page">
                  <wp:align>left</wp:align>
                </wp:positionH>
                <wp:positionV relativeFrom="paragraph">
                  <wp:posOffset>601980</wp:posOffset>
                </wp:positionV>
                <wp:extent cx="3762375" cy="5400675"/>
                <wp:effectExtent l="0" t="0" r="28575" b="28575"/>
                <wp:wrapNone/>
                <wp:docPr id="1250925054" name="Prostokąt 6"/>
                <wp:cNvGraphicFramePr/>
                <a:graphic xmlns:a="http://schemas.openxmlformats.org/drawingml/2006/main">
                  <a:graphicData uri="http://schemas.microsoft.com/office/word/2010/wordprocessingShape">
                    <wps:wsp>
                      <wps:cNvSpPr/>
                      <wps:spPr>
                        <a:xfrm>
                          <a:off x="0" y="0"/>
                          <a:ext cx="3762375" cy="5400675"/>
                        </a:xfrm>
                        <a:prstGeom prst="rect">
                          <a:avLst/>
                        </a:prstGeom>
                        <a:solidFill>
                          <a:srgbClr val="0055A8">
                            <a:alpha val="20000"/>
                          </a:srgbClr>
                        </a:solidFill>
                        <a:ln>
                          <a:solidFill>
                            <a:srgbClr val="0055A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7CDB4" id="Prostokąt 6" o:spid="_x0000_s1026" style="position:absolute;margin-left:0;margin-top:47.4pt;width:296.25pt;height:425.25pt;z-index:-251520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tMkAIAAKoFAAAOAAAAZHJzL2Uyb0RvYy54bWysVMFu2zAMvQ/YPwi6r3bSpO2COEWQosOA&#10;oi3aDj0rshQbkCWNUuJkXz9Ksp2sK4Zh2MUWRfKRfCI5v943iuwEuNrogo7OckqE5qas9aag315u&#10;P11R4jzTJVNGi4IehKPXi48f5q2dibGpjCoFEATRbtbaglbe21mWOV6JhrkzY4VGpTTQMI8ibLIS&#10;WIvojcrGeX6RtQZKC4YL5/D2JinpIuJLKbh/kNIJT1RBMTcfvxC/6/DNFnM22wCzVc27NNg/ZNGw&#10;WmPQAeqGeUa2UP8G1dQcjDPSn3HTZEbKmotYA1Yzyt9U81wxK2ItSI6zA03u/8Hy+92zfQSkobVu&#10;5vAYqthLaMIf8yP7SNZhIEvsPeF4eX55MT6/nFLCUTed4FuggDjZ0d2C81+EaUg4FBTwNSJJbHfn&#10;fDLtTUI0Z1Rd3tZKRQE265UCsmPh5fLpdHmVfJWtWLrF98/jC2JIl8xj+F9wlP4r6JTNiSdiBtfs&#10;SEs8+YMSAVDpJyFJXSIR45hX7FgxZMw4F9qPkqpipUgpj6YnKYceDx4x6QgYkCUSMGB3AL1lAumx&#10;U86dfXAVseEH5/xPiSXnwSNGNtoPzk2tDbwHoLCqLnKy70lK1ASW1qY8PAIBk8bNWX5bYwfcMecf&#10;GeB84STizvAP+JHKtAU13YmSysCP9+6DPbY9ailpcV4L6r5vGQhK1FeNA/F5NJmEAY/CZHo5RgFO&#10;NetTjd42K4ONNcLtZHk8Bnuv+qME07zialmGqKhimmPsgnIPvbDyaY/gcuJiuYxmONSW+Tv9bHkA&#10;D6yGDn/ZvzKw3Rh4nKB70882m72ZhmQbPLVZbr2RdRyVI68d37gQYuN0yytsnFM5Wh1X7OInAAAA&#10;//8DAFBLAwQUAAYACAAAACEAxKvRmd4AAAAHAQAADwAAAGRycy9kb3ducmV2LnhtbEyPwU7DMBBE&#10;70j9B2uRuFGHQqomxKkqECgVp7Yc4ObG2zhqvI5itw1/z/YEx50ZzbwtlqPrxBmH0HpS8DBNQCDV&#10;3rTUKPjcvd0vQISoyejOEyr4wQDLcnJT6Nz4C23wvI2N4BIKuVZgY+xzKUNt0ekw9T0Sewc/OB35&#10;HBppBn3hctfJWZLMpdMt8YLVPb5YrI/bk1Owkt9r2xzeq2zx+mGrZF21G/Ol1N3tuHoGEXGMf2G4&#10;4jM6lMy09ycyQXQK+JGoIHtifnbTbJaC2F+F9BFkWcj//OUvAAAA//8DAFBLAQItABQABgAIAAAA&#10;IQC2gziS/gAAAOEBAAATAAAAAAAAAAAAAAAAAAAAAABbQ29udGVudF9UeXBlc10ueG1sUEsBAi0A&#10;FAAGAAgAAAAhADj9If/WAAAAlAEAAAsAAAAAAAAAAAAAAAAALwEAAF9yZWxzLy5yZWxzUEsBAi0A&#10;FAAGAAgAAAAhACPYO0yQAgAAqgUAAA4AAAAAAAAAAAAAAAAALgIAAGRycy9lMm9Eb2MueG1sUEsB&#10;Ai0AFAAGAAgAAAAhAMSr0ZneAAAABwEAAA8AAAAAAAAAAAAAAAAA6gQAAGRycy9kb3ducmV2Lnht&#10;bFBLBQYAAAAABAAEAPMAAAD1BQAAAAA=&#10;" fillcolor="#0055a8" strokecolor="#0055a8" strokeweight="1pt">
                <v:fill opacity="13107f"/>
                <w10:wrap anchorx="page"/>
              </v:rect>
            </w:pict>
          </mc:Fallback>
        </mc:AlternateContent>
      </w:r>
      <w:r>
        <w:rPr>
          <w:rFonts w:cs="Calibri"/>
          <w:noProof/>
          <w:lang w:eastAsia="pl-PL"/>
        </w:rPr>
        <w:drawing>
          <wp:anchor distT="0" distB="0" distL="114300" distR="114300" simplePos="0" relativeHeight="251794432" behindDoc="1" locked="0" layoutInCell="1" allowOverlap="1" wp14:anchorId="53F2914C" wp14:editId="35EA1330">
            <wp:simplePos x="0" y="0"/>
            <wp:positionH relativeFrom="page">
              <wp:align>left</wp:align>
            </wp:positionH>
            <wp:positionV relativeFrom="paragraph">
              <wp:posOffset>609600</wp:posOffset>
            </wp:positionV>
            <wp:extent cx="3771900" cy="5408930"/>
            <wp:effectExtent l="0" t="0" r="0" b="1270"/>
            <wp:wrapNone/>
            <wp:docPr id="1138917601" name="Obraz 8" descr="Obraz zawierający na wolnym powietrzu, drzewo, trawa, krajobra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17601" name="Obraz 8" descr="Obraz zawierający na wolnym powietrzu, drzewo, trawa, krajobraz&#10;&#10;Opis wygenerowany automatycznie"/>
                    <pic:cNvPicPr/>
                  </pic:nvPicPr>
                  <pic:blipFill rotWithShape="1">
                    <a:blip r:embed="rId13">
                      <a:extLst>
                        <a:ext uri="{28A0092B-C50C-407E-A947-70E740481C1C}">
                          <a14:useLocalDpi xmlns:a14="http://schemas.microsoft.com/office/drawing/2010/main" val="0"/>
                        </a:ext>
                      </a:extLst>
                    </a:blip>
                    <a:srcRect l="39166" t="164" r="14390" b="-164"/>
                    <a:stretch/>
                  </pic:blipFill>
                  <pic:spPr bwMode="auto">
                    <a:xfrm>
                      <a:off x="0" y="0"/>
                      <a:ext cx="3771900" cy="5408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A4E15" w14:textId="413D6F76" w:rsidR="00855283" w:rsidRDefault="00BE1C49" w:rsidP="00855283">
      <w:pPr>
        <w:rPr>
          <w:rFonts w:asciiTheme="minorHAnsi" w:hAnsiTheme="minorHAnsi" w:cstheme="minorHAnsi"/>
          <w:b/>
          <w:bCs/>
          <w:color w:val="ECCA4E"/>
          <w:sz w:val="52"/>
          <w:szCs w:val="52"/>
        </w:rPr>
      </w:pPr>
      <w:r>
        <w:rPr>
          <w:rFonts w:cs="Calibri"/>
          <w:noProof/>
          <w:lang w:eastAsia="pl-PL"/>
        </w:rPr>
        <mc:AlternateContent>
          <mc:Choice Requires="wps">
            <w:drawing>
              <wp:anchor distT="0" distB="0" distL="114300" distR="114300" simplePos="0" relativeHeight="251800576" behindDoc="1" locked="0" layoutInCell="1" allowOverlap="1" wp14:anchorId="185EDADC" wp14:editId="145984E8">
                <wp:simplePos x="0" y="0"/>
                <wp:positionH relativeFrom="page">
                  <wp:posOffset>3762375</wp:posOffset>
                </wp:positionH>
                <wp:positionV relativeFrom="paragraph">
                  <wp:posOffset>65405</wp:posOffset>
                </wp:positionV>
                <wp:extent cx="3829050" cy="5534025"/>
                <wp:effectExtent l="0" t="0" r="19050" b="28575"/>
                <wp:wrapNone/>
                <wp:docPr id="2020218582" name="Prostokąt 6"/>
                <wp:cNvGraphicFramePr/>
                <a:graphic xmlns:a="http://schemas.openxmlformats.org/drawingml/2006/main">
                  <a:graphicData uri="http://schemas.microsoft.com/office/word/2010/wordprocessingShape">
                    <wps:wsp>
                      <wps:cNvSpPr/>
                      <wps:spPr>
                        <a:xfrm>
                          <a:off x="0" y="0"/>
                          <a:ext cx="3829050" cy="5534025"/>
                        </a:xfrm>
                        <a:prstGeom prst="rect">
                          <a:avLst/>
                        </a:prstGeom>
                        <a:solidFill>
                          <a:srgbClr val="0055A8">
                            <a:alpha val="40000"/>
                          </a:srgbClr>
                        </a:solidFill>
                        <a:ln>
                          <a:solidFill>
                            <a:srgbClr val="0055A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D54C" id="Prostokąt 6" o:spid="_x0000_s1026" style="position:absolute;margin-left:296.25pt;margin-top:5.15pt;width:301.5pt;height:435.7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6jKjwIAAKoFAAAOAAAAZHJzL2Uyb0RvYy54bWysVMFu2zAMvQ/YPwi6r3bSeGuDOkXQosOA&#10;og3WDj0rshQbkEVNUuJkXz9Ksp2sK4ZhWA4KJZKP5DPJq+t9q8hOWNeALunkLKdEaA5Vozcl/fZ8&#10;9+GCEueZrpgCLUp6EI5eL96/u+rMXEyhBlUJSxBEu3lnSlp7b+ZZ5ngtWubOwAiNSgm2ZR6vdpNV&#10;lnWI3qpsmucfsw5sZSxw4Ry+3iYlXUR8KQX3j1I64YkqKebm42njuQ5ntrhi841lpm54nwb7hyxa&#10;1mgMOkLdMs/I1ja/QbUNt+BA+jMObQZSNlzEGrCaSf6qmqeaGRFrQXKcGWly/w+WP+yezMoiDZ1x&#10;c4diqGIvbRv+MT+yj2QdRrLE3hOOj+cX08u8QE456orifJZPi0BndnQ31vnPAloShJJa/BqRJLa7&#10;dz6ZDiYhmgPVVHeNUvFiN+sbZcmOhS+XF8XyIvkqU7P0Osvx14d0yTyG/wVH6b+CTtmceGIZwTU7&#10;0hIlf1AiACr9VUjSVEjENOYVO1aMGTPOhfaTpKpZJVLKk+Ik5dDjwSMmHQEDskQCRuweYLBMIAN2&#10;yrm3D64iNvzonP8pseQ8esTIoP3o3DYa7FsACqvqIyf7gaRETWBpDdVhZYmFNG7O8LsGO+CeOb9i&#10;FucLuwZ3hn/EQyroSgq9REkN9sdb78Ee2x61lHQ4ryV137fMCkrUF40DcTmZzcKAx8us+DTFiz3V&#10;rE81etveADbWBLeT4VEM9l4NorTQvuBqWYaoqGKaY+yScm+Hy41PewSXExfLZTTDoTbM3+snwwN4&#10;YDV0+PP+hVnTj4HHCXqAYbbZ/NU0JNvgqWG59SCbOCpHXnu+cSHExumXV9g4p/dodVyxi58AAAD/&#10;/wMAUEsDBBQABgAIAAAAIQBPCCon3wAAAAsBAAAPAAAAZHJzL2Rvd25yZXYueG1sTI/BToNAEIbv&#10;Jr7DZky82YUaDKUsjTTReOhB0QfYslMgsrOEXSj16Z2e9Djzf/nnm3y32F7MOPrOkYJ4FYFAqp3p&#10;qFHw9fnykILwQZPRvSNUcEEPu+L2JteZcWf6wLkKjeAS8plW0IYwZFL6ukWr/coNSJyd3Gh14HFs&#10;pBn1mcttL9dR9CSt7ogvtHrAfYv1dzVZBSXN5ftlqvY/5fhW2+b1INEelLq/W563IAIu4Q+Gqz6r&#10;Q8FORzeR8aJXkGzWCaMcRI8grkC8SXhzVJCmcQqyyOX/H4pfAAAA//8DAFBLAQItABQABgAIAAAA&#10;IQC2gziS/gAAAOEBAAATAAAAAAAAAAAAAAAAAAAAAABbQ29udGVudF9UeXBlc10ueG1sUEsBAi0A&#10;FAAGAAgAAAAhADj9If/WAAAAlAEAAAsAAAAAAAAAAAAAAAAALwEAAF9yZWxzLy5yZWxzUEsBAi0A&#10;FAAGAAgAAAAhANJfqMqPAgAAqgUAAA4AAAAAAAAAAAAAAAAALgIAAGRycy9lMm9Eb2MueG1sUEsB&#10;Ai0AFAAGAAgAAAAhAE8IKiffAAAACwEAAA8AAAAAAAAAAAAAAAAA6QQAAGRycy9kb3ducmV2Lnht&#10;bFBLBQYAAAAABAAEAPMAAAD1BQAAAAA=&#10;" fillcolor="#0055a8" strokecolor="#0055a8" strokeweight="1pt">
                <v:fill opacity="26214f"/>
                <w10:wrap anchorx="page"/>
              </v:rect>
            </w:pict>
          </mc:Fallback>
        </mc:AlternateContent>
      </w:r>
    </w:p>
    <w:p w14:paraId="0BEB31F2" w14:textId="580F4BC6" w:rsidR="00855283" w:rsidRDefault="00855283" w:rsidP="00855283">
      <w:pPr>
        <w:rPr>
          <w:rFonts w:asciiTheme="minorHAnsi" w:hAnsiTheme="minorHAnsi" w:cstheme="minorHAnsi"/>
          <w:b/>
          <w:bCs/>
          <w:color w:val="ECCA4E"/>
          <w:sz w:val="52"/>
          <w:szCs w:val="52"/>
        </w:rPr>
      </w:pPr>
    </w:p>
    <w:p w14:paraId="0EC32EF6" w14:textId="611A18FC" w:rsidR="00855283" w:rsidRDefault="00855283" w:rsidP="00855283">
      <w:pPr>
        <w:jc w:val="left"/>
        <w:rPr>
          <w:rFonts w:asciiTheme="minorHAnsi" w:hAnsiTheme="minorHAnsi" w:cstheme="minorHAnsi"/>
          <w:b/>
          <w:bCs/>
          <w:color w:val="ECCA4E"/>
          <w:sz w:val="52"/>
          <w:szCs w:val="52"/>
        </w:rPr>
      </w:pPr>
    </w:p>
    <w:p w14:paraId="151A5FBA" w14:textId="50CD04F3" w:rsidR="00855283" w:rsidRDefault="00855283" w:rsidP="00855283">
      <w:pPr>
        <w:jc w:val="left"/>
        <w:rPr>
          <w:rFonts w:asciiTheme="minorHAnsi" w:hAnsiTheme="minorHAnsi" w:cstheme="minorHAnsi"/>
          <w:b/>
          <w:bCs/>
          <w:color w:val="ECCA4E"/>
          <w:sz w:val="52"/>
          <w:szCs w:val="52"/>
        </w:rPr>
      </w:pPr>
    </w:p>
    <w:p w14:paraId="55671A06" w14:textId="43AA1DAC" w:rsidR="00855283" w:rsidRDefault="00855283" w:rsidP="00855283">
      <w:pPr>
        <w:jc w:val="left"/>
        <w:rPr>
          <w:rFonts w:asciiTheme="minorHAnsi" w:hAnsiTheme="minorHAnsi" w:cstheme="minorHAnsi"/>
          <w:b/>
          <w:bCs/>
          <w:color w:val="ECCA4E"/>
          <w:sz w:val="52"/>
          <w:szCs w:val="52"/>
        </w:rPr>
      </w:pPr>
    </w:p>
    <w:p w14:paraId="0250AD78" w14:textId="16414B16" w:rsidR="002165DB" w:rsidRDefault="002165DB" w:rsidP="003931DD">
      <w:pPr>
        <w:jc w:val="center"/>
        <w:rPr>
          <w:rFonts w:asciiTheme="minorHAnsi" w:hAnsiTheme="minorHAnsi" w:cstheme="minorHAnsi"/>
          <w:b/>
          <w:bCs/>
          <w:color w:val="ECCA4E"/>
          <w:sz w:val="52"/>
          <w:szCs w:val="52"/>
        </w:rPr>
      </w:pPr>
    </w:p>
    <w:p w14:paraId="2B46FF00" w14:textId="147618A5" w:rsidR="002165DB" w:rsidRPr="002165DB" w:rsidRDefault="002165DB" w:rsidP="003931DD">
      <w:pPr>
        <w:jc w:val="center"/>
        <w:rPr>
          <w:rFonts w:asciiTheme="minorHAnsi" w:hAnsiTheme="minorHAnsi" w:cstheme="minorHAnsi"/>
          <w:b/>
          <w:bCs/>
          <w:color w:val="ECCA4E"/>
          <w:sz w:val="52"/>
          <w:szCs w:val="52"/>
        </w:rPr>
      </w:pPr>
    </w:p>
    <w:p w14:paraId="207265C3" w14:textId="119C28CB" w:rsidR="004F3CED" w:rsidRPr="00291F7F" w:rsidRDefault="00BE1C49" w:rsidP="003F3229">
      <w:pPr>
        <w:rPr>
          <w:b/>
          <w:bCs/>
          <w:color w:val="000000" w:themeColor="text1"/>
          <w:sz w:val="44"/>
          <w:szCs w:val="44"/>
        </w:rPr>
      </w:pPr>
      <w:r>
        <w:rPr>
          <w:rFonts w:cs="Calibri"/>
          <w:noProof/>
          <w:lang w:eastAsia="pl-PL"/>
        </w:rPr>
        <w:drawing>
          <wp:anchor distT="0" distB="0" distL="114300" distR="114300" simplePos="0" relativeHeight="251798528" behindDoc="0" locked="0" layoutInCell="1" allowOverlap="1" wp14:anchorId="70441E43" wp14:editId="17D2D081">
            <wp:simplePos x="0" y="0"/>
            <wp:positionH relativeFrom="column">
              <wp:posOffset>3448050</wp:posOffset>
            </wp:positionH>
            <wp:positionV relativeFrom="paragraph">
              <wp:posOffset>149225</wp:posOffset>
            </wp:positionV>
            <wp:extent cx="2990850" cy="676275"/>
            <wp:effectExtent l="0" t="0" r="0" b="9525"/>
            <wp:wrapNone/>
            <wp:docPr id="2045530946" name="Graf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30946" name="Grafika 2045530946"/>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90850" cy="676275"/>
                    </a:xfrm>
                    <a:prstGeom prst="rect">
                      <a:avLst/>
                    </a:prstGeom>
                  </pic:spPr>
                </pic:pic>
              </a:graphicData>
            </a:graphic>
          </wp:anchor>
        </w:drawing>
      </w:r>
    </w:p>
    <w:p w14:paraId="1FEE0628" w14:textId="1E025771" w:rsidR="00397D0D" w:rsidRPr="00291F7F" w:rsidRDefault="00397D0D" w:rsidP="00855283">
      <w:pPr>
        <w:jc w:val="center"/>
        <w:rPr>
          <w:b/>
          <w:bCs/>
          <w:color w:val="000000" w:themeColor="text1"/>
          <w:sz w:val="44"/>
          <w:szCs w:val="44"/>
        </w:rPr>
      </w:pPr>
    </w:p>
    <w:p w14:paraId="6F2AE00B" w14:textId="182655C4" w:rsidR="004F3CED" w:rsidRPr="00291F7F" w:rsidRDefault="004F3CED" w:rsidP="00185090">
      <w:pPr>
        <w:ind w:left="2832" w:firstLine="708"/>
        <w:jc w:val="right"/>
        <w:rPr>
          <w:rFonts w:cstheme="minorHAnsi"/>
          <w:b/>
          <w:bCs/>
          <w:color w:val="000000" w:themeColor="text1"/>
          <w:szCs w:val="24"/>
        </w:rPr>
      </w:pPr>
    </w:p>
    <w:p w14:paraId="3843DBED" w14:textId="0921013C" w:rsidR="002165DB" w:rsidRDefault="002165DB" w:rsidP="006B0938">
      <w:pPr>
        <w:tabs>
          <w:tab w:val="left" w:pos="5100"/>
        </w:tabs>
        <w:rPr>
          <w:rFonts w:ascii="Montserrat" w:hAnsi="Montserrat"/>
          <w:color w:val="000000" w:themeColor="text1"/>
        </w:rPr>
      </w:pPr>
    </w:p>
    <w:p w14:paraId="44BE1D21" w14:textId="523905BB" w:rsidR="00935AC3" w:rsidRPr="00855283" w:rsidRDefault="00BE1C49" w:rsidP="00855283">
      <w:pPr>
        <w:tabs>
          <w:tab w:val="left" w:pos="5100"/>
        </w:tabs>
        <w:rPr>
          <w:rFonts w:ascii="Montserrat" w:hAnsi="Montserrat"/>
          <w:color w:val="000000" w:themeColor="text1"/>
        </w:rPr>
      </w:pPr>
      <w:r>
        <w:rPr>
          <w:noProof/>
          <w:lang w:eastAsia="pl-PL"/>
        </w:rPr>
        <w:drawing>
          <wp:anchor distT="0" distB="0" distL="114300" distR="114300" simplePos="0" relativeHeight="251808768" behindDoc="0" locked="0" layoutInCell="1" allowOverlap="1" wp14:anchorId="55AC6FBD" wp14:editId="1AC7C5B9">
            <wp:simplePos x="0" y="0"/>
            <wp:positionH relativeFrom="margin">
              <wp:posOffset>1367155</wp:posOffset>
            </wp:positionH>
            <wp:positionV relativeFrom="paragraph">
              <wp:posOffset>10160</wp:posOffset>
            </wp:positionV>
            <wp:extent cx="3309610" cy="4114800"/>
            <wp:effectExtent l="0" t="0" r="5715" b="0"/>
            <wp:wrapNone/>
            <wp:docPr id="1034133601" name="Obraz 1" descr="Obraz zawierający rysowanie, clipart, Sztuka dziecięca,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3601" name="Obraz 1" descr="Obraz zawierający rysowanie, clipart, Sztuka dziecięca, kreskówka&#10;&#10;Opis wygenerowany automatycznie"/>
                    <pic:cNvPicPr>
                      <a:picLocks noChangeAspect="1" noChangeArrowheads="1"/>
                    </pic:cNvPicPr>
                  </pic:nvPicPr>
                  <pic:blipFill>
                    <a:blip r:embed="rId16" cstate="print">
                      <a:alphaModFix amt="20000"/>
                      <a:extLst>
                        <a:ext uri="{28A0092B-C50C-407E-A947-70E740481C1C}">
                          <a14:useLocalDpi xmlns:a14="http://schemas.microsoft.com/office/drawing/2010/main" val="0"/>
                        </a:ext>
                      </a:extLst>
                    </a:blip>
                    <a:srcRect/>
                    <a:stretch>
                      <a:fillRect/>
                    </a:stretch>
                  </pic:blipFill>
                  <pic:spPr bwMode="auto">
                    <a:xfrm>
                      <a:off x="0" y="0"/>
                      <a:ext cx="3314376" cy="412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896">
        <w:rPr>
          <w:noProof/>
          <w:lang w:eastAsia="pl-PL"/>
        </w:rPr>
        <w:drawing>
          <wp:anchor distT="0" distB="0" distL="114300" distR="114300" simplePos="0" relativeHeight="251721728" behindDoc="1" locked="0" layoutInCell="1" allowOverlap="1" wp14:anchorId="73FED712" wp14:editId="39559198">
            <wp:simplePos x="0" y="0"/>
            <wp:positionH relativeFrom="column">
              <wp:posOffset>2138680</wp:posOffset>
            </wp:positionH>
            <wp:positionV relativeFrom="paragraph">
              <wp:posOffset>140335</wp:posOffset>
            </wp:positionV>
            <wp:extent cx="914400" cy="914400"/>
            <wp:effectExtent l="0" t="0" r="0" b="0"/>
            <wp:wrapNone/>
            <wp:docPr id="52193499" name="Grafika 15" descr="Użytkownicy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499" name="Grafika 52193499" descr="Użytkownicy z wypełnieniem pełnym"/>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2C6D2A">
        <w:rPr>
          <w:noProof/>
          <w:lang w:eastAsia="pl-PL"/>
        </w:rPr>
        <w:drawing>
          <wp:anchor distT="0" distB="0" distL="114300" distR="114300" simplePos="0" relativeHeight="251724800" behindDoc="1" locked="0" layoutInCell="1" allowOverlap="1" wp14:anchorId="534503FC" wp14:editId="3CFA9554">
            <wp:simplePos x="0" y="0"/>
            <wp:positionH relativeFrom="column">
              <wp:posOffset>3291205</wp:posOffset>
            </wp:positionH>
            <wp:positionV relativeFrom="paragraph">
              <wp:posOffset>259715</wp:posOffset>
            </wp:positionV>
            <wp:extent cx="914400" cy="914400"/>
            <wp:effectExtent l="0" t="0" r="0" b="0"/>
            <wp:wrapNone/>
            <wp:docPr id="416698137" name="Grafika 18" descr="Wykres słupkowy z trendem wzrostowy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98137" name="Grafika 416698137" descr="Wykres słupkowy z trendem wzrostowym z wypełnieniem pełnym"/>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p>
    <w:p w14:paraId="574916AF" w14:textId="77777777" w:rsidR="00BE1C49" w:rsidRDefault="00BE1C49" w:rsidP="00935AC3">
      <w:pPr>
        <w:rPr>
          <w:lang w:eastAsia="pl-PL"/>
        </w:rPr>
      </w:pPr>
    </w:p>
    <w:p w14:paraId="2F0E26AB" w14:textId="77777777" w:rsidR="00BE1C49" w:rsidRDefault="00BE1C49" w:rsidP="00935AC3">
      <w:pPr>
        <w:rPr>
          <w:lang w:eastAsia="pl-PL"/>
        </w:rPr>
      </w:pPr>
    </w:p>
    <w:p w14:paraId="6C1A9C3C" w14:textId="77777777" w:rsidR="00BE1C49" w:rsidRDefault="00BE1C49" w:rsidP="00935AC3">
      <w:pPr>
        <w:rPr>
          <w:lang w:eastAsia="pl-PL"/>
        </w:rPr>
      </w:pPr>
    </w:p>
    <w:p w14:paraId="1EBD7FF6" w14:textId="77777777" w:rsidR="00BE1C49" w:rsidRDefault="00BE1C49" w:rsidP="00935AC3">
      <w:pPr>
        <w:rPr>
          <w:lang w:eastAsia="pl-PL"/>
        </w:rPr>
      </w:pPr>
    </w:p>
    <w:p w14:paraId="2336CA57" w14:textId="77777777" w:rsidR="00BE1C49" w:rsidRDefault="00BE1C49" w:rsidP="00935AC3">
      <w:pPr>
        <w:rPr>
          <w:lang w:eastAsia="pl-PL"/>
        </w:rPr>
      </w:pPr>
    </w:p>
    <w:p w14:paraId="16A682E5" w14:textId="77777777" w:rsidR="00BE1C49" w:rsidRDefault="00BE1C49" w:rsidP="00935AC3">
      <w:pPr>
        <w:rPr>
          <w:lang w:eastAsia="pl-PL"/>
        </w:rPr>
      </w:pPr>
    </w:p>
    <w:p w14:paraId="2DAAF3B6" w14:textId="77777777" w:rsidR="00BE1C49" w:rsidRDefault="00BE1C49" w:rsidP="00935AC3">
      <w:pPr>
        <w:rPr>
          <w:lang w:eastAsia="pl-PL"/>
        </w:rPr>
      </w:pPr>
    </w:p>
    <w:p w14:paraId="4B187583" w14:textId="77777777" w:rsidR="00BE1C49" w:rsidRDefault="00BE1C49" w:rsidP="00935AC3">
      <w:pPr>
        <w:rPr>
          <w:lang w:eastAsia="pl-PL"/>
        </w:rPr>
      </w:pPr>
    </w:p>
    <w:p w14:paraId="17E07837" w14:textId="77777777" w:rsidR="00BE1C49" w:rsidRDefault="00BE1C49" w:rsidP="00935AC3">
      <w:pPr>
        <w:rPr>
          <w:lang w:eastAsia="pl-PL"/>
        </w:rPr>
      </w:pPr>
    </w:p>
    <w:p w14:paraId="0C398BFC" w14:textId="77777777" w:rsidR="00BE1C49" w:rsidRDefault="00BE1C49" w:rsidP="00935AC3">
      <w:pPr>
        <w:rPr>
          <w:lang w:eastAsia="pl-PL"/>
        </w:rPr>
      </w:pPr>
    </w:p>
    <w:p w14:paraId="41AF4ED0" w14:textId="77777777" w:rsidR="00BE1C49" w:rsidRDefault="00BE1C49" w:rsidP="00935AC3">
      <w:pPr>
        <w:rPr>
          <w:lang w:eastAsia="pl-PL"/>
        </w:rPr>
      </w:pPr>
    </w:p>
    <w:p w14:paraId="32774296" w14:textId="77777777" w:rsidR="00BE1C49" w:rsidRDefault="00BE1C49" w:rsidP="00935AC3">
      <w:pPr>
        <w:rPr>
          <w:lang w:eastAsia="pl-PL"/>
        </w:rPr>
      </w:pPr>
    </w:p>
    <w:p w14:paraId="1B098F7D" w14:textId="77777777" w:rsidR="00BE1C49" w:rsidRDefault="00BE1C49" w:rsidP="00935AC3">
      <w:pPr>
        <w:rPr>
          <w:lang w:eastAsia="pl-PL"/>
        </w:rPr>
      </w:pPr>
    </w:p>
    <w:p w14:paraId="18277BEE" w14:textId="77777777" w:rsidR="00BE1C49" w:rsidRDefault="00BE1C49" w:rsidP="00935AC3">
      <w:pPr>
        <w:rPr>
          <w:lang w:eastAsia="pl-PL"/>
        </w:rPr>
      </w:pPr>
    </w:p>
    <w:p w14:paraId="0CFD123D" w14:textId="73D72B0A" w:rsidR="00BE1C49" w:rsidRDefault="00D10D77" w:rsidP="00935AC3">
      <w:pPr>
        <w:rPr>
          <w:lang w:eastAsia="pl-PL"/>
        </w:rPr>
      </w:pPr>
      <w:r w:rsidRPr="007A4989">
        <w:rPr>
          <w:noProof/>
          <w:highlight w:val="yellow"/>
        </w:rPr>
        <w:drawing>
          <wp:anchor distT="0" distB="0" distL="114300" distR="114300" simplePos="0" relativeHeight="251703296" behindDoc="0" locked="0" layoutInCell="1" allowOverlap="1" wp14:anchorId="2FD41E1F" wp14:editId="209B02BD">
            <wp:simplePos x="0" y="0"/>
            <wp:positionH relativeFrom="margin">
              <wp:align>center</wp:align>
            </wp:positionH>
            <wp:positionV relativeFrom="paragraph">
              <wp:posOffset>6985</wp:posOffset>
            </wp:positionV>
            <wp:extent cx="1603375" cy="772160"/>
            <wp:effectExtent l="0" t="0" r="0" b="8890"/>
            <wp:wrapNone/>
            <wp:docPr id="1565901331" name="Obraz 2" descr="Obraz zawierający tekst, Czcionka, wizytów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01331" name="Obraz 2" descr="Obraz zawierający tekst, Czcionka, wizytówka, biały&#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375"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467A1" w14:textId="52D94274" w:rsidR="00935AC3" w:rsidRDefault="00935AC3" w:rsidP="00935AC3">
      <w:pPr>
        <w:rPr>
          <w:lang w:eastAsia="pl-PL"/>
        </w:rPr>
      </w:pPr>
    </w:p>
    <w:p w14:paraId="372AA007" w14:textId="692C2829" w:rsidR="00935AC3" w:rsidRPr="00935AC3" w:rsidRDefault="00935AC3" w:rsidP="00935AC3">
      <w:pPr>
        <w:rPr>
          <w:lang w:eastAsia="pl-PL"/>
        </w:rPr>
      </w:pPr>
    </w:p>
    <w:p w14:paraId="55098957" w14:textId="0BE88788" w:rsidR="00935AC3" w:rsidRPr="00D10D77" w:rsidRDefault="00935AC3" w:rsidP="00935AC3">
      <w:pPr>
        <w:jc w:val="center"/>
        <w:rPr>
          <w:rFonts w:asciiTheme="minorHAnsi" w:hAnsiTheme="minorHAnsi" w:cstheme="minorHAnsi"/>
        </w:rPr>
        <w:sectPr w:rsidR="00935AC3" w:rsidRPr="00D10D77" w:rsidSect="00935AC3">
          <w:headerReference w:type="even" r:id="rId22"/>
          <w:headerReference w:type="default" r:id="rId23"/>
          <w:footerReference w:type="default" r:id="rId24"/>
          <w:pgSz w:w="11906" w:h="16838"/>
          <w:pgMar w:top="1417" w:right="1417" w:bottom="1417" w:left="1417" w:header="708" w:footer="708" w:gutter="0"/>
          <w:cols w:space="708"/>
          <w:titlePg/>
          <w:docGrid w:linePitch="360"/>
        </w:sectPr>
      </w:pPr>
      <w:r w:rsidRPr="00D10D77">
        <w:rPr>
          <w:rFonts w:asciiTheme="minorHAnsi" w:hAnsiTheme="minorHAnsi" w:cstheme="minorHAnsi"/>
        </w:rPr>
        <w:t xml:space="preserve">data sporządzenia: </w:t>
      </w:r>
      <w:r w:rsidR="000413B2" w:rsidRPr="00D10D77">
        <w:rPr>
          <w:rFonts w:asciiTheme="minorHAnsi" w:hAnsiTheme="minorHAnsi" w:cstheme="minorHAnsi"/>
        </w:rPr>
        <w:t xml:space="preserve"> </w:t>
      </w:r>
      <w:r w:rsidR="00502908" w:rsidRPr="00D10D77">
        <w:rPr>
          <w:rFonts w:asciiTheme="minorHAnsi" w:hAnsiTheme="minorHAnsi" w:cstheme="minorHAnsi"/>
        </w:rPr>
        <w:t>15</w:t>
      </w:r>
      <w:r w:rsidR="000413B2" w:rsidRPr="00D10D77">
        <w:rPr>
          <w:rFonts w:asciiTheme="minorHAnsi" w:hAnsiTheme="minorHAnsi" w:cstheme="minorHAnsi"/>
        </w:rPr>
        <w:t xml:space="preserve"> października</w:t>
      </w:r>
      <w:r w:rsidRPr="00D10D77">
        <w:rPr>
          <w:rFonts w:asciiTheme="minorHAnsi" w:hAnsiTheme="minorHAnsi" w:cstheme="minorHAnsi"/>
        </w:rPr>
        <w:t xml:space="preserve"> 2024 </w:t>
      </w:r>
      <w:r w:rsidR="00205308" w:rsidRPr="00D10D77">
        <w:rPr>
          <w:rFonts w:asciiTheme="minorHAnsi" w:hAnsiTheme="minorHAnsi" w:cstheme="minorHAnsi"/>
        </w:rPr>
        <w:t xml:space="preserve"> r.</w:t>
      </w:r>
    </w:p>
    <w:p w14:paraId="3AF1F454" w14:textId="623AB303" w:rsidR="004E6422" w:rsidRPr="00332239" w:rsidRDefault="009123F3" w:rsidP="00896645">
      <w:pPr>
        <w:pStyle w:val="Styl19"/>
        <w:pBdr>
          <w:top w:val="none" w:sz="0" w:space="0" w:color="auto"/>
          <w:bottom w:val="none" w:sz="0" w:space="0" w:color="auto"/>
        </w:pBdr>
        <w:shd w:val="clear" w:color="auto" w:fill="FFFFFF" w:themeFill="background1"/>
        <w:spacing w:line="259" w:lineRule="auto"/>
        <w:ind w:left="0" w:right="862" w:firstLine="0"/>
        <w:jc w:val="left"/>
        <w:rPr>
          <w:rFonts w:asciiTheme="majorHAnsi" w:hAnsiTheme="majorHAnsi" w:cstheme="majorHAnsi"/>
          <w:b/>
          <w:bCs/>
          <w:i w:val="0"/>
          <w:iCs w:val="0"/>
          <w:color w:val="222A35" w:themeColor="text2" w:themeShade="80"/>
          <w:szCs w:val="24"/>
        </w:rPr>
      </w:pPr>
      <w:r w:rsidRPr="00332239">
        <w:rPr>
          <w:rFonts w:asciiTheme="majorHAnsi" w:hAnsiTheme="majorHAnsi" w:cstheme="majorHAnsi"/>
          <w:b/>
          <w:bCs/>
          <w:i w:val="0"/>
          <w:iCs w:val="0"/>
          <w:color w:val="222A35" w:themeColor="text2" w:themeShade="80"/>
          <w:szCs w:val="24"/>
        </w:rPr>
        <w:lastRenderedPageBreak/>
        <w:t>SPIS TREŚCI</w:t>
      </w:r>
    </w:p>
    <w:p w14:paraId="1E612E25" w14:textId="08C141E0" w:rsidR="002A5B10" w:rsidRPr="002A5B10" w:rsidRDefault="004E6422">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r w:rsidRPr="004520AD">
        <w:rPr>
          <w:rFonts w:ascii="Arial Nova Light" w:hAnsi="Arial Nova Light"/>
          <w:b w:val="0"/>
          <w:bCs w:val="0"/>
          <w:caps w:val="0"/>
        </w:rPr>
        <w:fldChar w:fldCharType="begin"/>
      </w:r>
      <w:r w:rsidRPr="004520AD">
        <w:rPr>
          <w:rFonts w:ascii="Arial Nova Light" w:hAnsi="Arial Nova Light"/>
          <w:b w:val="0"/>
          <w:bCs w:val="0"/>
          <w:caps w:val="0"/>
        </w:rPr>
        <w:instrText xml:space="preserve"> TOC \h \z \t "2 pozycja;2;1 pozycja;1;3 pozycja;3" </w:instrText>
      </w:r>
      <w:r w:rsidRPr="004520AD">
        <w:rPr>
          <w:rFonts w:ascii="Arial Nova Light" w:hAnsi="Arial Nova Light"/>
          <w:b w:val="0"/>
          <w:bCs w:val="0"/>
          <w:caps w:val="0"/>
        </w:rPr>
        <w:fldChar w:fldCharType="separate"/>
      </w:r>
      <w:hyperlink w:anchor="_Toc179826853" w:history="1">
        <w:r w:rsidR="002A5B10" w:rsidRPr="002A5B10">
          <w:rPr>
            <w:rStyle w:val="Hipercze"/>
            <w:rFonts w:asciiTheme="minorHAnsi" w:hAnsiTheme="minorHAnsi"/>
            <w:noProof/>
          </w:rPr>
          <w:t>1.</w:t>
        </w:r>
        <w:r w:rsidR="002A5B10" w:rsidRPr="002A5B10">
          <w:rPr>
            <w:rFonts w:asciiTheme="minorHAnsi" w:eastAsiaTheme="minorEastAsia" w:hAnsiTheme="minorHAnsi"/>
            <w:b w:val="0"/>
            <w:bCs w:val="0"/>
            <w:caps w:val="0"/>
            <w:noProof/>
            <w:kern w:val="2"/>
            <w:sz w:val="24"/>
            <w:szCs w:val="24"/>
            <w:lang w:eastAsia="pl-PL"/>
            <w14:ligatures w14:val="standardContextual"/>
          </w:rPr>
          <w:tab/>
        </w:r>
        <w:r w:rsidR="002A5B10" w:rsidRPr="002A5B10">
          <w:rPr>
            <w:rStyle w:val="Hipercze"/>
            <w:rFonts w:asciiTheme="minorHAnsi" w:hAnsiTheme="minorHAnsi"/>
            <w:noProof/>
          </w:rPr>
          <w:t>Informacje o prognozie oddziaływania na środowisko</w:t>
        </w:r>
        <w:r w:rsidR="002A5B10" w:rsidRPr="002A5B10">
          <w:rPr>
            <w:rFonts w:asciiTheme="minorHAnsi" w:hAnsiTheme="minorHAnsi"/>
            <w:noProof/>
            <w:webHidden/>
          </w:rPr>
          <w:tab/>
        </w:r>
        <w:r w:rsidR="002A5B10" w:rsidRPr="002A5B10">
          <w:rPr>
            <w:rFonts w:asciiTheme="minorHAnsi" w:hAnsiTheme="minorHAnsi"/>
            <w:noProof/>
            <w:webHidden/>
          </w:rPr>
          <w:fldChar w:fldCharType="begin"/>
        </w:r>
        <w:r w:rsidR="002A5B10" w:rsidRPr="002A5B10">
          <w:rPr>
            <w:rFonts w:asciiTheme="minorHAnsi" w:hAnsiTheme="minorHAnsi"/>
            <w:noProof/>
            <w:webHidden/>
          </w:rPr>
          <w:instrText xml:space="preserve"> PAGEREF _Toc179826853 \h </w:instrText>
        </w:r>
        <w:r w:rsidR="002A5B10" w:rsidRPr="002A5B10">
          <w:rPr>
            <w:rFonts w:asciiTheme="minorHAnsi" w:hAnsiTheme="minorHAnsi"/>
            <w:noProof/>
            <w:webHidden/>
          </w:rPr>
        </w:r>
        <w:r w:rsidR="002A5B10" w:rsidRPr="002A5B10">
          <w:rPr>
            <w:rFonts w:asciiTheme="minorHAnsi" w:hAnsiTheme="minorHAnsi"/>
            <w:noProof/>
            <w:webHidden/>
          </w:rPr>
          <w:fldChar w:fldCharType="separate"/>
        </w:r>
        <w:r w:rsidR="00D33A49">
          <w:rPr>
            <w:rFonts w:asciiTheme="minorHAnsi" w:hAnsiTheme="minorHAnsi"/>
            <w:noProof/>
            <w:webHidden/>
          </w:rPr>
          <w:t>5</w:t>
        </w:r>
        <w:r w:rsidR="002A5B10" w:rsidRPr="002A5B10">
          <w:rPr>
            <w:rFonts w:asciiTheme="minorHAnsi" w:hAnsiTheme="minorHAnsi"/>
            <w:noProof/>
            <w:webHidden/>
          </w:rPr>
          <w:fldChar w:fldCharType="end"/>
        </w:r>
      </w:hyperlink>
    </w:p>
    <w:p w14:paraId="113404CE" w14:textId="2E288D36"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54" w:history="1">
        <w:r w:rsidRPr="002A5B10">
          <w:rPr>
            <w:rStyle w:val="Hipercze"/>
            <w:rFonts w:asciiTheme="minorHAnsi" w:hAnsiTheme="minorHAnsi"/>
            <w:noProof/>
          </w:rPr>
          <w:t>1.1.</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Podstawy formalno-prawne sporządzenia prognozy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_Toc179826854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5</w:t>
        </w:r>
        <w:r w:rsidRPr="002A5B10">
          <w:rPr>
            <w:rFonts w:asciiTheme="minorHAnsi" w:hAnsiTheme="minorHAnsi"/>
            <w:noProof/>
            <w:webHidden/>
          </w:rPr>
          <w:fldChar w:fldCharType="end"/>
        </w:r>
      </w:hyperlink>
    </w:p>
    <w:p w14:paraId="13A911A1" w14:textId="6EC2F86C"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55" w:history="1">
        <w:r w:rsidRPr="002A5B10">
          <w:rPr>
            <w:rStyle w:val="Hipercze"/>
            <w:rFonts w:asciiTheme="minorHAnsi" w:hAnsiTheme="minorHAnsi"/>
            <w:noProof/>
          </w:rPr>
          <w:t>1.2.</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Zakres i cel prognozy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_Toc179826855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6</w:t>
        </w:r>
        <w:r w:rsidRPr="002A5B10">
          <w:rPr>
            <w:rFonts w:asciiTheme="minorHAnsi" w:hAnsiTheme="minorHAnsi"/>
            <w:noProof/>
            <w:webHidden/>
          </w:rPr>
          <w:fldChar w:fldCharType="end"/>
        </w:r>
      </w:hyperlink>
    </w:p>
    <w:p w14:paraId="58160934" w14:textId="39238DEB"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56" w:history="1">
        <w:r w:rsidRPr="002A5B10">
          <w:rPr>
            <w:rStyle w:val="Hipercze"/>
            <w:rFonts w:asciiTheme="minorHAnsi" w:hAnsiTheme="minorHAnsi"/>
            <w:noProof/>
          </w:rPr>
          <w:t>1.3.</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Metody opracowania prognozy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_Toc179826856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w:t>
        </w:r>
        <w:r w:rsidRPr="002A5B10">
          <w:rPr>
            <w:rFonts w:asciiTheme="minorHAnsi" w:hAnsiTheme="minorHAnsi"/>
            <w:noProof/>
            <w:webHidden/>
          </w:rPr>
          <w:fldChar w:fldCharType="end"/>
        </w:r>
      </w:hyperlink>
    </w:p>
    <w:p w14:paraId="606C072D" w14:textId="693F9763"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57" w:history="1">
        <w:r w:rsidRPr="002A5B10">
          <w:rPr>
            <w:rStyle w:val="Hipercze"/>
            <w:rFonts w:asciiTheme="minorHAnsi" w:hAnsiTheme="minorHAnsi"/>
            <w:noProof/>
          </w:rPr>
          <w:t>1.3.1.</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Źródła informacji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_Toc179826857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w:t>
        </w:r>
        <w:r w:rsidRPr="002A5B10">
          <w:rPr>
            <w:rFonts w:asciiTheme="minorHAnsi" w:hAnsiTheme="minorHAnsi"/>
            <w:noProof/>
            <w:webHidden/>
          </w:rPr>
          <w:fldChar w:fldCharType="end"/>
        </w:r>
      </w:hyperlink>
    </w:p>
    <w:p w14:paraId="2B5C29C8" w14:textId="522C0983" w:rsidR="002A5B10" w:rsidRPr="002A5B10" w:rsidRDefault="002A5B10">
      <w:pPr>
        <w:pStyle w:val="Spistreci3"/>
        <w:tabs>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58" w:history="1">
        <w:r w:rsidRPr="002A5B10">
          <w:rPr>
            <w:rStyle w:val="Hipercze"/>
            <w:rFonts w:asciiTheme="minorHAnsi" w:hAnsiTheme="minorHAnsi"/>
            <w:noProof/>
          </w:rPr>
          <w:t>1.3.2 Analiza oddziaływań inwestycji na poszczególne komponenty środowiska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_Toc179826858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9</w:t>
        </w:r>
        <w:r w:rsidRPr="002A5B10">
          <w:rPr>
            <w:rFonts w:asciiTheme="minorHAnsi" w:hAnsiTheme="minorHAnsi"/>
            <w:noProof/>
            <w:webHidden/>
          </w:rPr>
          <w:fldChar w:fldCharType="end"/>
        </w:r>
      </w:hyperlink>
    </w:p>
    <w:p w14:paraId="09BBAEBB" w14:textId="060531E8"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59" w:history="1">
        <w:r w:rsidRPr="002A5B10">
          <w:rPr>
            <w:rStyle w:val="Hipercze"/>
            <w:rFonts w:asciiTheme="minorHAnsi" w:hAnsiTheme="minorHAnsi"/>
            <w:noProof/>
          </w:rPr>
          <w:t>2.</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Informacje o zawartości i głównych celach Gminnego programu rewitalizacji oraz jego powiązaniami z innymi dokumentami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_Toc179826859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w:t>
        </w:r>
        <w:r w:rsidRPr="002A5B10">
          <w:rPr>
            <w:rFonts w:asciiTheme="minorHAnsi" w:hAnsiTheme="minorHAnsi"/>
            <w:noProof/>
            <w:webHidden/>
          </w:rPr>
          <w:fldChar w:fldCharType="end"/>
        </w:r>
      </w:hyperlink>
    </w:p>
    <w:p w14:paraId="002B03F2" w14:textId="22A676EE"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0" w:history="1">
        <w:r w:rsidRPr="002A5B10">
          <w:rPr>
            <w:rStyle w:val="Hipercze"/>
            <w:rFonts w:asciiTheme="minorHAnsi" w:hAnsiTheme="minorHAnsi"/>
            <w:noProof/>
          </w:rPr>
          <w:t>2.1.</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Zawartość i cele Gminnego Programu Rewitalizacji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_Toc179826860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w:t>
        </w:r>
        <w:r w:rsidRPr="002A5B10">
          <w:rPr>
            <w:rFonts w:asciiTheme="minorHAnsi" w:hAnsiTheme="minorHAnsi"/>
            <w:noProof/>
            <w:webHidden/>
          </w:rPr>
          <w:fldChar w:fldCharType="end"/>
        </w:r>
      </w:hyperlink>
    </w:p>
    <w:p w14:paraId="0D42FD62" w14:textId="50919321"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1" w:history="1">
        <w:r w:rsidRPr="002A5B10">
          <w:rPr>
            <w:rStyle w:val="Hipercze"/>
            <w:rFonts w:asciiTheme="minorHAnsi" w:hAnsiTheme="minorHAnsi"/>
            <w:noProof/>
          </w:rPr>
          <w:t>2.2.</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Powiązania Gminnego Programu Rewitalizacji dla Gminy Śmigiel na lata 2024-2033 z innymi dokumentami strategicznymi, z uwzględnieniem ich celów ochrony środowiska i wyznaczanych kierunków działań</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_Toc179826861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46</w:t>
        </w:r>
        <w:r w:rsidRPr="002A5B10">
          <w:rPr>
            <w:rFonts w:asciiTheme="minorHAnsi" w:hAnsiTheme="minorHAnsi"/>
            <w:noProof/>
            <w:webHidden/>
          </w:rPr>
          <w:fldChar w:fldCharType="end"/>
        </w:r>
      </w:hyperlink>
    </w:p>
    <w:p w14:paraId="5DFF615B" w14:textId="005BE0E1"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62" w:history="1">
        <w:r w:rsidRPr="002A5B10">
          <w:rPr>
            <w:rStyle w:val="Hipercze"/>
            <w:rFonts w:asciiTheme="minorHAnsi" w:eastAsia="Times New Roman" w:hAnsiTheme="minorHAnsi"/>
            <w:noProof/>
          </w:rPr>
          <w:t>3.</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eastAsia="Times New Roman" w:hAnsiTheme="minorHAnsi"/>
            <w:noProof/>
          </w:rPr>
          <w:t>Aktualny stan środowiska na terenie Gminy Śmigiel</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_Toc179826862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80</w:t>
        </w:r>
        <w:r w:rsidRPr="002A5B10">
          <w:rPr>
            <w:rFonts w:asciiTheme="minorHAnsi" w:hAnsiTheme="minorHAnsi"/>
            <w:noProof/>
            <w:webHidden/>
          </w:rPr>
          <w:fldChar w:fldCharType="end"/>
        </w:r>
      </w:hyperlink>
    </w:p>
    <w:p w14:paraId="2946D696" w14:textId="18D2EBA0"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3" w:history="1">
        <w:r w:rsidRPr="002A5B10">
          <w:rPr>
            <w:rStyle w:val="Hipercze"/>
            <w:rFonts w:asciiTheme="minorHAnsi" w:eastAsia="Times New Roman" w:hAnsiTheme="minorHAnsi"/>
            <w:noProof/>
          </w:rPr>
          <w:t>3.1.</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Times New Roman" w:hAnsiTheme="minorHAnsi"/>
            <w:noProof/>
          </w:rPr>
          <w:t>Położenie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_Toc179826863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80</w:t>
        </w:r>
        <w:r w:rsidRPr="002A5B10">
          <w:rPr>
            <w:rFonts w:asciiTheme="minorHAnsi" w:hAnsiTheme="minorHAnsi"/>
            <w:noProof/>
            <w:webHidden/>
          </w:rPr>
          <w:fldChar w:fldCharType="end"/>
        </w:r>
      </w:hyperlink>
    </w:p>
    <w:p w14:paraId="1DA310AF" w14:textId="75B0E56C"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4" w:history="1">
        <w:r w:rsidRPr="002A5B10">
          <w:rPr>
            <w:rStyle w:val="Hipercze"/>
            <w:rFonts w:asciiTheme="minorHAnsi" w:eastAsia="Times New Roman" w:hAnsiTheme="minorHAnsi"/>
            <w:noProof/>
          </w:rPr>
          <w:t>3.2.</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Times New Roman" w:hAnsiTheme="minorHAnsi"/>
            <w:noProof/>
          </w:rPr>
          <w:t>Demografia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_Toc179826864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81</w:t>
        </w:r>
        <w:r w:rsidRPr="002A5B10">
          <w:rPr>
            <w:rFonts w:asciiTheme="minorHAnsi" w:hAnsiTheme="minorHAnsi"/>
            <w:noProof/>
            <w:webHidden/>
          </w:rPr>
          <w:fldChar w:fldCharType="end"/>
        </w:r>
      </w:hyperlink>
    </w:p>
    <w:p w14:paraId="13C3DB66" w14:textId="232E16E3"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5" w:history="1">
        <w:r w:rsidRPr="002A5B10">
          <w:rPr>
            <w:rStyle w:val="Hipercze"/>
            <w:rFonts w:asciiTheme="minorHAnsi" w:eastAsia="Calibri" w:hAnsiTheme="minorHAnsi"/>
            <w:noProof/>
          </w:rPr>
          <w:t>3.3.</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rPr>
          <w:t>Infrastruktura techniczna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_Toc179826865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82</w:t>
        </w:r>
        <w:r w:rsidRPr="002A5B10">
          <w:rPr>
            <w:rFonts w:asciiTheme="minorHAnsi" w:hAnsiTheme="minorHAnsi"/>
            <w:noProof/>
            <w:webHidden/>
          </w:rPr>
          <w:fldChar w:fldCharType="end"/>
        </w:r>
      </w:hyperlink>
    </w:p>
    <w:p w14:paraId="5BC49904" w14:textId="7E5E1B11"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66" w:history="1">
        <w:r w:rsidRPr="002A5B10">
          <w:rPr>
            <w:rStyle w:val="Hipercze"/>
            <w:rFonts w:asciiTheme="minorHAnsi" w:eastAsia="Calibri" w:hAnsiTheme="minorHAnsi"/>
            <w:noProof/>
          </w:rPr>
          <w:t>3.3.1.</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eastAsia="Calibri" w:hAnsiTheme="minorHAnsi"/>
            <w:noProof/>
          </w:rPr>
          <w:t>Transport i komunikacja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_Toc179826866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82</w:t>
        </w:r>
        <w:r w:rsidRPr="002A5B10">
          <w:rPr>
            <w:rFonts w:asciiTheme="minorHAnsi" w:hAnsiTheme="minorHAnsi"/>
            <w:noProof/>
            <w:webHidden/>
          </w:rPr>
          <w:fldChar w:fldCharType="end"/>
        </w:r>
      </w:hyperlink>
    </w:p>
    <w:p w14:paraId="202F1ACD" w14:textId="146CD4A6"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67" w:history="1">
        <w:r w:rsidRPr="002A5B10">
          <w:rPr>
            <w:rStyle w:val="Hipercze"/>
            <w:rFonts w:asciiTheme="minorHAnsi" w:hAnsiTheme="minorHAnsi"/>
            <w:noProof/>
          </w:rPr>
          <w:t>3.3.2.</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Zaopatrzenie w ciepło, energię elektryczną i paliwo gazowe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_Toc179826867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83</w:t>
        </w:r>
        <w:r w:rsidRPr="002A5B10">
          <w:rPr>
            <w:rFonts w:asciiTheme="minorHAnsi" w:hAnsiTheme="minorHAnsi"/>
            <w:noProof/>
            <w:webHidden/>
          </w:rPr>
          <w:fldChar w:fldCharType="end"/>
        </w:r>
      </w:hyperlink>
    </w:p>
    <w:p w14:paraId="4A23F6F9" w14:textId="190FAB8A"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68" w:history="1">
        <w:r w:rsidRPr="002A5B10">
          <w:rPr>
            <w:rStyle w:val="Hipercze"/>
            <w:rFonts w:asciiTheme="minorHAnsi" w:hAnsiTheme="minorHAnsi"/>
            <w:noProof/>
          </w:rPr>
          <w:t>3.4.</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Istniejący stan środowiska przyrodniczego</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_Toc179826868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84</w:t>
        </w:r>
        <w:r w:rsidRPr="002A5B10">
          <w:rPr>
            <w:rFonts w:asciiTheme="minorHAnsi" w:hAnsiTheme="minorHAnsi"/>
            <w:noProof/>
            <w:webHidden/>
          </w:rPr>
          <w:fldChar w:fldCharType="end"/>
        </w:r>
      </w:hyperlink>
    </w:p>
    <w:p w14:paraId="60C699C1" w14:textId="3F0B68C6"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69" w:history="1">
        <w:r w:rsidRPr="002A5B10">
          <w:rPr>
            <w:rStyle w:val="Hipercze"/>
            <w:rFonts w:asciiTheme="minorHAnsi" w:hAnsiTheme="minorHAnsi"/>
            <w:noProof/>
          </w:rPr>
          <w:t>3.4.1.</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Ochrona klimatu i jakość powietrza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_Toc179826869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84</w:t>
        </w:r>
        <w:r w:rsidRPr="002A5B10">
          <w:rPr>
            <w:rFonts w:asciiTheme="minorHAnsi" w:hAnsiTheme="minorHAnsi"/>
            <w:noProof/>
            <w:webHidden/>
          </w:rPr>
          <w:fldChar w:fldCharType="end"/>
        </w:r>
      </w:hyperlink>
    </w:p>
    <w:p w14:paraId="3E055F26" w14:textId="4D50CDA7"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0" w:history="1">
        <w:r w:rsidRPr="002A5B10">
          <w:rPr>
            <w:rStyle w:val="Hipercze"/>
            <w:rFonts w:asciiTheme="minorHAnsi" w:hAnsiTheme="minorHAnsi"/>
            <w:noProof/>
          </w:rPr>
          <w:t>3.4.2.</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Zagrożenia hałasem</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_Toc179826870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90</w:t>
        </w:r>
        <w:r w:rsidRPr="002A5B10">
          <w:rPr>
            <w:rFonts w:asciiTheme="minorHAnsi" w:hAnsiTheme="minorHAnsi"/>
            <w:noProof/>
            <w:webHidden/>
          </w:rPr>
          <w:fldChar w:fldCharType="end"/>
        </w:r>
      </w:hyperlink>
    </w:p>
    <w:p w14:paraId="6F200D11" w14:textId="6500EC80"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1" w:history="1">
        <w:r w:rsidRPr="002A5B10">
          <w:rPr>
            <w:rStyle w:val="Hipercze"/>
            <w:rFonts w:asciiTheme="minorHAnsi" w:hAnsiTheme="minorHAnsi"/>
            <w:noProof/>
          </w:rPr>
          <w:t>3.4.3.</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Pola elektromagnetyczne (PEM)</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_Toc179826871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103</w:t>
        </w:r>
        <w:r w:rsidRPr="002A5B10">
          <w:rPr>
            <w:rFonts w:asciiTheme="minorHAnsi" w:hAnsiTheme="minorHAnsi"/>
            <w:noProof/>
            <w:webHidden/>
          </w:rPr>
          <w:fldChar w:fldCharType="end"/>
        </w:r>
      </w:hyperlink>
    </w:p>
    <w:p w14:paraId="3BA24454" w14:textId="4B76DA83"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2" w:history="1">
        <w:r w:rsidRPr="002A5B10">
          <w:rPr>
            <w:rStyle w:val="Hipercze"/>
            <w:rFonts w:asciiTheme="minorHAnsi" w:hAnsiTheme="minorHAnsi"/>
            <w:noProof/>
          </w:rPr>
          <w:t>3.4.4.</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Gospodarowanie wodami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_Toc179826872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103</w:t>
        </w:r>
        <w:r w:rsidRPr="002A5B10">
          <w:rPr>
            <w:rFonts w:asciiTheme="minorHAnsi" w:hAnsiTheme="minorHAnsi"/>
            <w:noProof/>
            <w:webHidden/>
          </w:rPr>
          <w:fldChar w:fldCharType="end"/>
        </w:r>
      </w:hyperlink>
    </w:p>
    <w:p w14:paraId="5B242DCB" w14:textId="6E609BC4"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3" w:history="1">
        <w:r w:rsidRPr="002A5B10">
          <w:rPr>
            <w:rStyle w:val="Hipercze"/>
            <w:rFonts w:asciiTheme="minorHAnsi" w:hAnsiTheme="minorHAnsi"/>
            <w:noProof/>
          </w:rPr>
          <w:t>3.4.5.</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Gospodarka wodno-ściekowa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_Toc179826873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112</w:t>
        </w:r>
        <w:r w:rsidRPr="002A5B10">
          <w:rPr>
            <w:rFonts w:asciiTheme="minorHAnsi" w:hAnsiTheme="minorHAnsi"/>
            <w:noProof/>
            <w:webHidden/>
          </w:rPr>
          <w:fldChar w:fldCharType="end"/>
        </w:r>
      </w:hyperlink>
    </w:p>
    <w:p w14:paraId="15FDB870" w14:textId="64AFDFDB"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4" w:history="1">
        <w:r w:rsidRPr="002A5B10">
          <w:rPr>
            <w:rStyle w:val="Hipercze"/>
            <w:rFonts w:asciiTheme="minorHAnsi" w:hAnsiTheme="minorHAnsi"/>
            <w:noProof/>
          </w:rPr>
          <w:t>3.4.6.</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Zasoby geologiczne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_Toc179826874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113</w:t>
        </w:r>
        <w:r w:rsidRPr="002A5B10">
          <w:rPr>
            <w:rFonts w:asciiTheme="minorHAnsi" w:hAnsiTheme="minorHAnsi"/>
            <w:noProof/>
            <w:webHidden/>
          </w:rPr>
          <w:fldChar w:fldCharType="end"/>
        </w:r>
      </w:hyperlink>
    </w:p>
    <w:p w14:paraId="4199658C" w14:textId="0966A9E0"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5" w:history="1">
        <w:r w:rsidRPr="002A5B10">
          <w:rPr>
            <w:rStyle w:val="Hipercze"/>
            <w:rFonts w:asciiTheme="minorHAnsi" w:hAnsiTheme="minorHAnsi"/>
            <w:noProof/>
          </w:rPr>
          <w:t>3.4.7.</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 xml:space="preserve">Gleby </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_Toc179826875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114</w:t>
        </w:r>
        <w:r w:rsidRPr="002A5B10">
          <w:rPr>
            <w:rFonts w:asciiTheme="minorHAnsi" w:hAnsiTheme="minorHAnsi"/>
            <w:noProof/>
            <w:webHidden/>
          </w:rPr>
          <w:fldChar w:fldCharType="end"/>
        </w:r>
      </w:hyperlink>
    </w:p>
    <w:p w14:paraId="34D982ED" w14:textId="1E25EE57"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6" w:history="1">
        <w:r w:rsidRPr="002A5B10">
          <w:rPr>
            <w:rStyle w:val="Hipercze"/>
            <w:rFonts w:asciiTheme="minorHAnsi" w:hAnsiTheme="minorHAnsi"/>
            <w:noProof/>
          </w:rPr>
          <w:t>3.4.8.</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Gospodarowanie odpadami i zapobieganie ich powstawaniu</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_Toc179826876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114</w:t>
        </w:r>
        <w:r w:rsidRPr="002A5B10">
          <w:rPr>
            <w:rFonts w:asciiTheme="minorHAnsi" w:hAnsiTheme="minorHAnsi"/>
            <w:noProof/>
            <w:webHidden/>
          </w:rPr>
          <w:fldChar w:fldCharType="end"/>
        </w:r>
      </w:hyperlink>
    </w:p>
    <w:p w14:paraId="17809A7D" w14:textId="085F2B7B"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7" w:history="1">
        <w:r w:rsidRPr="002A5B10">
          <w:rPr>
            <w:rStyle w:val="Hipercze"/>
            <w:rFonts w:asciiTheme="minorHAnsi" w:hAnsiTheme="minorHAnsi"/>
            <w:noProof/>
          </w:rPr>
          <w:t>3.4.9.</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Zasoby przyrodnicze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_Toc179826877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117</w:t>
        </w:r>
        <w:r w:rsidRPr="002A5B10">
          <w:rPr>
            <w:rFonts w:asciiTheme="minorHAnsi" w:hAnsiTheme="minorHAnsi"/>
            <w:noProof/>
            <w:webHidden/>
          </w:rPr>
          <w:fldChar w:fldCharType="end"/>
        </w:r>
      </w:hyperlink>
    </w:p>
    <w:p w14:paraId="3BB35F76" w14:textId="7D95C2B2" w:rsidR="002A5B10" w:rsidRPr="002A5B10" w:rsidRDefault="002A5B10">
      <w:pPr>
        <w:pStyle w:val="Spistreci3"/>
        <w:tabs>
          <w:tab w:val="left" w:pos="1320"/>
          <w:tab w:val="right" w:leader="dot" w:pos="9062"/>
        </w:tabs>
        <w:rPr>
          <w:rFonts w:asciiTheme="minorHAnsi" w:eastAsiaTheme="minorEastAsia" w:hAnsiTheme="minorHAnsi"/>
          <w:i w:val="0"/>
          <w:iCs w:val="0"/>
          <w:noProof/>
          <w:kern w:val="2"/>
          <w:sz w:val="24"/>
          <w:szCs w:val="24"/>
          <w:lang w:eastAsia="pl-PL"/>
          <w14:ligatures w14:val="standardContextual"/>
        </w:rPr>
      </w:pPr>
      <w:hyperlink w:anchor="_Toc179826878" w:history="1">
        <w:r w:rsidRPr="002A5B10">
          <w:rPr>
            <w:rStyle w:val="Hipercze"/>
            <w:rFonts w:asciiTheme="minorHAnsi" w:hAnsiTheme="minorHAnsi"/>
            <w:noProof/>
          </w:rPr>
          <w:t>3.4.10.</w:t>
        </w:r>
        <w:r w:rsidRPr="002A5B10">
          <w:rPr>
            <w:rFonts w:asciiTheme="minorHAnsi" w:eastAsiaTheme="minorEastAsia" w:hAnsiTheme="minorHAnsi"/>
            <w:i w:val="0"/>
            <w:iCs w:val="0"/>
            <w:noProof/>
            <w:kern w:val="2"/>
            <w:sz w:val="24"/>
            <w:szCs w:val="24"/>
            <w:lang w:eastAsia="pl-PL"/>
            <w14:ligatures w14:val="standardContextual"/>
          </w:rPr>
          <w:tab/>
        </w:r>
        <w:r w:rsidRPr="002A5B10">
          <w:rPr>
            <w:rStyle w:val="Hipercze"/>
            <w:rFonts w:asciiTheme="minorHAnsi" w:hAnsiTheme="minorHAnsi"/>
            <w:noProof/>
          </w:rPr>
          <w:t>Zapobieganie poważnym awariom</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_Toc179826878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134</w:t>
        </w:r>
        <w:r w:rsidRPr="002A5B10">
          <w:rPr>
            <w:rFonts w:asciiTheme="minorHAnsi" w:hAnsiTheme="minorHAnsi"/>
            <w:noProof/>
            <w:webHidden/>
          </w:rPr>
          <w:fldChar w:fldCharType="end"/>
        </w:r>
      </w:hyperlink>
    </w:p>
    <w:p w14:paraId="6B621897" w14:textId="426261AD"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79" w:history="1">
        <w:r w:rsidRPr="002A5B10">
          <w:rPr>
            <w:rStyle w:val="Hipercze"/>
            <w:rFonts w:asciiTheme="minorHAnsi" w:hAnsiTheme="minorHAnsi"/>
            <w:noProof/>
          </w:rPr>
          <w:t>4.</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Istniejące problemy ochrony środowiska istotne z punktu widzenia realizacji projektowanego dokumentu</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_Toc179826879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135</w:t>
        </w:r>
        <w:r w:rsidRPr="002A5B10">
          <w:rPr>
            <w:rFonts w:asciiTheme="minorHAnsi" w:hAnsiTheme="minorHAnsi"/>
            <w:noProof/>
            <w:webHidden/>
          </w:rPr>
          <w:fldChar w:fldCharType="end"/>
        </w:r>
      </w:hyperlink>
    </w:p>
    <w:p w14:paraId="2D565A2F" w14:textId="5BA42FC7"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80" w:history="1">
        <w:r w:rsidRPr="002A5B10">
          <w:rPr>
            <w:rStyle w:val="Hipercze"/>
            <w:rFonts w:asciiTheme="minorHAnsi" w:hAnsiTheme="minorHAnsi"/>
            <w:noProof/>
          </w:rPr>
          <w:t>5.</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Przewidywane oddziaływanie na środowisko</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_Toc179826880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137</w:t>
        </w:r>
        <w:r w:rsidRPr="002A5B10">
          <w:rPr>
            <w:rFonts w:asciiTheme="minorHAnsi" w:hAnsiTheme="minorHAnsi"/>
            <w:noProof/>
            <w:webHidden/>
          </w:rPr>
          <w:fldChar w:fldCharType="end"/>
        </w:r>
      </w:hyperlink>
    </w:p>
    <w:p w14:paraId="64CE8454" w14:textId="0CCCF4F9"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1" w:history="1">
        <w:r w:rsidRPr="002A5B10">
          <w:rPr>
            <w:rStyle w:val="Hipercze"/>
            <w:rFonts w:asciiTheme="minorHAnsi" w:eastAsia="Calibri" w:hAnsiTheme="minorHAnsi"/>
            <w:noProof/>
            <w:lang w:eastAsia="pl-PL"/>
          </w:rPr>
          <w:t>5.1.</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Różnorodność biologiczna, fauna i flora, obszary chronione oraz cele i przedmioty ochrony obszarów Natura 2000</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_Toc179826881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137</w:t>
        </w:r>
        <w:r w:rsidRPr="002A5B10">
          <w:rPr>
            <w:rFonts w:asciiTheme="minorHAnsi" w:hAnsiTheme="minorHAnsi"/>
            <w:noProof/>
            <w:webHidden/>
          </w:rPr>
          <w:fldChar w:fldCharType="end"/>
        </w:r>
      </w:hyperlink>
    </w:p>
    <w:p w14:paraId="61B780C0" w14:textId="51E8CCFA"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2" w:history="1">
        <w:r w:rsidRPr="002A5B10">
          <w:rPr>
            <w:rStyle w:val="Hipercze"/>
            <w:rFonts w:asciiTheme="minorHAnsi" w:eastAsia="Calibri" w:hAnsiTheme="minorHAnsi"/>
            <w:noProof/>
            <w:lang w:eastAsia="pl-PL"/>
          </w:rPr>
          <w:t>5.2.</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Zdrowie i bezpieczeństwo ludzi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_Toc179826882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146</w:t>
        </w:r>
        <w:r w:rsidRPr="002A5B10">
          <w:rPr>
            <w:rFonts w:asciiTheme="minorHAnsi" w:hAnsiTheme="minorHAnsi"/>
            <w:noProof/>
            <w:webHidden/>
          </w:rPr>
          <w:fldChar w:fldCharType="end"/>
        </w:r>
      </w:hyperlink>
    </w:p>
    <w:p w14:paraId="57D337B7" w14:textId="59E77C14"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3" w:history="1">
        <w:r w:rsidRPr="002A5B10">
          <w:rPr>
            <w:rStyle w:val="Hipercze"/>
            <w:rFonts w:asciiTheme="minorHAnsi" w:eastAsia="Calibri" w:hAnsiTheme="minorHAnsi"/>
            <w:noProof/>
            <w:lang w:eastAsia="pl-PL"/>
          </w:rPr>
          <w:t>5.3.</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Wody powierzchniowe i podziemne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_Toc179826883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148</w:t>
        </w:r>
        <w:r w:rsidRPr="002A5B10">
          <w:rPr>
            <w:rFonts w:asciiTheme="minorHAnsi" w:hAnsiTheme="minorHAnsi"/>
            <w:noProof/>
            <w:webHidden/>
          </w:rPr>
          <w:fldChar w:fldCharType="end"/>
        </w:r>
      </w:hyperlink>
    </w:p>
    <w:p w14:paraId="5D0D4BE2" w14:textId="4CDBFCE4"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4" w:history="1">
        <w:r w:rsidRPr="002A5B10">
          <w:rPr>
            <w:rStyle w:val="Hipercze"/>
            <w:rFonts w:asciiTheme="minorHAnsi" w:eastAsia="Calibri" w:hAnsiTheme="minorHAnsi"/>
            <w:noProof/>
            <w:lang w:eastAsia="pl-PL"/>
          </w:rPr>
          <w:t>5.4.</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Powietrze i klimat</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_Toc179826884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149</w:t>
        </w:r>
        <w:r w:rsidRPr="002A5B10">
          <w:rPr>
            <w:rFonts w:asciiTheme="minorHAnsi" w:hAnsiTheme="minorHAnsi"/>
            <w:noProof/>
            <w:webHidden/>
          </w:rPr>
          <w:fldChar w:fldCharType="end"/>
        </w:r>
      </w:hyperlink>
    </w:p>
    <w:p w14:paraId="62250639" w14:textId="3DC568B4"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5" w:history="1">
        <w:r w:rsidRPr="002A5B10">
          <w:rPr>
            <w:rStyle w:val="Hipercze"/>
            <w:rFonts w:asciiTheme="minorHAnsi" w:eastAsia="Calibri" w:hAnsiTheme="minorHAnsi"/>
            <w:noProof/>
            <w:lang w:eastAsia="pl-PL"/>
          </w:rPr>
          <w:t>5.5.</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Powierzchnia ziemi, krajobraz i gleby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_Toc179826885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153</w:t>
        </w:r>
        <w:r w:rsidRPr="002A5B10">
          <w:rPr>
            <w:rFonts w:asciiTheme="minorHAnsi" w:hAnsiTheme="minorHAnsi"/>
            <w:noProof/>
            <w:webHidden/>
          </w:rPr>
          <w:fldChar w:fldCharType="end"/>
        </w:r>
      </w:hyperlink>
    </w:p>
    <w:p w14:paraId="416CB2D7" w14:textId="38806E47"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6" w:history="1">
        <w:r w:rsidRPr="002A5B10">
          <w:rPr>
            <w:rStyle w:val="Hipercze"/>
            <w:rFonts w:asciiTheme="minorHAnsi" w:eastAsia="Calibri" w:hAnsiTheme="minorHAnsi"/>
            <w:noProof/>
            <w:lang w:eastAsia="pl-PL"/>
          </w:rPr>
          <w:t>5.6.</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Klimat akustyczny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_Toc179826886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155</w:t>
        </w:r>
        <w:r w:rsidRPr="002A5B10">
          <w:rPr>
            <w:rFonts w:asciiTheme="minorHAnsi" w:hAnsiTheme="minorHAnsi"/>
            <w:noProof/>
            <w:webHidden/>
          </w:rPr>
          <w:fldChar w:fldCharType="end"/>
        </w:r>
      </w:hyperlink>
    </w:p>
    <w:p w14:paraId="0215BECC" w14:textId="2E452B2A"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7" w:history="1">
        <w:r w:rsidRPr="002A5B10">
          <w:rPr>
            <w:rStyle w:val="Hipercze"/>
            <w:rFonts w:asciiTheme="minorHAnsi" w:eastAsia="Calibri" w:hAnsiTheme="minorHAnsi"/>
            <w:noProof/>
            <w:lang w:eastAsia="pl-PL"/>
          </w:rPr>
          <w:t>5.7.</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Zasoby naturalne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_Toc179826887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156</w:t>
        </w:r>
        <w:r w:rsidRPr="002A5B10">
          <w:rPr>
            <w:rFonts w:asciiTheme="minorHAnsi" w:hAnsiTheme="minorHAnsi"/>
            <w:noProof/>
            <w:webHidden/>
          </w:rPr>
          <w:fldChar w:fldCharType="end"/>
        </w:r>
      </w:hyperlink>
    </w:p>
    <w:p w14:paraId="17453FAD" w14:textId="4096DB84"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8" w:history="1">
        <w:r w:rsidRPr="002A5B10">
          <w:rPr>
            <w:rStyle w:val="Hipercze"/>
            <w:rFonts w:asciiTheme="minorHAnsi" w:eastAsia="Calibri" w:hAnsiTheme="minorHAnsi"/>
            <w:noProof/>
            <w:lang w:eastAsia="pl-PL"/>
          </w:rPr>
          <w:t>5.8.</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eastAsia="Calibri" w:hAnsiTheme="minorHAnsi"/>
            <w:noProof/>
            <w:lang w:eastAsia="pl-PL"/>
          </w:rPr>
          <w:t>Zabytki i dobra materialne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_Toc179826888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156</w:t>
        </w:r>
        <w:r w:rsidRPr="002A5B10">
          <w:rPr>
            <w:rFonts w:asciiTheme="minorHAnsi" w:hAnsiTheme="minorHAnsi"/>
            <w:noProof/>
            <w:webHidden/>
          </w:rPr>
          <w:fldChar w:fldCharType="end"/>
        </w:r>
      </w:hyperlink>
    </w:p>
    <w:p w14:paraId="56A87FBA" w14:textId="48717467" w:rsidR="002A5B10" w:rsidRPr="002A5B10" w:rsidRDefault="002A5B10">
      <w:pPr>
        <w:pStyle w:val="Spistreci2"/>
        <w:tabs>
          <w:tab w:val="left" w:pos="880"/>
          <w:tab w:val="right" w:leader="dot" w:pos="9062"/>
        </w:tabs>
        <w:rPr>
          <w:rFonts w:asciiTheme="minorHAnsi" w:eastAsiaTheme="minorEastAsia" w:hAnsiTheme="minorHAnsi"/>
          <w:smallCaps w:val="0"/>
          <w:noProof/>
          <w:kern w:val="2"/>
          <w:sz w:val="24"/>
          <w:szCs w:val="24"/>
          <w:lang w:eastAsia="pl-PL"/>
          <w14:ligatures w14:val="standardContextual"/>
        </w:rPr>
      </w:pPr>
      <w:hyperlink w:anchor="_Toc179826889" w:history="1">
        <w:r w:rsidRPr="002A5B10">
          <w:rPr>
            <w:rStyle w:val="Hipercze"/>
            <w:rFonts w:asciiTheme="minorHAnsi" w:hAnsiTheme="minorHAnsi"/>
            <w:noProof/>
          </w:rPr>
          <w:t>5.9.</w:t>
        </w:r>
        <w:r w:rsidRPr="002A5B10">
          <w:rPr>
            <w:rFonts w:asciiTheme="minorHAnsi" w:eastAsiaTheme="minorEastAsia" w:hAnsiTheme="minorHAnsi"/>
            <w:smallCaps w:val="0"/>
            <w:noProof/>
            <w:kern w:val="2"/>
            <w:sz w:val="24"/>
            <w:szCs w:val="24"/>
            <w:lang w:eastAsia="pl-PL"/>
            <w14:ligatures w14:val="standardContextual"/>
          </w:rPr>
          <w:tab/>
        </w:r>
        <w:r w:rsidRPr="002A5B10">
          <w:rPr>
            <w:rStyle w:val="Hipercze"/>
            <w:rFonts w:asciiTheme="minorHAnsi" w:hAnsiTheme="minorHAnsi"/>
            <w:noProof/>
          </w:rPr>
          <w:t>Oddziaływania skumulowane</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_Toc179826889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157</w:t>
        </w:r>
        <w:r w:rsidRPr="002A5B10">
          <w:rPr>
            <w:rFonts w:asciiTheme="minorHAnsi" w:hAnsiTheme="minorHAnsi"/>
            <w:noProof/>
            <w:webHidden/>
          </w:rPr>
          <w:fldChar w:fldCharType="end"/>
        </w:r>
      </w:hyperlink>
    </w:p>
    <w:p w14:paraId="1938F60A" w14:textId="55B4DC9D"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0" w:history="1">
        <w:r w:rsidRPr="002A5B10">
          <w:rPr>
            <w:rStyle w:val="Hipercze"/>
            <w:rFonts w:asciiTheme="minorHAnsi" w:hAnsiTheme="minorHAnsi"/>
            <w:noProof/>
          </w:rPr>
          <w:t>6.</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Przewidywane rozwiązania mające na celu zapobieganie, ograniczenie lub kompensację przyrodniczą negatywnych oddziaływań na środowisko wynikających z realizacji Gminnego Programu Rewitalizacji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_Toc179826890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159</w:t>
        </w:r>
        <w:r w:rsidRPr="002A5B10">
          <w:rPr>
            <w:rFonts w:asciiTheme="minorHAnsi" w:hAnsiTheme="minorHAnsi"/>
            <w:noProof/>
            <w:webHidden/>
          </w:rPr>
          <w:fldChar w:fldCharType="end"/>
        </w:r>
      </w:hyperlink>
    </w:p>
    <w:p w14:paraId="39438D96" w14:textId="567617FD"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1" w:history="1">
        <w:r w:rsidRPr="002A5B10">
          <w:rPr>
            <w:rStyle w:val="Hipercze"/>
            <w:rFonts w:asciiTheme="minorHAnsi" w:hAnsiTheme="minorHAnsi"/>
            <w:noProof/>
          </w:rPr>
          <w:t>7.</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Możliwe zmiany w przypadku braku realizacji założeń GPR</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_Toc179826891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163</w:t>
        </w:r>
        <w:r w:rsidRPr="002A5B10">
          <w:rPr>
            <w:rFonts w:asciiTheme="minorHAnsi" w:hAnsiTheme="minorHAnsi"/>
            <w:noProof/>
            <w:webHidden/>
          </w:rPr>
          <w:fldChar w:fldCharType="end"/>
        </w:r>
      </w:hyperlink>
    </w:p>
    <w:p w14:paraId="6F9B96EB" w14:textId="43645936"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2" w:history="1">
        <w:r w:rsidRPr="002A5B10">
          <w:rPr>
            <w:rStyle w:val="Hipercze"/>
            <w:rFonts w:asciiTheme="minorHAnsi" w:hAnsiTheme="minorHAnsi"/>
            <w:noProof/>
          </w:rPr>
          <w:t>8.</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Transgraniczne oddziaływanie na środowisko</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_Toc179826892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165</w:t>
        </w:r>
        <w:r w:rsidRPr="002A5B10">
          <w:rPr>
            <w:rFonts w:asciiTheme="minorHAnsi" w:hAnsiTheme="minorHAnsi"/>
            <w:noProof/>
            <w:webHidden/>
          </w:rPr>
          <w:fldChar w:fldCharType="end"/>
        </w:r>
      </w:hyperlink>
    </w:p>
    <w:p w14:paraId="3EF9B6FF" w14:textId="737A8E1F" w:rsidR="002A5B10" w:rsidRPr="002A5B10" w:rsidRDefault="002A5B10">
      <w:pPr>
        <w:pStyle w:val="Spistreci1"/>
        <w:tabs>
          <w:tab w:val="left" w:pos="44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3" w:history="1">
        <w:r w:rsidRPr="002A5B10">
          <w:rPr>
            <w:rStyle w:val="Hipercze"/>
            <w:rFonts w:asciiTheme="minorHAnsi" w:hAnsiTheme="minorHAnsi"/>
            <w:noProof/>
          </w:rPr>
          <w:t>9.</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Napotkane trudności wynikające z niedostatków techniki lub luk we współczesnej wiedzy</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_Toc179826893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166</w:t>
        </w:r>
        <w:r w:rsidRPr="002A5B10">
          <w:rPr>
            <w:rFonts w:asciiTheme="minorHAnsi" w:hAnsiTheme="minorHAnsi"/>
            <w:noProof/>
            <w:webHidden/>
          </w:rPr>
          <w:fldChar w:fldCharType="end"/>
        </w:r>
      </w:hyperlink>
    </w:p>
    <w:p w14:paraId="0CEE37C5" w14:textId="26AD9AA3"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4" w:history="1">
        <w:r w:rsidRPr="002A5B10">
          <w:rPr>
            <w:rStyle w:val="Hipercze"/>
            <w:rFonts w:asciiTheme="minorHAnsi" w:hAnsiTheme="minorHAnsi"/>
            <w:noProof/>
          </w:rPr>
          <w:t>10.</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Rekomendacje i wnioski do ostatecznej wersji dokumentu</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_Toc179826894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167</w:t>
        </w:r>
        <w:r w:rsidRPr="002A5B10">
          <w:rPr>
            <w:rFonts w:asciiTheme="minorHAnsi" w:hAnsiTheme="minorHAnsi"/>
            <w:noProof/>
            <w:webHidden/>
          </w:rPr>
          <w:fldChar w:fldCharType="end"/>
        </w:r>
      </w:hyperlink>
    </w:p>
    <w:p w14:paraId="29DE3FF5" w14:textId="699A7F83"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5" w:history="1">
        <w:r w:rsidRPr="002A5B10">
          <w:rPr>
            <w:rStyle w:val="Hipercze"/>
            <w:rFonts w:asciiTheme="minorHAnsi" w:eastAsia="Calibri" w:hAnsiTheme="minorHAnsi"/>
            <w:noProof/>
            <w:lang w:eastAsia="pl-PL"/>
          </w:rPr>
          <w:t>11.</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eastAsia="Calibri" w:hAnsiTheme="minorHAnsi"/>
            <w:noProof/>
            <w:lang w:eastAsia="pl-PL"/>
          </w:rPr>
          <w:t>Rozwiązania alternatywne do rozwiązań przewidzianych w projekcie Gminnego Programu Rewitalizacji</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_Toc179826895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169</w:t>
        </w:r>
        <w:r w:rsidRPr="002A5B10">
          <w:rPr>
            <w:rFonts w:asciiTheme="minorHAnsi" w:hAnsiTheme="minorHAnsi"/>
            <w:noProof/>
            <w:webHidden/>
          </w:rPr>
          <w:fldChar w:fldCharType="end"/>
        </w:r>
      </w:hyperlink>
    </w:p>
    <w:p w14:paraId="4E48671B" w14:textId="08B1B4C9"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6" w:history="1">
        <w:r w:rsidRPr="002A5B10">
          <w:rPr>
            <w:rStyle w:val="Hipercze"/>
            <w:rFonts w:asciiTheme="minorHAnsi" w:eastAsia="Calibri" w:hAnsiTheme="minorHAnsi"/>
            <w:noProof/>
            <w:lang w:eastAsia="pl-PL"/>
          </w:rPr>
          <w:t>12.</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eastAsia="Calibri" w:hAnsiTheme="minorHAnsi"/>
            <w:noProof/>
            <w:lang w:eastAsia="pl-PL"/>
          </w:rPr>
          <w:t>Propozycje dotyczące przewidywanych metod analizy skutków realizacji postanowień projektowanego dokumentu oraz częstotliwości jej przeprowadzania</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_Toc179826896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170</w:t>
        </w:r>
        <w:r w:rsidRPr="002A5B10">
          <w:rPr>
            <w:rFonts w:asciiTheme="minorHAnsi" w:hAnsiTheme="minorHAnsi"/>
            <w:noProof/>
            <w:webHidden/>
          </w:rPr>
          <w:fldChar w:fldCharType="end"/>
        </w:r>
      </w:hyperlink>
    </w:p>
    <w:p w14:paraId="4AA84D20" w14:textId="2502864C"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7" w:history="1">
        <w:r w:rsidRPr="002A5B10">
          <w:rPr>
            <w:rStyle w:val="Hipercze"/>
            <w:rFonts w:asciiTheme="minorHAnsi" w:hAnsiTheme="minorHAnsi"/>
            <w:noProof/>
          </w:rPr>
          <w:t>13.</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Streszczenie w języku niespecjalistycznym</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_Toc179826897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172</w:t>
        </w:r>
        <w:r w:rsidRPr="002A5B10">
          <w:rPr>
            <w:rFonts w:asciiTheme="minorHAnsi" w:hAnsiTheme="minorHAnsi"/>
            <w:noProof/>
            <w:webHidden/>
          </w:rPr>
          <w:fldChar w:fldCharType="end"/>
        </w:r>
      </w:hyperlink>
    </w:p>
    <w:p w14:paraId="35A3A80E" w14:textId="6C406D5E"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8" w:history="1">
        <w:r w:rsidRPr="002A5B10">
          <w:rPr>
            <w:rStyle w:val="Hipercze"/>
            <w:rFonts w:asciiTheme="minorHAnsi" w:hAnsiTheme="minorHAnsi"/>
            <w:noProof/>
          </w:rPr>
          <w:t>14.</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Spis tabel i rysunków</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_Toc179826898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176</w:t>
        </w:r>
        <w:r w:rsidRPr="002A5B10">
          <w:rPr>
            <w:rFonts w:asciiTheme="minorHAnsi" w:hAnsiTheme="minorHAnsi"/>
            <w:noProof/>
            <w:webHidden/>
          </w:rPr>
          <w:fldChar w:fldCharType="end"/>
        </w:r>
      </w:hyperlink>
    </w:p>
    <w:p w14:paraId="6272FC59" w14:textId="5AC56722" w:rsidR="002A5B10" w:rsidRPr="002A5B10" w:rsidRDefault="002A5B10">
      <w:pPr>
        <w:pStyle w:val="Spistreci1"/>
        <w:tabs>
          <w:tab w:val="left" w:pos="660"/>
          <w:tab w:val="right" w:leader="dot" w:pos="9062"/>
        </w:tabs>
        <w:rPr>
          <w:rFonts w:asciiTheme="minorHAnsi" w:eastAsiaTheme="minorEastAsia" w:hAnsiTheme="minorHAnsi"/>
          <w:b w:val="0"/>
          <w:bCs w:val="0"/>
          <w:caps w:val="0"/>
          <w:noProof/>
          <w:kern w:val="2"/>
          <w:sz w:val="24"/>
          <w:szCs w:val="24"/>
          <w:lang w:eastAsia="pl-PL"/>
          <w14:ligatures w14:val="standardContextual"/>
        </w:rPr>
      </w:pPr>
      <w:hyperlink w:anchor="_Toc179826899" w:history="1">
        <w:r w:rsidRPr="002A5B10">
          <w:rPr>
            <w:rStyle w:val="Hipercze"/>
            <w:rFonts w:asciiTheme="minorHAnsi" w:hAnsiTheme="minorHAnsi"/>
            <w:noProof/>
          </w:rPr>
          <w:t>15.</w:t>
        </w:r>
        <w:r w:rsidRPr="002A5B10">
          <w:rPr>
            <w:rFonts w:asciiTheme="minorHAnsi" w:eastAsiaTheme="minorEastAsia" w:hAnsiTheme="minorHAnsi"/>
            <w:b w:val="0"/>
            <w:bCs w:val="0"/>
            <w:caps w:val="0"/>
            <w:noProof/>
            <w:kern w:val="2"/>
            <w:sz w:val="24"/>
            <w:szCs w:val="24"/>
            <w:lang w:eastAsia="pl-PL"/>
            <w14:ligatures w14:val="standardContextual"/>
          </w:rPr>
          <w:tab/>
        </w:r>
        <w:r w:rsidRPr="002A5B10">
          <w:rPr>
            <w:rStyle w:val="Hipercze"/>
            <w:rFonts w:asciiTheme="minorHAnsi" w:hAnsiTheme="minorHAnsi"/>
            <w:noProof/>
          </w:rPr>
          <w:t>Oświadczenie autora prognozy oddziaływania na środowisko o spełnieniu wymagań, o których mowa w art. 74a ust. 2</w:t>
        </w:r>
        <w:r w:rsidRPr="002A5B10">
          <w:rPr>
            <w:rFonts w:asciiTheme="minorHAnsi" w:hAnsiTheme="minorHAnsi"/>
            <w:noProof/>
            <w:webHidden/>
          </w:rPr>
          <w:tab/>
        </w:r>
        <w:r w:rsidRPr="002A5B10">
          <w:rPr>
            <w:rFonts w:asciiTheme="minorHAnsi" w:hAnsiTheme="minorHAnsi"/>
            <w:noProof/>
            <w:webHidden/>
          </w:rPr>
          <w:fldChar w:fldCharType="begin"/>
        </w:r>
        <w:r w:rsidRPr="002A5B10">
          <w:rPr>
            <w:rFonts w:asciiTheme="minorHAnsi" w:hAnsiTheme="minorHAnsi"/>
            <w:noProof/>
            <w:webHidden/>
          </w:rPr>
          <w:instrText xml:space="preserve"> PAGEREF _Toc179826899 \h </w:instrText>
        </w:r>
        <w:r w:rsidRPr="002A5B10">
          <w:rPr>
            <w:rFonts w:asciiTheme="minorHAnsi" w:hAnsiTheme="minorHAnsi"/>
            <w:noProof/>
            <w:webHidden/>
          </w:rPr>
        </w:r>
        <w:r w:rsidRPr="002A5B10">
          <w:rPr>
            <w:rFonts w:asciiTheme="minorHAnsi" w:hAnsiTheme="minorHAnsi"/>
            <w:noProof/>
            <w:webHidden/>
          </w:rPr>
          <w:fldChar w:fldCharType="separate"/>
        </w:r>
        <w:r w:rsidR="00D33A49">
          <w:rPr>
            <w:rFonts w:asciiTheme="minorHAnsi" w:hAnsiTheme="minorHAnsi"/>
            <w:noProof/>
            <w:webHidden/>
          </w:rPr>
          <w:t>177</w:t>
        </w:r>
        <w:r w:rsidRPr="002A5B10">
          <w:rPr>
            <w:rFonts w:asciiTheme="minorHAnsi" w:hAnsiTheme="minorHAnsi"/>
            <w:noProof/>
            <w:webHidden/>
          </w:rPr>
          <w:fldChar w:fldCharType="end"/>
        </w:r>
      </w:hyperlink>
    </w:p>
    <w:p w14:paraId="7A84E999" w14:textId="7047C54F" w:rsidR="001E30CC" w:rsidRPr="006501A1" w:rsidRDefault="004E6422" w:rsidP="003B4C0F">
      <w:pPr>
        <w:spacing w:before="60" w:after="60"/>
        <w:ind w:firstLine="567"/>
        <w:rPr>
          <w:rFonts w:eastAsia="Calibri" w:cs="Tahoma"/>
          <w:color w:val="000000" w:themeColor="text1"/>
          <w:sz w:val="20"/>
          <w:szCs w:val="20"/>
        </w:rPr>
      </w:pPr>
      <w:r w:rsidRPr="004520AD">
        <w:rPr>
          <w:rFonts w:ascii="Arial Nova Light" w:hAnsi="Arial Nova Light" w:cstheme="minorHAnsi"/>
          <w:b/>
          <w:bCs/>
          <w:caps/>
          <w:sz w:val="20"/>
          <w:szCs w:val="20"/>
        </w:rPr>
        <w:fldChar w:fldCharType="end"/>
      </w:r>
    </w:p>
    <w:p w14:paraId="7A84E99A" w14:textId="69A14D63" w:rsidR="001E30CC" w:rsidRPr="006501A1" w:rsidRDefault="001E30CC" w:rsidP="003B4C0F">
      <w:pPr>
        <w:spacing w:before="60" w:after="60"/>
        <w:ind w:firstLine="567"/>
        <w:rPr>
          <w:rFonts w:eastAsia="Calibri" w:cs="Tahoma"/>
          <w:color w:val="000000" w:themeColor="text1"/>
          <w:sz w:val="20"/>
          <w:szCs w:val="20"/>
        </w:rPr>
      </w:pPr>
    </w:p>
    <w:p w14:paraId="7ACD608E" w14:textId="77777777" w:rsidR="00956A95" w:rsidRPr="006501A1" w:rsidRDefault="00956A95" w:rsidP="003B4C0F">
      <w:pPr>
        <w:spacing w:before="60" w:after="60"/>
        <w:ind w:firstLine="567"/>
        <w:rPr>
          <w:rFonts w:eastAsia="Calibri" w:cs="Tahoma"/>
          <w:color w:val="000000" w:themeColor="text1"/>
          <w:sz w:val="20"/>
          <w:szCs w:val="20"/>
        </w:rPr>
      </w:pPr>
    </w:p>
    <w:p w14:paraId="3513271E" w14:textId="77777777" w:rsidR="00956A95" w:rsidRPr="006501A1" w:rsidRDefault="00956A95" w:rsidP="003B4C0F">
      <w:pPr>
        <w:spacing w:before="60" w:after="60"/>
        <w:ind w:firstLine="567"/>
        <w:rPr>
          <w:rFonts w:eastAsia="Calibri" w:cs="Tahoma"/>
          <w:color w:val="000000" w:themeColor="text1"/>
          <w:sz w:val="20"/>
          <w:szCs w:val="20"/>
        </w:rPr>
      </w:pPr>
    </w:p>
    <w:p w14:paraId="6C22B77D" w14:textId="0AE61F2A" w:rsidR="003E77C3" w:rsidRPr="006501A1" w:rsidRDefault="003E77C3" w:rsidP="003B4C0F">
      <w:pPr>
        <w:spacing w:before="60" w:after="60"/>
        <w:ind w:firstLine="567"/>
        <w:rPr>
          <w:rFonts w:eastAsia="Calibri" w:cs="Tahoma"/>
          <w:color w:val="000000" w:themeColor="text1"/>
          <w:sz w:val="20"/>
          <w:szCs w:val="20"/>
        </w:rPr>
      </w:pPr>
    </w:p>
    <w:p w14:paraId="39463F56" w14:textId="7616B619" w:rsidR="003E77C3" w:rsidRPr="006501A1" w:rsidRDefault="003E77C3" w:rsidP="003B4C0F">
      <w:pPr>
        <w:spacing w:before="60" w:after="60"/>
        <w:ind w:firstLine="567"/>
        <w:rPr>
          <w:rFonts w:eastAsia="Calibri" w:cs="Tahoma"/>
          <w:color w:val="000000" w:themeColor="text1"/>
          <w:sz w:val="20"/>
          <w:szCs w:val="20"/>
        </w:rPr>
      </w:pPr>
    </w:p>
    <w:p w14:paraId="1AFCB8FC" w14:textId="6C515DC8" w:rsidR="003E77C3" w:rsidRPr="006501A1" w:rsidRDefault="003E77C3" w:rsidP="003B4C0F">
      <w:pPr>
        <w:spacing w:before="60" w:after="60"/>
        <w:ind w:firstLine="567"/>
        <w:rPr>
          <w:rFonts w:eastAsia="Calibri" w:cs="Tahoma"/>
          <w:color w:val="000000" w:themeColor="text1"/>
          <w:sz w:val="20"/>
          <w:szCs w:val="20"/>
        </w:rPr>
      </w:pPr>
    </w:p>
    <w:p w14:paraId="0887B161" w14:textId="58AC831F" w:rsidR="003E77C3" w:rsidRPr="006501A1" w:rsidRDefault="003E77C3" w:rsidP="003B4C0F">
      <w:pPr>
        <w:spacing w:before="60" w:after="60"/>
        <w:ind w:firstLine="567"/>
        <w:rPr>
          <w:rFonts w:eastAsia="Calibri" w:cs="Tahoma"/>
          <w:color w:val="000000" w:themeColor="text1"/>
          <w:szCs w:val="24"/>
        </w:rPr>
      </w:pPr>
    </w:p>
    <w:p w14:paraId="6D2F0E88" w14:textId="562E51F5" w:rsidR="003E77C3" w:rsidRPr="006501A1" w:rsidRDefault="003E77C3" w:rsidP="003B4C0F">
      <w:pPr>
        <w:spacing w:before="60" w:after="60"/>
        <w:ind w:firstLine="567"/>
        <w:rPr>
          <w:rFonts w:eastAsia="Calibri" w:cs="Tahoma"/>
          <w:color w:val="000000"/>
          <w:szCs w:val="24"/>
        </w:rPr>
      </w:pPr>
    </w:p>
    <w:p w14:paraId="50BC5268" w14:textId="63B2357F" w:rsidR="003E77C3" w:rsidRDefault="003E77C3" w:rsidP="003B4C0F">
      <w:pPr>
        <w:spacing w:before="60" w:after="60"/>
        <w:ind w:firstLine="567"/>
        <w:rPr>
          <w:rFonts w:ascii="Montserrat" w:eastAsia="Calibri" w:hAnsi="Montserrat" w:cs="Tahoma"/>
          <w:color w:val="000000"/>
          <w:szCs w:val="24"/>
        </w:rPr>
      </w:pPr>
    </w:p>
    <w:p w14:paraId="46BB418C" w14:textId="18CE6DBB" w:rsidR="003E77C3" w:rsidRDefault="003E77C3" w:rsidP="003B4C0F">
      <w:pPr>
        <w:spacing w:before="60" w:after="60"/>
        <w:ind w:firstLine="567"/>
        <w:rPr>
          <w:rFonts w:ascii="Montserrat" w:eastAsia="Calibri" w:hAnsi="Montserrat" w:cs="Tahoma"/>
          <w:color w:val="000000"/>
          <w:szCs w:val="24"/>
        </w:rPr>
      </w:pPr>
    </w:p>
    <w:p w14:paraId="4254588E" w14:textId="38D60D36" w:rsidR="003E77C3" w:rsidRDefault="003E77C3" w:rsidP="003B4C0F">
      <w:pPr>
        <w:spacing w:before="60" w:after="60"/>
        <w:ind w:firstLine="567"/>
        <w:rPr>
          <w:rFonts w:ascii="Montserrat" w:eastAsia="Calibri" w:hAnsi="Montserrat" w:cs="Tahoma"/>
          <w:color w:val="000000"/>
          <w:szCs w:val="24"/>
        </w:rPr>
      </w:pPr>
    </w:p>
    <w:p w14:paraId="06C5B15A" w14:textId="69319047" w:rsidR="003E77C3" w:rsidRDefault="003E77C3" w:rsidP="003B4C0F">
      <w:pPr>
        <w:spacing w:before="60" w:after="60"/>
        <w:ind w:firstLine="567"/>
        <w:rPr>
          <w:rFonts w:ascii="Montserrat" w:eastAsia="Calibri" w:hAnsi="Montserrat" w:cs="Tahoma"/>
          <w:color w:val="000000"/>
          <w:szCs w:val="24"/>
        </w:rPr>
      </w:pPr>
    </w:p>
    <w:p w14:paraId="2D78D1AE" w14:textId="0F10CA8B" w:rsidR="003E77C3" w:rsidRDefault="003E77C3" w:rsidP="003B4C0F">
      <w:pPr>
        <w:spacing w:before="60" w:after="60"/>
        <w:ind w:firstLine="567"/>
        <w:rPr>
          <w:rFonts w:ascii="Montserrat" w:eastAsia="Calibri" w:hAnsi="Montserrat" w:cs="Tahoma"/>
          <w:color w:val="000000"/>
          <w:szCs w:val="24"/>
        </w:rPr>
      </w:pPr>
    </w:p>
    <w:p w14:paraId="1236F12B" w14:textId="60CEBAB6" w:rsidR="003E77C3" w:rsidRDefault="003E77C3" w:rsidP="003B4C0F">
      <w:pPr>
        <w:spacing w:before="60" w:after="60"/>
        <w:ind w:firstLine="567"/>
        <w:rPr>
          <w:rFonts w:ascii="Montserrat" w:eastAsia="Calibri" w:hAnsi="Montserrat" w:cs="Tahoma"/>
          <w:color w:val="000000"/>
          <w:szCs w:val="24"/>
        </w:rPr>
      </w:pPr>
    </w:p>
    <w:p w14:paraId="75DDCBE1" w14:textId="58E368EE" w:rsidR="003E77C3" w:rsidRDefault="003E77C3" w:rsidP="003B4C0F">
      <w:pPr>
        <w:spacing w:before="60" w:after="60"/>
        <w:ind w:firstLine="567"/>
        <w:rPr>
          <w:rFonts w:ascii="Montserrat" w:eastAsia="Calibri" w:hAnsi="Montserrat" w:cs="Tahoma"/>
          <w:color w:val="000000"/>
          <w:szCs w:val="24"/>
        </w:rPr>
      </w:pPr>
    </w:p>
    <w:p w14:paraId="31885DC7" w14:textId="57826E3D" w:rsidR="003E77C3" w:rsidRDefault="003E77C3" w:rsidP="009E6C92">
      <w:pPr>
        <w:spacing w:before="60" w:after="60"/>
        <w:rPr>
          <w:rFonts w:ascii="Montserrat" w:eastAsia="Calibri" w:hAnsi="Montserrat" w:cs="Tahoma"/>
          <w:color w:val="000000"/>
          <w:szCs w:val="24"/>
        </w:rPr>
      </w:pPr>
    </w:p>
    <w:p w14:paraId="4919FE82" w14:textId="05459EE4" w:rsidR="003E77C3" w:rsidRDefault="003E77C3" w:rsidP="00D5552B">
      <w:pPr>
        <w:spacing w:before="60" w:after="60"/>
        <w:rPr>
          <w:rFonts w:ascii="Montserrat" w:eastAsia="Calibri" w:hAnsi="Montserrat" w:cs="Tahoma"/>
          <w:color w:val="000000"/>
          <w:szCs w:val="24"/>
        </w:rPr>
      </w:pPr>
    </w:p>
    <w:p w14:paraId="7971E05F" w14:textId="20B982DE" w:rsidR="003E77C3" w:rsidRDefault="003E77C3" w:rsidP="00D5552B">
      <w:pPr>
        <w:spacing w:before="60" w:after="60"/>
        <w:rPr>
          <w:rFonts w:ascii="Montserrat" w:eastAsia="Calibri" w:hAnsi="Montserrat" w:cs="Tahoma"/>
          <w:color w:val="000000"/>
          <w:szCs w:val="24"/>
        </w:rPr>
      </w:pPr>
    </w:p>
    <w:p w14:paraId="18EDD7D8" w14:textId="77777777" w:rsidR="003E77C3" w:rsidRPr="00517DFA" w:rsidRDefault="003E77C3" w:rsidP="003E77C3">
      <w:pPr>
        <w:pStyle w:val="1pozycja"/>
      </w:pPr>
      <w:bookmarkStart w:id="0" w:name="_Toc92640713"/>
      <w:bookmarkStart w:id="1" w:name="_Toc179826853"/>
      <w:r w:rsidRPr="00672E08">
        <w:lastRenderedPageBreak/>
        <w:t>Informacje</w:t>
      </w:r>
      <w:r w:rsidRPr="00517DFA">
        <w:t xml:space="preserve"> o prognozie oddziaływania na środowisko</w:t>
      </w:r>
      <w:bookmarkEnd w:id="0"/>
      <w:bookmarkEnd w:id="1"/>
    </w:p>
    <w:p w14:paraId="6971BFDE" w14:textId="0C6DB9B5" w:rsidR="00D16599" w:rsidRPr="00FC0617" w:rsidRDefault="003E77C3" w:rsidP="00D7630A">
      <w:pPr>
        <w:pStyle w:val="2pozycja"/>
      </w:pPr>
      <w:bookmarkStart w:id="2" w:name="_Toc92640714"/>
      <w:bookmarkStart w:id="3" w:name="_Toc179826854"/>
      <w:r w:rsidRPr="00FC0617">
        <w:t>Podstawy formalno-prawne sporządzenia prognozy</w:t>
      </w:r>
      <w:bookmarkEnd w:id="2"/>
      <w:bookmarkEnd w:id="3"/>
    </w:p>
    <w:p w14:paraId="13403E70" w14:textId="2B96C00C" w:rsidR="00D16599" w:rsidRPr="00DB1F14" w:rsidRDefault="00D16599" w:rsidP="00DB1F14">
      <w:pPr>
        <w:spacing w:line="276" w:lineRule="auto"/>
        <w:ind w:firstLine="708"/>
        <w:rPr>
          <w:rFonts w:asciiTheme="minorHAnsi" w:eastAsia="Calibri" w:hAnsiTheme="minorHAnsi" w:cstheme="minorHAnsi"/>
        </w:rPr>
      </w:pPr>
      <w:r w:rsidRPr="00DB1F14">
        <w:rPr>
          <w:rFonts w:asciiTheme="minorHAnsi" w:eastAsia="Calibri" w:hAnsiTheme="minorHAnsi" w:cstheme="minorHAnsi"/>
        </w:rPr>
        <w:t xml:space="preserve">Podstawą opracowania prognozy oddziaływania na środowisko jest </w:t>
      </w:r>
      <w:r w:rsidR="00624DFC" w:rsidRPr="00DB1F14">
        <w:rPr>
          <w:rFonts w:asciiTheme="minorHAnsi" w:eastAsia="Calibri" w:hAnsiTheme="minorHAnsi" w:cstheme="minorHAnsi"/>
        </w:rPr>
        <w:t>u</w:t>
      </w:r>
      <w:r w:rsidRPr="00DB1F14">
        <w:rPr>
          <w:rFonts w:asciiTheme="minorHAnsi" w:eastAsia="Calibri" w:hAnsiTheme="minorHAnsi" w:cstheme="minorHAnsi"/>
        </w:rPr>
        <w:t>stawa z dnia 3 października 2008 r. o udostępnianiu informacji o środowisku i jego ochronie, udziale społeczeństwa w ochronie środowiska oraz o ocenach oddziaływania na środowisko (tj. Dz. U z 202</w:t>
      </w:r>
      <w:r w:rsidR="0099759F" w:rsidRPr="00DB1F14">
        <w:rPr>
          <w:rFonts w:asciiTheme="minorHAnsi" w:eastAsia="Calibri" w:hAnsiTheme="minorHAnsi" w:cstheme="minorHAnsi"/>
        </w:rPr>
        <w:t>4</w:t>
      </w:r>
      <w:r w:rsidRPr="00DB1F14">
        <w:rPr>
          <w:rFonts w:asciiTheme="minorHAnsi" w:eastAsia="Calibri" w:hAnsiTheme="minorHAnsi" w:cstheme="minorHAnsi"/>
        </w:rPr>
        <w:t xml:space="preserve">, poz. </w:t>
      </w:r>
      <w:r w:rsidR="0094652D" w:rsidRPr="00DB1F14">
        <w:rPr>
          <w:rFonts w:asciiTheme="minorHAnsi" w:eastAsia="Calibri" w:hAnsiTheme="minorHAnsi" w:cstheme="minorHAnsi"/>
        </w:rPr>
        <w:t>1</w:t>
      </w:r>
      <w:r w:rsidR="0099759F" w:rsidRPr="00DB1F14">
        <w:rPr>
          <w:rFonts w:asciiTheme="minorHAnsi" w:eastAsia="Calibri" w:hAnsiTheme="minorHAnsi" w:cstheme="minorHAnsi"/>
        </w:rPr>
        <w:t>112</w:t>
      </w:r>
      <w:r w:rsidRPr="00DB1F14">
        <w:rPr>
          <w:rFonts w:asciiTheme="minorHAnsi" w:eastAsia="Calibri" w:hAnsiTheme="minorHAnsi" w:cstheme="minorHAnsi"/>
        </w:rPr>
        <w:t xml:space="preserve">). Według zapisów art. 46 ust. 1 pkt 1, pkt 2 i pkt 3 </w:t>
      </w:r>
      <w:r w:rsidR="0094652D" w:rsidRPr="00DB1F14">
        <w:rPr>
          <w:rFonts w:asciiTheme="minorHAnsi" w:eastAsia="Calibri" w:hAnsiTheme="minorHAnsi" w:cstheme="minorHAnsi"/>
        </w:rPr>
        <w:t xml:space="preserve">ww. </w:t>
      </w:r>
      <w:r w:rsidR="00624DFC" w:rsidRPr="00DB1F14">
        <w:rPr>
          <w:rFonts w:asciiTheme="minorHAnsi" w:eastAsia="Calibri" w:hAnsiTheme="minorHAnsi" w:cstheme="minorHAnsi"/>
        </w:rPr>
        <w:t>u</w:t>
      </w:r>
      <w:r w:rsidRPr="00DB1F14">
        <w:rPr>
          <w:rFonts w:asciiTheme="minorHAnsi" w:eastAsia="Calibri" w:hAnsiTheme="minorHAnsi" w:cstheme="minorHAnsi"/>
        </w:rPr>
        <w:t>stawy</w:t>
      </w:r>
      <w:r w:rsidR="002710C1" w:rsidRPr="00DB1F14">
        <w:rPr>
          <w:rFonts w:asciiTheme="minorHAnsi" w:eastAsia="Calibri" w:hAnsiTheme="minorHAnsi" w:cstheme="minorHAnsi"/>
        </w:rPr>
        <w:t>,</w:t>
      </w:r>
      <w:r w:rsidRPr="00DB1F14">
        <w:rPr>
          <w:rFonts w:asciiTheme="minorHAnsi" w:eastAsia="Calibri" w:hAnsiTheme="minorHAnsi" w:cstheme="minorHAnsi"/>
        </w:rPr>
        <w:t xml:space="preserve"> przeprowadzenia strategicznej oceny oddziaływania na środowisko wymagają projekty:</w:t>
      </w:r>
    </w:p>
    <w:p w14:paraId="08BE3403" w14:textId="77777777" w:rsidR="005E2565" w:rsidRPr="00DB1F14" w:rsidRDefault="005E2565" w:rsidP="00DB1F14">
      <w:pPr>
        <w:numPr>
          <w:ilvl w:val="0"/>
          <w:numId w:val="9"/>
        </w:numPr>
        <w:spacing w:line="276" w:lineRule="auto"/>
        <w:contextualSpacing/>
        <w:rPr>
          <w:rFonts w:asciiTheme="minorHAnsi" w:eastAsia="Calibri" w:hAnsiTheme="minorHAnsi" w:cstheme="minorHAnsi"/>
        </w:rPr>
      </w:pPr>
      <w:r w:rsidRPr="00DB1F14">
        <w:rPr>
          <w:rFonts w:asciiTheme="minorHAnsi" w:eastAsia="Calibri" w:hAnsiTheme="minorHAnsi" w:cstheme="minorHAnsi"/>
        </w:rPr>
        <w:t>planu ogólnego gminy oraz planu zagospodarowania przestrzennego, wyznaczający ramy dla późniejszej realizacji przedsięwzięć mogących znacząco oddziaływać na środowisko, a także koncepcji rozwoju kraju, strategii rozwoju, programu, polityki publicznej i dokumentu programowego, z zakresu polityki rozwoju, wyznaczający ramy dla późniejszej realizacji przedsięwzięć mogących znacząco oddziaływać na środowisko;</w:t>
      </w:r>
    </w:p>
    <w:p w14:paraId="03DE1BA7" w14:textId="77777777" w:rsidR="005E2565" w:rsidRPr="00DB1F14" w:rsidRDefault="005E2565" w:rsidP="00DB1F14">
      <w:pPr>
        <w:numPr>
          <w:ilvl w:val="0"/>
          <w:numId w:val="9"/>
        </w:numPr>
        <w:spacing w:line="276" w:lineRule="auto"/>
        <w:contextualSpacing/>
        <w:rPr>
          <w:rFonts w:asciiTheme="minorHAnsi" w:eastAsia="Calibri" w:hAnsiTheme="minorHAnsi" w:cstheme="minorHAnsi"/>
        </w:rPr>
      </w:pPr>
      <w:r w:rsidRPr="00DB1F14">
        <w:rPr>
          <w:rFonts w:asciiTheme="minorHAnsi" w:eastAsia="Calibri" w:hAnsiTheme="minorHAnsi" w:cstheme="minorHAnsi"/>
        </w:rPr>
        <w:t xml:space="preserve">polityki, strategii, planu i programu w dziedzinie przemysłu, energetyki, transportu, telekomunikacji, gospodarki wodnej, gospodarki odpadami, leśnictwa, rolnictwa, rybołówstwa, turystyki i wykorzystywania terenu, opracowywany lub przyjmowany przez organy administracji, wyznaczający ramy dla późniejszej realizacji przedsięwzięć mogących znacząco oddziaływać na środowisko; </w:t>
      </w:r>
    </w:p>
    <w:p w14:paraId="7AD790DC" w14:textId="77777777" w:rsidR="005E2565" w:rsidRPr="00DB1F14" w:rsidRDefault="005E2565" w:rsidP="00DB1F14">
      <w:pPr>
        <w:numPr>
          <w:ilvl w:val="0"/>
          <w:numId w:val="9"/>
        </w:numPr>
        <w:spacing w:line="276" w:lineRule="auto"/>
        <w:contextualSpacing/>
        <w:rPr>
          <w:rFonts w:asciiTheme="minorHAnsi" w:eastAsia="Calibri" w:hAnsiTheme="minorHAnsi" w:cstheme="minorHAnsi"/>
        </w:rPr>
      </w:pPr>
      <w:r w:rsidRPr="00DB1F14">
        <w:rPr>
          <w:rFonts w:asciiTheme="minorHAnsi" w:eastAsia="Calibri" w:hAnsiTheme="minorHAnsi" w:cstheme="minorHAnsi"/>
        </w:rPr>
        <w:t xml:space="preserve">polityki, strategii, planu i programu innego niż wymienione w pkt 1 i 2, którego realizacja może spowodować znaczące oddziaływanie na obszar Natura 2000, jeżeli nie jest on bezpośrednio związany z ochroną obszaru Natura 2000 lub nie wynika z tej ochrony. </w:t>
      </w:r>
    </w:p>
    <w:p w14:paraId="65757548" w14:textId="7F3F82B0" w:rsidR="006C4BA3" w:rsidRPr="00DB1F14" w:rsidRDefault="006C4BA3" w:rsidP="00DB1F14">
      <w:pPr>
        <w:spacing w:line="276" w:lineRule="auto"/>
        <w:contextualSpacing/>
        <w:rPr>
          <w:rFonts w:asciiTheme="minorHAnsi" w:eastAsia="Calibri" w:hAnsiTheme="minorHAnsi" w:cstheme="minorHAnsi"/>
        </w:rPr>
      </w:pPr>
      <w:r w:rsidRPr="00DB1F14">
        <w:rPr>
          <w:rFonts w:asciiTheme="minorHAnsi" w:eastAsia="Calibri" w:hAnsiTheme="minorHAnsi" w:cstheme="minorHAnsi"/>
        </w:rPr>
        <w:t xml:space="preserve">Przeprowadzenie strategicznej oceny oddziaływania na środowisko jest wymagane także w przypadku projektu dokumentu innego niż wymieniony w art. 46 ust. 1 oraz w przypadku projektu zmiany takiego dokumentu, jeżeli w uzgodnieniu z właściwym organem, o którym mowa w art. 57 ustawy, organ opracowujący projekt stwierdzi, że realizacja postanowień danego dokumentu albo jego zmiany może spowodować znaczące oddziaływanie na środowisko. </w:t>
      </w:r>
    </w:p>
    <w:p w14:paraId="205B0A6D" w14:textId="29058B39" w:rsidR="00D16599" w:rsidRPr="00DB1F14" w:rsidRDefault="006C4BA3" w:rsidP="00DB1F14">
      <w:pPr>
        <w:spacing w:line="276" w:lineRule="auto"/>
        <w:ind w:left="-10" w:firstLine="708"/>
        <w:rPr>
          <w:rFonts w:asciiTheme="minorHAnsi" w:eastAsia="Calibri" w:hAnsiTheme="minorHAnsi" w:cstheme="minorHAnsi"/>
          <w:color w:val="000000"/>
          <w:lang w:eastAsia="pl-PL"/>
        </w:rPr>
      </w:pPr>
      <w:r w:rsidRPr="00DB1F14">
        <w:rPr>
          <w:rFonts w:asciiTheme="minorHAnsi" w:eastAsia="Calibri" w:hAnsiTheme="minorHAnsi" w:cstheme="minorHAnsi"/>
          <w:color w:val="000000"/>
          <w:lang w:eastAsia="pl-PL"/>
        </w:rPr>
        <w:t xml:space="preserve">Projekt </w:t>
      </w:r>
      <w:r w:rsidR="003B6AA0">
        <w:rPr>
          <w:rFonts w:asciiTheme="minorHAnsi" w:eastAsia="Calibri" w:hAnsiTheme="minorHAnsi" w:cstheme="minorHAnsi"/>
          <w:color w:val="000000"/>
          <w:lang w:eastAsia="pl-PL"/>
        </w:rPr>
        <w:t xml:space="preserve">Gminnego Programu Rewitalizacji dla Gminy Śmigiel na lata 2024-2033 </w:t>
      </w:r>
      <w:r w:rsidR="00D16599" w:rsidRPr="00DB1F14">
        <w:rPr>
          <w:rFonts w:asciiTheme="minorHAnsi" w:eastAsia="Calibri" w:hAnsiTheme="minorHAnsi" w:cstheme="minorHAnsi"/>
          <w:color w:val="000000"/>
          <w:lang w:eastAsia="pl-PL"/>
        </w:rPr>
        <w:t xml:space="preserve">wraz z prognozą oddziaływania na środowisko podlega opiniowaniu przez Regionalnego Dyrektora Ochrony Środowiska w Poznaniu oraz Wielkopolskiego Państwowego Wojewódzkiego Inspektora Sanitarnego. </w:t>
      </w:r>
    </w:p>
    <w:p w14:paraId="6C671159" w14:textId="3840CF5C" w:rsidR="00D16599" w:rsidRPr="00DB1F14" w:rsidRDefault="00D16599" w:rsidP="00DB1F14">
      <w:pPr>
        <w:spacing w:after="158" w:line="276" w:lineRule="auto"/>
        <w:ind w:left="-10" w:firstLine="708"/>
        <w:rPr>
          <w:rFonts w:asciiTheme="minorHAnsi" w:eastAsia="Calibri" w:hAnsiTheme="minorHAnsi" w:cstheme="minorHAnsi"/>
          <w:color w:val="000000"/>
          <w:lang w:eastAsia="pl-PL"/>
        </w:rPr>
      </w:pPr>
      <w:r w:rsidRPr="00DB1F14">
        <w:rPr>
          <w:rFonts w:asciiTheme="minorHAnsi" w:eastAsia="Calibri" w:hAnsiTheme="minorHAnsi" w:cstheme="minorHAnsi"/>
          <w:color w:val="000000"/>
          <w:lang w:eastAsia="pl-PL"/>
        </w:rPr>
        <w:t xml:space="preserve">Przedmiotowe dokumenty zostaną także udostępnione społeczeństwu w celu zapewnienia jego udziału w procedurze strategicznej oceny oddziaływania na środowisko. </w:t>
      </w:r>
    </w:p>
    <w:p w14:paraId="3A338D6B" w14:textId="0FC8BA1E" w:rsidR="00891E6A" w:rsidRDefault="000E777A" w:rsidP="00D7630A">
      <w:pPr>
        <w:pStyle w:val="2pozycja"/>
      </w:pPr>
      <w:bookmarkStart w:id="4" w:name="_Toc179826855"/>
      <w:r>
        <w:lastRenderedPageBreak/>
        <w:t>Zakres i cel prognozy</w:t>
      </w:r>
      <w:bookmarkEnd w:id="4"/>
    </w:p>
    <w:p w14:paraId="639A694C" w14:textId="15ADE959" w:rsidR="000E777A" w:rsidRPr="007D4305" w:rsidRDefault="000E777A" w:rsidP="007D4305">
      <w:pPr>
        <w:spacing w:after="153" w:line="276" w:lineRule="auto"/>
        <w:ind w:left="-10" w:firstLine="708"/>
        <w:rPr>
          <w:rFonts w:asciiTheme="minorHAnsi" w:eastAsia="Calibri" w:hAnsiTheme="minorHAnsi" w:cstheme="minorHAnsi"/>
          <w:color w:val="000000"/>
          <w:szCs w:val="24"/>
          <w:lang w:eastAsia="pl-PL"/>
        </w:rPr>
      </w:pPr>
      <w:r w:rsidRPr="007D4305">
        <w:rPr>
          <w:rFonts w:asciiTheme="minorHAnsi" w:hAnsiTheme="minorHAnsi" w:cstheme="minorHAnsi"/>
          <w:szCs w:val="24"/>
        </w:rPr>
        <w:t>Prognoza oddziaływania na środowisko zawiera identyfikację potencjalnych oddziaływań na środowisko, będących wynikiem realizacji „</w:t>
      </w:r>
      <w:bookmarkStart w:id="5" w:name="_Hlk178677735"/>
      <w:r w:rsidR="007D4305">
        <w:rPr>
          <w:rFonts w:asciiTheme="minorHAnsi" w:hAnsiTheme="minorHAnsi" w:cstheme="minorHAnsi"/>
          <w:szCs w:val="24"/>
        </w:rPr>
        <w:t>Gminnego Programu Rewitalizacji dla Gminy Śmigiel na lata 2024-2033</w:t>
      </w:r>
      <w:bookmarkEnd w:id="5"/>
      <w:r w:rsidRPr="007D4305">
        <w:rPr>
          <w:rFonts w:asciiTheme="minorHAnsi" w:hAnsiTheme="minorHAnsi" w:cstheme="minorHAnsi"/>
          <w:szCs w:val="24"/>
        </w:rPr>
        <w:t xml:space="preserve">” oraz ocenę natężenia tych oddziaływań. </w:t>
      </w:r>
      <w:r w:rsidRPr="007D4305">
        <w:rPr>
          <w:rFonts w:asciiTheme="minorHAnsi" w:eastAsia="Calibri" w:hAnsiTheme="minorHAnsi" w:cstheme="minorHAnsi"/>
          <w:color w:val="000000"/>
          <w:szCs w:val="24"/>
          <w:lang w:eastAsia="pl-PL"/>
        </w:rPr>
        <w:t xml:space="preserve">Jej celem jest analiza potencjalnego oddziaływania na środowisko przedsięwzięć oraz realizacji założeń </w:t>
      </w:r>
      <w:r w:rsidR="0024274F" w:rsidRPr="007D4305">
        <w:rPr>
          <w:rFonts w:asciiTheme="minorHAnsi" w:eastAsia="Calibri" w:hAnsiTheme="minorHAnsi" w:cstheme="minorHAnsi"/>
          <w:color w:val="000000"/>
          <w:szCs w:val="24"/>
          <w:lang w:eastAsia="pl-PL"/>
        </w:rPr>
        <w:t>wskazanego wyżej dokumentu</w:t>
      </w:r>
      <w:r w:rsidRPr="007D4305">
        <w:rPr>
          <w:rFonts w:asciiTheme="minorHAnsi" w:eastAsia="Calibri" w:hAnsiTheme="minorHAnsi" w:cstheme="minorHAnsi"/>
          <w:color w:val="000000"/>
          <w:szCs w:val="24"/>
          <w:lang w:eastAsia="pl-PL"/>
        </w:rPr>
        <w:t>.</w:t>
      </w:r>
    </w:p>
    <w:p w14:paraId="35C6776E" w14:textId="0A02391D" w:rsidR="000E777A" w:rsidRPr="007D4305" w:rsidRDefault="000E777A" w:rsidP="007D4305">
      <w:pPr>
        <w:spacing w:after="153" w:line="276" w:lineRule="auto"/>
        <w:ind w:left="-10" w:firstLine="708"/>
        <w:rPr>
          <w:rFonts w:asciiTheme="minorHAnsi" w:hAnsiTheme="minorHAnsi" w:cstheme="minorHAnsi"/>
          <w:szCs w:val="24"/>
        </w:rPr>
      </w:pPr>
      <w:r w:rsidRPr="007D4305">
        <w:rPr>
          <w:rFonts w:asciiTheme="minorHAnsi" w:hAnsiTheme="minorHAnsi" w:cstheme="minorHAnsi"/>
          <w:szCs w:val="24"/>
        </w:rPr>
        <w:t>Zgodnie z zapisami art. 53 ustawy z dnia 3 października 2008 r. o udostępnianiu informacji o środowisku i jego ochronie, udziale społeczeństwa w ochronie środowiska oraz o ocenach oddziaływania na środowisko (</w:t>
      </w:r>
      <w:r w:rsidR="0093394E" w:rsidRPr="007D4305">
        <w:rPr>
          <w:rFonts w:asciiTheme="minorHAnsi" w:hAnsiTheme="minorHAnsi" w:cstheme="minorHAnsi"/>
          <w:szCs w:val="24"/>
        </w:rPr>
        <w:t xml:space="preserve">tj. </w:t>
      </w:r>
      <w:r w:rsidRPr="007D4305">
        <w:rPr>
          <w:rFonts w:asciiTheme="minorHAnsi" w:hAnsiTheme="minorHAnsi" w:cstheme="minorHAnsi"/>
          <w:szCs w:val="24"/>
        </w:rPr>
        <w:t>Dz. U. z 202</w:t>
      </w:r>
      <w:r w:rsidR="0099759F" w:rsidRPr="007D4305">
        <w:rPr>
          <w:rFonts w:asciiTheme="minorHAnsi" w:hAnsiTheme="minorHAnsi" w:cstheme="minorHAnsi"/>
          <w:szCs w:val="24"/>
        </w:rPr>
        <w:t>4</w:t>
      </w:r>
      <w:r w:rsidRPr="007D4305">
        <w:rPr>
          <w:rFonts w:asciiTheme="minorHAnsi" w:hAnsiTheme="minorHAnsi" w:cstheme="minorHAnsi"/>
          <w:szCs w:val="24"/>
        </w:rPr>
        <w:t xml:space="preserve"> r., poz. </w:t>
      </w:r>
      <w:r w:rsidR="0024274F" w:rsidRPr="007D4305">
        <w:rPr>
          <w:rFonts w:asciiTheme="minorHAnsi" w:hAnsiTheme="minorHAnsi" w:cstheme="minorHAnsi"/>
          <w:szCs w:val="24"/>
        </w:rPr>
        <w:t>1</w:t>
      </w:r>
      <w:r w:rsidR="0099759F" w:rsidRPr="007D4305">
        <w:rPr>
          <w:rFonts w:asciiTheme="minorHAnsi" w:hAnsiTheme="minorHAnsi" w:cstheme="minorHAnsi"/>
          <w:szCs w:val="24"/>
        </w:rPr>
        <w:t>112</w:t>
      </w:r>
      <w:r w:rsidRPr="007D4305">
        <w:rPr>
          <w:rFonts w:asciiTheme="minorHAnsi" w:hAnsiTheme="minorHAnsi" w:cstheme="minorHAnsi"/>
          <w:szCs w:val="24"/>
        </w:rPr>
        <w:t>) organ opracowujący projekt dokumentu uzgadnia z właściwymi organami (o których mowa w art. 57 i 58) zakres i stopień szczegółowości informacji wymaganych w prognozie oddziaływania na środowisko. Uzgodnienia dokonuje się w terminie 30 dni od dnia otrzymania wniosku o uzgodnienie.</w:t>
      </w:r>
    </w:p>
    <w:p w14:paraId="19E0833E" w14:textId="4E5A1187" w:rsidR="000E777A" w:rsidRPr="007D4305" w:rsidRDefault="000E777A" w:rsidP="007D4305">
      <w:pPr>
        <w:spacing w:after="153" w:line="276" w:lineRule="auto"/>
        <w:ind w:left="-10" w:firstLine="708"/>
        <w:rPr>
          <w:rFonts w:asciiTheme="minorHAnsi" w:hAnsiTheme="minorHAnsi" w:cstheme="minorHAnsi"/>
          <w:szCs w:val="24"/>
        </w:rPr>
      </w:pPr>
      <w:bookmarkStart w:id="6" w:name="_Hlk141809969"/>
      <w:r w:rsidRPr="007D4305">
        <w:rPr>
          <w:rFonts w:asciiTheme="minorHAnsi" w:hAnsiTheme="minorHAnsi" w:cstheme="minorHAnsi"/>
          <w:szCs w:val="24"/>
        </w:rPr>
        <w:t xml:space="preserve"> Regionalny Dyrektor Ochrony Środowiska w Poznaniu po zapoznaniu się z wnioskiem </w:t>
      </w:r>
      <w:r w:rsidR="00F80EA0" w:rsidRPr="007D4305">
        <w:rPr>
          <w:rFonts w:asciiTheme="minorHAnsi" w:hAnsiTheme="minorHAnsi" w:cstheme="minorHAnsi"/>
          <w:szCs w:val="24"/>
        </w:rPr>
        <w:t xml:space="preserve">Burmistrza </w:t>
      </w:r>
      <w:r w:rsidR="007D4305">
        <w:rPr>
          <w:rFonts w:asciiTheme="minorHAnsi" w:hAnsiTheme="minorHAnsi" w:cstheme="minorHAnsi"/>
          <w:szCs w:val="24"/>
        </w:rPr>
        <w:t>Śmigla</w:t>
      </w:r>
      <w:r w:rsidRPr="007D4305">
        <w:rPr>
          <w:rFonts w:asciiTheme="minorHAnsi" w:hAnsiTheme="minorHAnsi" w:cstheme="minorHAnsi"/>
          <w:szCs w:val="24"/>
        </w:rPr>
        <w:t xml:space="preserve">, w piśmie nr </w:t>
      </w:r>
      <w:bookmarkStart w:id="7" w:name="_Hlk80089350"/>
      <w:r w:rsidR="00CD7995" w:rsidRPr="007D4305">
        <w:rPr>
          <w:rFonts w:asciiTheme="minorHAnsi" w:hAnsiTheme="minorHAnsi" w:cstheme="minorHAnsi"/>
          <w:szCs w:val="24"/>
        </w:rPr>
        <w:t>WOO-III.410.</w:t>
      </w:r>
      <w:r w:rsidR="00A55463" w:rsidRPr="007D4305">
        <w:rPr>
          <w:rFonts w:asciiTheme="minorHAnsi" w:hAnsiTheme="minorHAnsi" w:cstheme="minorHAnsi"/>
          <w:szCs w:val="24"/>
        </w:rPr>
        <w:t>4</w:t>
      </w:r>
      <w:r w:rsidR="007D4305">
        <w:rPr>
          <w:rFonts w:asciiTheme="minorHAnsi" w:hAnsiTheme="minorHAnsi" w:cstheme="minorHAnsi"/>
          <w:szCs w:val="24"/>
        </w:rPr>
        <w:t>19</w:t>
      </w:r>
      <w:r w:rsidR="00CD7995" w:rsidRPr="007D4305">
        <w:rPr>
          <w:rFonts w:asciiTheme="minorHAnsi" w:hAnsiTheme="minorHAnsi" w:cstheme="minorHAnsi"/>
          <w:szCs w:val="24"/>
        </w:rPr>
        <w:t>.202</w:t>
      </w:r>
      <w:r w:rsidR="00AD2508" w:rsidRPr="007D4305">
        <w:rPr>
          <w:rFonts w:asciiTheme="minorHAnsi" w:hAnsiTheme="minorHAnsi" w:cstheme="minorHAnsi"/>
          <w:szCs w:val="24"/>
        </w:rPr>
        <w:t>4</w:t>
      </w:r>
      <w:r w:rsidR="00CD7995" w:rsidRPr="007D4305">
        <w:rPr>
          <w:rFonts w:asciiTheme="minorHAnsi" w:hAnsiTheme="minorHAnsi" w:cstheme="minorHAnsi"/>
          <w:szCs w:val="24"/>
        </w:rPr>
        <w:t>.</w:t>
      </w:r>
      <w:r w:rsidR="00F80EA0" w:rsidRPr="007D4305">
        <w:rPr>
          <w:rFonts w:asciiTheme="minorHAnsi" w:hAnsiTheme="minorHAnsi" w:cstheme="minorHAnsi"/>
          <w:szCs w:val="24"/>
        </w:rPr>
        <w:t>M</w:t>
      </w:r>
      <w:r w:rsidR="00EB6FE8" w:rsidRPr="007D4305">
        <w:rPr>
          <w:rFonts w:asciiTheme="minorHAnsi" w:hAnsiTheme="minorHAnsi" w:cstheme="minorHAnsi"/>
          <w:szCs w:val="24"/>
        </w:rPr>
        <w:t>M</w:t>
      </w:r>
      <w:r w:rsidR="00CD7995" w:rsidRPr="007D4305">
        <w:rPr>
          <w:rFonts w:asciiTheme="minorHAnsi" w:hAnsiTheme="minorHAnsi" w:cstheme="minorHAnsi"/>
          <w:szCs w:val="24"/>
        </w:rPr>
        <w:t xml:space="preserve">.1 </w:t>
      </w:r>
      <w:r w:rsidRPr="007D4305">
        <w:rPr>
          <w:rFonts w:asciiTheme="minorHAnsi" w:hAnsiTheme="minorHAnsi" w:cstheme="minorHAnsi"/>
          <w:szCs w:val="24"/>
        </w:rPr>
        <w:t xml:space="preserve">z dnia </w:t>
      </w:r>
      <w:r w:rsidR="00F80EA0" w:rsidRPr="007D4305">
        <w:rPr>
          <w:rFonts w:asciiTheme="minorHAnsi" w:hAnsiTheme="minorHAnsi" w:cstheme="minorHAnsi"/>
          <w:szCs w:val="24"/>
        </w:rPr>
        <w:t>1</w:t>
      </w:r>
      <w:r w:rsidR="007D4305">
        <w:rPr>
          <w:rFonts w:asciiTheme="minorHAnsi" w:hAnsiTheme="minorHAnsi" w:cstheme="minorHAnsi"/>
          <w:szCs w:val="24"/>
        </w:rPr>
        <w:t>9</w:t>
      </w:r>
      <w:r w:rsidRPr="007D4305">
        <w:rPr>
          <w:rFonts w:asciiTheme="minorHAnsi" w:hAnsiTheme="minorHAnsi" w:cstheme="minorHAnsi"/>
          <w:szCs w:val="24"/>
        </w:rPr>
        <w:t>.</w:t>
      </w:r>
      <w:r w:rsidR="00AD2508" w:rsidRPr="007D4305">
        <w:rPr>
          <w:rFonts w:asciiTheme="minorHAnsi" w:hAnsiTheme="minorHAnsi" w:cstheme="minorHAnsi"/>
          <w:szCs w:val="24"/>
        </w:rPr>
        <w:t>0</w:t>
      </w:r>
      <w:r w:rsidR="007D4305">
        <w:rPr>
          <w:rFonts w:asciiTheme="minorHAnsi" w:hAnsiTheme="minorHAnsi" w:cstheme="minorHAnsi"/>
          <w:szCs w:val="24"/>
        </w:rPr>
        <w:t>8</w:t>
      </w:r>
      <w:r w:rsidR="00EC7FF7" w:rsidRPr="007D4305">
        <w:rPr>
          <w:rFonts w:asciiTheme="minorHAnsi" w:hAnsiTheme="minorHAnsi" w:cstheme="minorHAnsi"/>
          <w:szCs w:val="24"/>
        </w:rPr>
        <w:t>.</w:t>
      </w:r>
      <w:r w:rsidRPr="007D4305">
        <w:rPr>
          <w:rFonts w:asciiTheme="minorHAnsi" w:hAnsiTheme="minorHAnsi" w:cstheme="minorHAnsi"/>
          <w:szCs w:val="24"/>
        </w:rPr>
        <w:t>202</w:t>
      </w:r>
      <w:r w:rsidR="00AD2508" w:rsidRPr="007D4305">
        <w:rPr>
          <w:rFonts w:asciiTheme="minorHAnsi" w:hAnsiTheme="minorHAnsi" w:cstheme="minorHAnsi"/>
          <w:szCs w:val="24"/>
        </w:rPr>
        <w:t>4</w:t>
      </w:r>
      <w:r w:rsidRPr="007D4305">
        <w:rPr>
          <w:rFonts w:asciiTheme="minorHAnsi" w:hAnsiTheme="minorHAnsi" w:cstheme="minorHAnsi"/>
          <w:szCs w:val="24"/>
        </w:rPr>
        <w:t xml:space="preserve"> roku </w:t>
      </w:r>
      <w:bookmarkEnd w:id="7"/>
      <w:r w:rsidRPr="007D4305">
        <w:rPr>
          <w:rFonts w:asciiTheme="minorHAnsi" w:hAnsiTheme="minorHAnsi" w:cstheme="minorHAnsi"/>
          <w:szCs w:val="24"/>
        </w:rPr>
        <w:t xml:space="preserve">uzgodnił </w:t>
      </w:r>
      <w:bookmarkStart w:id="8" w:name="_Hlk112671610"/>
      <w:r w:rsidRPr="007D4305">
        <w:rPr>
          <w:rFonts w:asciiTheme="minorHAnsi" w:hAnsiTheme="minorHAnsi" w:cstheme="minorHAnsi"/>
          <w:szCs w:val="24"/>
        </w:rPr>
        <w:t>zakres i stopień szczegółowości informacji wymaganych w prognozie oddziaływania na środowisko dla projektu „</w:t>
      </w:r>
      <w:r w:rsidR="007D4305" w:rsidRPr="007D4305">
        <w:rPr>
          <w:rFonts w:asciiTheme="minorHAnsi" w:hAnsiTheme="minorHAnsi" w:cstheme="minorHAnsi"/>
          <w:szCs w:val="24"/>
        </w:rPr>
        <w:t>Gminnego Programu Rewitalizacji dla Gminy Śmigiel na lata 2024-2033</w:t>
      </w:r>
      <w:r w:rsidR="0024274F" w:rsidRPr="007D4305">
        <w:rPr>
          <w:rFonts w:asciiTheme="minorHAnsi" w:hAnsiTheme="minorHAnsi" w:cstheme="minorHAnsi"/>
          <w:szCs w:val="24"/>
        </w:rPr>
        <w:t>”</w:t>
      </w:r>
      <w:bookmarkEnd w:id="8"/>
      <w:r w:rsidRPr="007D4305">
        <w:rPr>
          <w:rFonts w:asciiTheme="minorHAnsi" w:hAnsiTheme="minorHAnsi" w:cstheme="minorHAnsi"/>
          <w:szCs w:val="24"/>
        </w:rPr>
        <w:t xml:space="preserve">. W swym piśmie organ ten wskazał, że prognoza powinna być opracowana zgodnie z art. 51 ust. 2 i art. 52 ust. 1 i 2 ustawy </w:t>
      </w:r>
      <w:proofErr w:type="spellStart"/>
      <w:r w:rsidRPr="007D4305">
        <w:rPr>
          <w:rFonts w:asciiTheme="minorHAnsi" w:hAnsiTheme="minorHAnsi" w:cstheme="minorHAnsi"/>
          <w:szCs w:val="24"/>
        </w:rPr>
        <w:t>ooś</w:t>
      </w:r>
      <w:proofErr w:type="spellEnd"/>
      <w:r w:rsidRPr="007D4305">
        <w:rPr>
          <w:rFonts w:asciiTheme="minorHAnsi" w:hAnsiTheme="minorHAnsi" w:cstheme="minorHAnsi"/>
          <w:szCs w:val="24"/>
        </w:rPr>
        <w:t xml:space="preserve">. </w:t>
      </w:r>
    </w:p>
    <w:p w14:paraId="5517918D" w14:textId="663391EE" w:rsidR="000E777A" w:rsidRPr="007D4305" w:rsidRDefault="000E777A" w:rsidP="007D4305">
      <w:pPr>
        <w:spacing w:after="153" w:line="276" w:lineRule="auto"/>
        <w:ind w:left="-10" w:firstLine="708"/>
        <w:rPr>
          <w:rFonts w:asciiTheme="minorHAnsi" w:eastAsia="Calibri" w:hAnsiTheme="minorHAnsi" w:cstheme="minorHAnsi"/>
          <w:color w:val="000000"/>
          <w:szCs w:val="24"/>
          <w:lang w:eastAsia="pl-PL"/>
        </w:rPr>
      </w:pPr>
      <w:bookmarkStart w:id="9" w:name="_Hlk80089389"/>
      <w:r w:rsidRPr="004F103D">
        <w:rPr>
          <w:rFonts w:asciiTheme="minorHAnsi" w:eastAsia="Calibri" w:hAnsiTheme="minorHAnsi" w:cstheme="minorHAnsi"/>
          <w:color w:val="000000"/>
          <w:szCs w:val="24"/>
          <w:lang w:eastAsia="pl-PL"/>
        </w:rPr>
        <w:t>Wielkopolski Państwowy Wojewódzki Inspektor Sanitarny</w:t>
      </w:r>
      <w:r w:rsidR="00DA7608" w:rsidRPr="004F103D">
        <w:rPr>
          <w:rFonts w:asciiTheme="minorHAnsi" w:eastAsia="Calibri" w:hAnsiTheme="minorHAnsi" w:cstheme="minorHAnsi"/>
          <w:color w:val="000000"/>
          <w:szCs w:val="24"/>
          <w:lang w:eastAsia="pl-PL"/>
        </w:rPr>
        <w:t xml:space="preserve"> w piśmie z </w:t>
      </w:r>
      <w:r w:rsidR="004F103D" w:rsidRPr="004F103D">
        <w:rPr>
          <w:rFonts w:asciiTheme="minorHAnsi" w:eastAsia="Calibri" w:hAnsiTheme="minorHAnsi" w:cstheme="minorHAnsi"/>
          <w:color w:val="000000"/>
          <w:szCs w:val="24"/>
          <w:lang w:eastAsia="pl-PL"/>
        </w:rPr>
        <w:t>18</w:t>
      </w:r>
      <w:r w:rsidR="00F71628" w:rsidRPr="004F103D">
        <w:rPr>
          <w:rFonts w:asciiTheme="minorHAnsi" w:eastAsia="Calibri" w:hAnsiTheme="minorHAnsi" w:cstheme="minorHAnsi"/>
          <w:color w:val="000000"/>
          <w:szCs w:val="24"/>
          <w:lang w:eastAsia="pl-PL"/>
        </w:rPr>
        <w:t>.</w:t>
      </w:r>
      <w:r w:rsidR="00310B57" w:rsidRPr="004F103D">
        <w:rPr>
          <w:rFonts w:asciiTheme="minorHAnsi" w:eastAsia="Calibri" w:hAnsiTheme="minorHAnsi" w:cstheme="minorHAnsi"/>
          <w:color w:val="000000"/>
          <w:szCs w:val="24"/>
          <w:lang w:eastAsia="pl-PL"/>
        </w:rPr>
        <w:t>0</w:t>
      </w:r>
      <w:r w:rsidR="006278FE" w:rsidRPr="004F103D">
        <w:rPr>
          <w:rFonts w:asciiTheme="minorHAnsi" w:eastAsia="Calibri" w:hAnsiTheme="minorHAnsi" w:cstheme="minorHAnsi"/>
          <w:color w:val="000000"/>
          <w:szCs w:val="24"/>
          <w:lang w:eastAsia="pl-PL"/>
        </w:rPr>
        <w:t>9</w:t>
      </w:r>
      <w:r w:rsidR="00DA7608" w:rsidRPr="004F103D">
        <w:rPr>
          <w:rFonts w:asciiTheme="minorHAnsi" w:eastAsia="Calibri" w:hAnsiTheme="minorHAnsi" w:cstheme="minorHAnsi"/>
          <w:color w:val="000000"/>
          <w:szCs w:val="24"/>
          <w:lang w:eastAsia="pl-PL"/>
        </w:rPr>
        <w:t>.202</w:t>
      </w:r>
      <w:r w:rsidR="00310B57" w:rsidRPr="004F103D">
        <w:rPr>
          <w:rFonts w:asciiTheme="minorHAnsi" w:eastAsia="Calibri" w:hAnsiTheme="minorHAnsi" w:cstheme="minorHAnsi"/>
          <w:color w:val="000000"/>
          <w:szCs w:val="24"/>
          <w:lang w:eastAsia="pl-PL"/>
        </w:rPr>
        <w:t>4</w:t>
      </w:r>
      <w:r w:rsidR="00F773E1" w:rsidRPr="004F103D">
        <w:rPr>
          <w:rFonts w:asciiTheme="minorHAnsi" w:eastAsia="Calibri" w:hAnsiTheme="minorHAnsi" w:cstheme="minorHAnsi"/>
          <w:color w:val="000000"/>
          <w:szCs w:val="24"/>
          <w:lang w:eastAsia="pl-PL"/>
        </w:rPr>
        <w:t xml:space="preserve"> </w:t>
      </w:r>
      <w:r w:rsidR="00DA7608" w:rsidRPr="004F103D">
        <w:rPr>
          <w:rFonts w:asciiTheme="minorHAnsi" w:eastAsia="Calibri" w:hAnsiTheme="minorHAnsi" w:cstheme="minorHAnsi"/>
          <w:color w:val="000000"/>
          <w:szCs w:val="24"/>
          <w:lang w:eastAsia="pl-PL"/>
        </w:rPr>
        <w:t xml:space="preserve">r., znak: </w:t>
      </w:r>
      <w:r w:rsidR="005F50A9" w:rsidRPr="004F103D">
        <w:rPr>
          <w:rFonts w:asciiTheme="minorHAnsi" w:eastAsia="Calibri" w:hAnsiTheme="minorHAnsi" w:cstheme="minorHAnsi"/>
          <w:color w:val="000000"/>
          <w:szCs w:val="24"/>
          <w:lang w:eastAsia="pl-PL"/>
        </w:rPr>
        <w:t>DN-NS.9011.</w:t>
      </w:r>
      <w:r w:rsidR="006278FE" w:rsidRPr="004F103D">
        <w:rPr>
          <w:rFonts w:asciiTheme="minorHAnsi" w:eastAsia="Calibri" w:hAnsiTheme="minorHAnsi" w:cstheme="minorHAnsi"/>
          <w:color w:val="000000"/>
          <w:szCs w:val="24"/>
          <w:lang w:eastAsia="pl-PL"/>
        </w:rPr>
        <w:t>1</w:t>
      </w:r>
      <w:r w:rsidR="004F103D" w:rsidRPr="004F103D">
        <w:rPr>
          <w:rFonts w:asciiTheme="minorHAnsi" w:eastAsia="Calibri" w:hAnsiTheme="minorHAnsi" w:cstheme="minorHAnsi"/>
          <w:color w:val="000000"/>
          <w:szCs w:val="24"/>
          <w:lang w:eastAsia="pl-PL"/>
        </w:rPr>
        <w:t>017</w:t>
      </w:r>
      <w:r w:rsidR="005F50A9" w:rsidRPr="004F103D">
        <w:rPr>
          <w:rFonts w:asciiTheme="minorHAnsi" w:eastAsia="Calibri" w:hAnsiTheme="minorHAnsi" w:cstheme="minorHAnsi"/>
          <w:color w:val="000000"/>
          <w:szCs w:val="24"/>
          <w:lang w:eastAsia="pl-PL"/>
        </w:rPr>
        <w:t>.202</w:t>
      </w:r>
      <w:r w:rsidR="00310B57" w:rsidRPr="004F103D">
        <w:rPr>
          <w:rFonts w:asciiTheme="minorHAnsi" w:eastAsia="Calibri" w:hAnsiTheme="minorHAnsi" w:cstheme="minorHAnsi"/>
          <w:color w:val="000000"/>
          <w:szCs w:val="24"/>
          <w:lang w:eastAsia="pl-PL"/>
        </w:rPr>
        <w:t>4</w:t>
      </w:r>
      <w:r w:rsidR="005F50A9" w:rsidRPr="007D4305">
        <w:rPr>
          <w:rFonts w:asciiTheme="minorHAnsi" w:eastAsia="Calibri" w:hAnsiTheme="minorHAnsi" w:cstheme="minorHAnsi"/>
          <w:color w:val="000000"/>
          <w:szCs w:val="24"/>
          <w:lang w:eastAsia="pl-PL"/>
        </w:rPr>
        <w:t xml:space="preserve"> </w:t>
      </w:r>
      <w:bookmarkEnd w:id="9"/>
      <w:r w:rsidRPr="007D4305">
        <w:rPr>
          <w:rFonts w:asciiTheme="minorHAnsi" w:eastAsia="Calibri" w:hAnsiTheme="minorHAnsi" w:cstheme="minorHAnsi"/>
          <w:color w:val="000000"/>
          <w:szCs w:val="24"/>
          <w:lang w:eastAsia="pl-PL"/>
        </w:rPr>
        <w:t xml:space="preserve">uzgodnił </w:t>
      </w:r>
      <w:r w:rsidR="00B7425B" w:rsidRPr="007D4305">
        <w:rPr>
          <w:rFonts w:asciiTheme="minorHAnsi" w:eastAsia="Calibri" w:hAnsiTheme="minorHAnsi" w:cstheme="minorHAnsi"/>
          <w:color w:val="000000"/>
          <w:szCs w:val="24"/>
          <w:lang w:eastAsia="pl-PL"/>
        </w:rPr>
        <w:t>zakres i stopień szczegółowości informacji wymaganych w prognozie  oddziaływania na środowisko dla projektu dokumentu pn. „</w:t>
      </w:r>
      <w:r w:rsidR="00A11305" w:rsidRPr="00A11305">
        <w:rPr>
          <w:rFonts w:asciiTheme="minorHAnsi" w:eastAsia="Calibri" w:hAnsiTheme="minorHAnsi" w:cstheme="minorHAnsi"/>
          <w:color w:val="000000"/>
          <w:szCs w:val="24"/>
          <w:lang w:eastAsia="pl-PL"/>
        </w:rPr>
        <w:t>Gminnego Programu Rewitalizacji dla Gminy Śmigiel na lata 2024-2033</w:t>
      </w:r>
      <w:r w:rsidR="00BD5553" w:rsidRPr="007D4305">
        <w:rPr>
          <w:rFonts w:asciiTheme="minorHAnsi" w:eastAsia="Calibri" w:hAnsiTheme="minorHAnsi" w:cstheme="minorHAnsi"/>
          <w:color w:val="000000"/>
          <w:szCs w:val="24"/>
          <w:lang w:eastAsia="pl-PL"/>
        </w:rPr>
        <w:t>”</w:t>
      </w:r>
      <w:r w:rsidR="00911434" w:rsidRPr="007D4305">
        <w:rPr>
          <w:rFonts w:asciiTheme="minorHAnsi" w:eastAsia="Calibri" w:hAnsiTheme="minorHAnsi" w:cstheme="minorHAnsi"/>
          <w:color w:val="000000"/>
          <w:szCs w:val="24"/>
          <w:lang w:eastAsia="pl-PL"/>
        </w:rPr>
        <w:t xml:space="preserve">. </w:t>
      </w:r>
    </w:p>
    <w:bookmarkEnd w:id="6"/>
    <w:p w14:paraId="0437B8A0" w14:textId="2F76CD2D"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Biorąc powyższe pod uwagę niniejsza prognoza oddziaływania na środowisko</w:t>
      </w:r>
      <w:r w:rsidR="00CD7995" w:rsidRPr="007D4305">
        <w:rPr>
          <w:rFonts w:asciiTheme="minorHAnsi" w:eastAsia="Calibri" w:hAnsiTheme="minorHAnsi" w:cstheme="minorHAnsi"/>
          <w:color w:val="000000"/>
          <w:szCs w:val="24"/>
          <w:lang w:eastAsia="pl-PL"/>
        </w:rPr>
        <w:t xml:space="preserve"> (art.</w:t>
      </w:r>
      <w:r w:rsidR="00E357B3" w:rsidRPr="007D4305">
        <w:rPr>
          <w:rFonts w:asciiTheme="minorHAnsi" w:eastAsia="Calibri" w:hAnsiTheme="minorHAnsi" w:cstheme="minorHAnsi"/>
          <w:color w:val="000000"/>
          <w:szCs w:val="24"/>
          <w:lang w:eastAsia="pl-PL"/>
        </w:rPr>
        <w:t xml:space="preserve"> 51 ust. 2)</w:t>
      </w:r>
      <w:r w:rsidRPr="007D4305">
        <w:rPr>
          <w:rFonts w:asciiTheme="minorHAnsi" w:eastAsia="Calibri" w:hAnsiTheme="minorHAnsi" w:cstheme="minorHAnsi"/>
          <w:color w:val="000000"/>
          <w:szCs w:val="24"/>
          <w:lang w:eastAsia="pl-PL"/>
        </w:rPr>
        <w:t>:</w:t>
      </w:r>
    </w:p>
    <w:p w14:paraId="68B282E7" w14:textId="7506AA3F" w:rsidR="000E777A" w:rsidRPr="007D4305" w:rsidRDefault="000E777A" w:rsidP="007D4305">
      <w:pPr>
        <w:spacing w:after="153" w:line="276" w:lineRule="auto"/>
        <w:ind w:firstLine="709"/>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1. zawiera:</w:t>
      </w:r>
    </w:p>
    <w:p w14:paraId="2354BB46" w14:textId="39F1BEF8"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a) informacje o zawartości, głównych celach projektowanego dokumentu oraz jego powiązaniach z</w:t>
      </w:r>
      <w:r w:rsidR="00CD7995" w:rsidRPr="007D4305">
        <w:rPr>
          <w:rFonts w:asciiTheme="minorHAnsi" w:eastAsia="Calibri" w:hAnsiTheme="minorHAnsi" w:cstheme="minorHAnsi"/>
          <w:color w:val="000000"/>
          <w:szCs w:val="24"/>
          <w:lang w:eastAsia="pl-PL"/>
        </w:rPr>
        <w:t> </w:t>
      </w:r>
      <w:r w:rsidRPr="007D4305">
        <w:rPr>
          <w:rFonts w:asciiTheme="minorHAnsi" w:eastAsia="Calibri" w:hAnsiTheme="minorHAnsi" w:cstheme="minorHAnsi"/>
          <w:color w:val="000000"/>
          <w:szCs w:val="24"/>
          <w:lang w:eastAsia="pl-PL"/>
        </w:rPr>
        <w:t>innymi dokumentami,</w:t>
      </w:r>
    </w:p>
    <w:p w14:paraId="04A140BA" w14:textId="77777777" w:rsidR="000E777A" w:rsidRPr="007D4305" w:rsidRDefault="000E777A" w:rsidP="007D4305">
      <w:pPr>
        <w:spacing w:after="153" w:line="276" w:lineRule="auto"/>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b) informacje o metodach zastosowanych przy sporządzaniu prognozy,</w:t>
      </w:r>
    </w:p>
    <w:p w14:paraId="393CE04F"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c) propozycje dotyczące przewidywanych metod analizy skutków realizacji postanowień projektowanego dokumentu oraz częstotliwości jej przeprowadzania,</w:t>
      </w:r>
    </w:p>
    <w:p w14:paraId="6F760E23"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d) informacje o możliwym transgranicznym oddziaływaniu na środowisko,</w:t>
      </w:r>
    </w:p>
    <w:p w14:paraId="1F0953F2" w14:textId="371B8090" w:rsidR="000E777A" w:rsidRPr="007D4305" w:rsidRDefault="000E777A" w:rsidP="007D4305">
      <w:pPr>
        <w:spacing w:after="153" w:line="276" w:lineRule="auto"/>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e) streszczenie sporządzone w języku niespecjalistycznym;</w:t>
      </w:r>
    </w:p>
    <w:p w14:paraId="4C710D7F" w14:textId="1D2440A0" w:rsidR="00E357B3" w:rsidRPr="007D4305" w:rsidRDefault="00E357B3" w:rsidP="007D4305">
      <w:pPr>
        <w:spacing w:after="153" w:line="276" w:lineRule="auto"/>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f) oświadczenie autora, a w przypadku gdy wykonawcą prognozy jest zespół autorów - kierującego tym zespołem, o spełnieniu wymagań, o których mowa w art. 74a ust. 2, stanowiące załącznik do prognozy,</w:t>
      </w:r>
    </w:p>
    <w:p w14:paraId="351FF7E5" w14:textId="362CF0DE" w:rsidR="00E357B3" w:rsidRPr="007D4305" w:rsidRDefault="00E357B3" w:rsidP="007D4305">
      <w:pPr>
        <w:spacing w:after="153" w:line="276" w:lineRule="auto"/>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lastRenderedPageBreak/>
        <w:t>g) datę sporządzenia prognozy, imię, nazwisko i podpis autora, a w przypadku gdy wykonawcą prognozy jest zespół autorów - imię, nazwisko i podpis kierującego tym zespołem oraz imiona, nazwiska i podpisy członków zespołu autorów;</w:t>
      </w:r>
    </w:p>
    <w:p w14:paraId="43E62EE0" w14:textId="2DC96DCC" w:rsidR="000E777A" w:rsidRPr="007D4305" w:rsidRDefault="000E777A" w:rsidP="007D4305">
      <w:pPr>
        <w:spacing w:after="153" w:line="276" w:lineRule="auto"/>
        <w:ind w:firstLine="709"/>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2. określ</w:t>
      </w:r>
      <w:r w:rsidR="00E357B3" w:rsidRPr="007D4305">
        <w:rPr>
          <w:rFonts w:asciiTheme="minorHAnsi" w:eastAsia="Calibri" w:hAnsiTheme="minorHAnsi" w:cstheme="minorHAnsi"/>
          <w:color w:val="000000"/>
          <w:szCs w:val="24"/>
          <w:lang w:eastAsia="pl-PL"/>
        </w:rPr>
        <w:t>a</w:t>
      </w:r>
      <w:r w:rsidRPr="007D4305">
        <w:rPr>
          <w:rFonts w:asciiTheme="minorHAnsi" w:eastAsia="Calibri" w:hAnsiTheme="minorHAnsi" w:cstheme="minorHAnsi"/>
          <w:color w:val="000000"/>
          <w:szCs w:val="24"/>
          <w:lang w:eastAsia="pl-PL"/>
        </w:rPr>
        <w:t>, analiz</w:t>
      </w:r>
      <w:r w:rsidR="00E357B3" w:rsidRPr="007D4305">
        <w:rPr>
          <w:rFonts w:asciiTheme="minorHAnsi" w:eastAsia="Calibri" w:hAnsiTheme="minorHAnsi" w:cstheme="minorHAnsi"/>
          <w:color w:val="000000"/>
          <w:szCs w:val="24"/>
          <w:lang w:eastAsia="pl-PL"/>
        </w:rPr>
        <w:t>uje</w:t>
      </w:r>
      <w:r w:rsidRPr="007D4305">
        <w:rPr>
          <w:rFonts w:asciiTheme="minorHAnsi" w:eastAsia="Calibri" w:hAnsiTheme="minorHAnsi" w:cstheme="minorHAnsi"/>
          <w:color w:val="000000"/>
          <w:szCs w:val="24"/>
          <w:lang w:eastAsia="pl-PL"/>
        </w:rPr>
        <w:t>, ocenia:</w:t>
      </w:r>
    </w:p>
    <w:p w14:paraId="70A1178C"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a) istniejący stan środowiska oraz potencjalne zmiany tego stanu w przypadku braku realizacji projektowanego dokumentu,</w:t>
      </w:r>
    </w:p>
    <w:p w14:paraId="6F113D55"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b) stan środowiska na obszarach objętych przewidywanym znaczącym oddziaływaniem,</w:t>
      </w:r>
    </w:p>
    <w:p w14:paraId="036AE03E"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c) istniejące problemy ochrony środowiska istotne z punktu widzenia realizacji projektowanego dokumentu, w szczególności dotyczące obszarów podlegających ochronie na podstawie ustawy z dnia 16 kwietnia 2004 r. o ochronie przyrody,</w:t>
      </w:r>
    </w:p>
    <w:p w14:paraId="36294F77"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69DA50C2"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e)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77591C15"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różnorodność biologiczną,</w:t>
      </w:r>
    </w:p>
    <w:p w14:paraId="30974A44"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ludzi,</w:t>
      </w:r>
    </w:p>
    <w:p w14:paraId="3708D743"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zwierzęta,</w:t>
      </w:r>
    </w:p>
    <w:p w14:paraId="693706E5"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rośliny,</w:t>
      </w:r>
    </w:p>
    <w:p w14:paraId="7F106C0F"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wodę,</w:t>
      </w:r>
    </w:p>
    <w:p w14:paraId="340E78BB"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powietrze,</w:t>
      </w:r>
    </w:p>
    <w:p w14:paraId="2A3A6C63"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powierzchnię ziemi,</w:t>
      </w:r>
    </w:p>
    <w:p w14:paraId="1E5CCC43"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krajobraz,</w:t>
      </w:r>
    </w:p>
    <w:p w14:paraId="6914E5F4"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klimat,</w:t>
      </w:r>
    </w:p>
    <w:p w14:paraId="61C6A3A5"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zasoby naturalne,</w:t>
      </w:r>
    </w:p>
    <w:p w14:paraId="1C80E143"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zabytki,</w:t>
      </w:r>
    </w:p>
    <w:p w14:paraId="174E8588"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dobra materialne</w:t>
      </w:r>
    </w:p>
    <w:p w14:paraId="3A65831B"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 z uwzględnieniem zależności między tymi elementami środowiska i między oddziaływaniami na te elementy;</w:t>
      </w:r>
    </w:p>
    <w:p w14:paraId="0F628444" w14:textId="66BAF87C" w:rsidR="000E777A" w:rsidRPr="007D4305" w:rsidRDefault="000E777A" w:rsidP="007D4305">
      <w:pPr>
        <w:spacing w:after="153" w:line="276" w:lineRule="auto"/>
        <w:ind w:firstLine="709"/>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lastRenderedPageBreak/>
        <w:t>3. przedstawia:</w:t>
      </w:r>
    </w:p>
    <w:p w14:paraId="5178EC7C" w14:textId="199F0DCD"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a) rozwiązania mające na celu zapobieganie, ograniczanie lub kompensację przyrodniczą negatywnych oddziaływań na środowisko, mogących być rezultatem realizacji projektowanego dokumentu, w</w:t>
      </w:r>
      <w:r w:rsidR="00CD7995" w:rsidRPr="007D4305">
        <w:rPr>
          <w:rFonts w:asciiTheme="minorHAnsi" w:eastAsia="Calibri" w:hAnsiTheme="minorHAnsi" w:cstheme="minorHAnsi"/>
          <w:color w:val="000000"/>
          <w:szCs w:val="24"/>
          <w:lang w:eastAsia="pl-PL"/>
        </w:rPr>
        <w:t> </w:t>
      </w:r>
      <w:r w:rsidRPr="007D4305">
        <w:rPr>
          <w:rFonts w:asciiTheme="minorHAnsi" w:eastAsia="Calibri" w:hAnsiTheme="minorHAnsi" w:cstheme="minorHAnsi"/>
          <w:color w:val="000000"/>
          <w:szCs w:val="24"/>
          <w:lang w:eastAsia="pl-PL"/>
        </w:rPr>
        <w:t>szczególności na cele i przedmiot ochrony obszaru Natura 2000 oraz integralność tego obszaru,</w:t>
      </w:r>
    </w:p>
    <w:p w14:paraId="604C35FE" w14:textId="66311856" w:rsidR="00D118D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722C575C" w14:textId="77777777" w:rsidR="000E777A" w:rsidRPr="007D4305" w:rsidRDefault="000E777A" w:rsidP="007D4305">
      <w:pPr>
        <w:spacing w:after="153" w:line="276" w:lineRule="auto"/>
        <w:ind w:left="-10"/>
        <w:rPr>
          <w:rFonts w:asciiTheme="minorHAnsi" w:eastAsia="Calibri" w:hAnsiTheme="minorHAnsi" w:cstheme="minorHAnsi"/>
          <w:color w:val="000000"/>
          <w:szCs w:val="24"/>
          <w:lang w:eastAsia="pl-PL"/>
        </w:rPr>
      </w:pPr>
      <w:r w:rsidRPr="007D4305">
        <w:rPr>
          <w:rFonts w:asciiTheme="minorHAnsi" w:eastAsia="Calibri" w:hAnsiTheme="minorHAnsi" w:cstheme="minorHAnsi"/>
          <w:color w:val="000000"/>
          <w:szCs w:val="24"/>
          <w:lang w:eastAsia="pl-PL"/>
        </w:rPr>
        <w:t>Ponadto, zgodnie z art. 52 ust. 1 i 2:</w:t>
      </w:r>
    </w:p>
    <w:p w14:paraId="2A204B73" w14:textId="523F4B94" w:rsidR="000E777A" w:rsidRPr="007D4305" w:rsidRDefault="000E777A" w:rsidP="007D4305">
      <w:pPr>
        <w:pStyle w:val="Akapitzlist"/>
        <w:numPr>
          <w:ilvl w:val="0"/>
          <w:numId w:val="10"/>
        </w:numPr>
        <w:spacing w:before="0" w:after="153" w:line="276" w:lineRule="auto"/>
        <w:contextualSpacing/>
        <w:rPr>
          <w:rFonts w:asciiTheme="minorHAnsi" w:hAnsiTheme="minorHAnsi" w:cstheme="minorHAnsi"/>
          <w:szCs w:val="24"/>
          <w:lang w:eastAsia="pl-PL"/>
        </w:rPr>
      </w:pPr>
      <w:r w:rsidRPr="007D4305">
        <w:rPr>
          <w:rFonts w:asciiTheme="minorHAnsi" w:hAnsiTheme="minorHAnsi" w:cstheme="minorHAnsi"/>
          <w:szCs w:val="24"/>
          <w:lang w:eastAsia="pl-PL"/>
        </w:rPr>
        <w:t>Prognoza oddziaływania na środowisko, został</w:t>
      </w:r>
      <w:r w:rsidR="00E357B3" w:rsidRPr="007D4305">
        <w:rPr>
          <w:rFonts w:asciiTheme="minorHAnsi" w:hAnsiTheme="minorHAnsi" w:cstheme="minorHAnsi"/>
          <w:szCs w:val="24"/>
          <w:lang w:eastAsia="pl-PL"/>
        </w:rPr>
        <w:t>a</w:t>
      </w:r>
      <w:r w:rsidRPr="007D4305">
        <w:rPr>
          <w:rFonts w:asciiTheme="minorHAnsi" w:hAnsiTheme="minorHAnsi" w:cstheme="minorHAnsi"/>
          <w:szCs w:val="24"/>
          <w:lang w:eastAsia="pl-PL"/>
        </w:rPr>
        <w:t xml:space="preserve"> opracowana stosow</w:t>
      </w:r>
      <w:r w:rsidR="00070B85" w:rsidRPr="007D4305">
        <w:rPr>
          <w:rFonts w:asciiTheme="minorHAnsi" w:hAnsiTheme="minorHAnsi" w:cstheme="minorHAnsi"/>
          <w:szCs w:val="24"/>
          <w:lang w:eastAsia="pl-PL"/>
        </w:rPr>
        <w:t xml:space="preserve">nie </w:t>
      </w:r>
      <w:r w:rsidRPr="007D4305">
        <w:rPr>
          <w:rFonts w:asciiTheme="minorHAnsi" w:hAnsiTheme="minorHAnsi" w:cstheme="minorHAnsi"/>
          <w:szCs w:val="24"/>
          <w:lang w:eastAsia="pl-PL"/>
        </w:rPr>
        <w:t>do stanu współczesnej wiedzy i metod oceny oraz dostosowana do zawartości i stopnia szczegółowości projektowanego dokumentu oraz etapu przyjęcia tego dokumentu w procesie opracowywania projektów dokumentów powiązanych z tym dokumentem;</w:t>
      </w:r>
    </w:p>
    <w:p w14:paraId="33FB4B54" w14:textId="77777777" w:rsidR="000E777A" w:rsidRPr="007D4305" w:rsidRDefault="000E777A" w:rsidP="007D4305">
      <w:pPr>
        <w:pStyle w:val="Akapitzlist"/>
        <w:numPr>
          <w:ilvl w:val="0"/>
          <w:numId w:val="10"/>
        </w:numPr>
        <w:spacing w:before="0" w:after="153" w:line="276" w:lineRule="auto"/>
        <w:contextualSpacing/>
        <w:rPr>
          <w:rFonts w:asciiTheme="minorHAnsi" w:hAnsiTheme="minorHAnsi" w:cstheme="minorHAnsi"/>
          <w:szCs w:val="24"/>
          <w:lang w:eastAsia="pl-PL"/>
        </w:rPr>
      </w:pPr>
      <w:r w:rsidRPr="007D4305">
        <w:rPr>
          <w:rFonts w:asciiTheme="minorHAnsi" w:hAnsiTheme="minorHAnsi" w:cstheme="minorHAnsi"/>
          <w:szCs w:val="24"/>
          <w:lang w:eastAsia="pl-PL"/>
        </w:rPr>
        <w:t>w Prognozie zostały uwzględnione informacje zawarte w prognozach oddziaływania na środowisko sporządzonych dla innych, przyjętych już, dokumentów powiązanych z projektem dokumentu będącego przedmiotem postępowania.</w:t>
      </w:r>
    </w:p>
    <w:p w14:paraId="2916199B" w14:textId="186AF262" w:rsidR="00D632D3" w:rsidRDefault="00D632D3" w:rsidP="00D7630A">
      <w:pPr>
        <w:pStyle w:val="2pozycja"/>
      </w:pPr>
      <w:bookmarkStart w:id="10" w:name="_Toc97580649"/>
      <w:bookmarkStart w:id="11" w:name="_Toc179826856"/>
      <w:r w:rsidRPr="00D632D3">
        <w:t>Metody opracowania prognozy</w:t>
      </w:r>
      <w:bookmarkEnd w:id="10"/>
      <w:bookmarkEnd w:id="11"/>
    </w:p>
    <w:p w14:paraId="59E149A1" w14:textId="5FC54DAD" w:rsidR="00210414" w:rsidRPr="00F13D0B" w:rsidRDefault="00210414" w:rsidP="00F13D0B">
      <w:pPr>
        <w:spacing w:line="276" w:lineRule="auto"/>
        <w:rPr>
          <w:rFonts w:asciiTheme="minorHAnsi" w:hAnsiTheme="minorHAnsi" w:cstheme="minorHAnsi"/>
          <w:szCs w:val="24"/>
        </w:rPr>
      </w:pPr>
      <w:r w:rsidRPr="00F13D0B">
        <w:rPr>
          <w:rFonts w:asciiTheme="minorHAnsi" w:hAnsiTheme="minorHAnsi" w:cstheme="minorHAnsi"/>
          <w:szCs w:val="24"/>
        </w:rPr>
        <w:t xml:space="preserve">Prognoza została opracowana zgodnie z zaleceniami zawartymi w </w:t>
      </w:r>
      <w:r w:rsidR="00624DFC" w:rsidRPr="00F13D0B">
        <w:rPr>
          <w:rFonts w:asciiTheme="minorHAnsi" w:hAnsiTheme="minorHAnsi" w:cstheme="minorHAnsi"/>
          <w:szCs w:val="24"/>
        </w:rPr>
        <w:t>u</w:t>
      </w:r>
      <w:r w:rsidRPr="00F13D0B">
        <w:rPr>
          <w:rFonts w:asciiTheme="minorHAnsi" w:hAnsiTheme="minorHAnsi" w:cstheme="minorHAnsi"/>
          <w:szCs w:val="24"/>
        </w:rPr>
        <w:t>stawie z dnia 3 października 2008 r. o udostępnianiu informacji o środowisku i jego ochronie, udziale społeczeństwa w ochronie środowiska oraz o ocenach oddziaływania na środowisko (</w:t>
      </w:r>
      <w:r w:rsidR="00767A77" w:rsidRPr="00F13D0B">
        <w:rPr>
          <w:rFonts w:asciiTheme="minorHAnsi" w:hAnsiTheme="minorHAnsi" w:cstheme="minorHAnsi"/>
          <w:szCs w:val="24"/>
        </w:rPr>
        <w:t xml:space="preserve">tj. </w:t>
      </w:r>
      <w:r w:rsidRPr="00F13D0B">
        <w:rPr>
          <w:rFonts w:asciiTheme="minorHAnsi" w:hAnsiTheme="minorHAnsi" w:cstheme="minorHAnsi"/>
          <w:szCs w:val="24"/>
        </w:rPr>
        <w:t>Dz. U. 202</w:t>
      </w:r>
      <w:r w:rsidR="0099759F" w:rsidRPr="00F13D0B">
        <w:rPr>
          <w:rFonts w:asciiTheme="minorHAnsi" w:hAnsiTheme="minorHAnsi" w:cstheme="minorHAnsi"/>
          <w:szCs w:val="24"/>
        </w:rPr>
        <w:t>4</w:t>
      </w:r>
      <w:r w:rsidRPr="00F13D0B">
        <w:rPr>
          <w:rFonts w:asciiTheme="minorHAnsi" w:hAnsiTheme="minorHAnsi" w:cstheme="minorHAnsi"/>
          <w:szCs w:val="24"/>
        </w:rPr>
        <w:t xml:space="preserve"> poz. 1</w:t>
      </w:r>
      <w:r w:rsidR="0099759F" w:rsidRPr="00F13D0B">
        <w:rPr>
          <w:rFonts w:asciiTheme="minorHAnsi" w:hAnsiTheme="minorHAnsi" w:cstheme="minorHAnsi"/>
          <w:szCs w:val="24"/>
        </w:rPr>
        <w:t>112</w:t>
      </w:r>
      <w:r w:rsidRPr="00F13D0B">
        <w:rPr>
          <w:rFonts w:asciiTheme="minorHAnsi" w:hAnsiTheme="minorHAnsi" w:cstheme="minorHAnsi"/>
          <w:szCs w:val="24"/>
        </w:rPr>
        <w:t>). Przy sporządzaniu niniejszego dokumentu zastosowano metody statystyczne i porównawcze, analizy i</w:t>
      </w:r>
      <w:r w:rsidR="00CD7995" w:rsidRPr="00F13D0B">
        <w:rPr>
          <w:rFonts w:asciiTheme="minorHAnsi" w:hAnsiTheme="minorHAnsi" w:cstheme="minorHAnsi"/>
          <w:szCs w:val="24"/>
        </w:rPr>
        <w:t> </w:t>
      </w:r>
      <w:r w:rsidRPr="00F13D0B">
        <w:rPr>
          <w:rFonts w:asciiTheme="minorHAnsi" w:hAnsiTheme="minorHAnsi" w:cstheme="minorHAnsi"/>
          <w:szCs w:val="24"/>
        </w:rPr>
        <w:t xml:space="preserve">oceny dostosowane do stanu współczesnej wiedzy. Autor kierował się swoją wiedzą i doświadczeniem stosownie do stanu wiedzy współczesnej. Wszystkie zastosowane metody oceny są dostosowane do zawartości i stopnia szczegółowości projektowanego dokumentu. </w:t>
      </w:r>
      <w:r w:rsidR="00C93AA6" w:rsidRPr="00F13D0B">
        <w:rPr>
          <w:rFonts w:asciiTheme="minorHAnsi" w:hAnsiTheme="minorHAnsi" w:cstheme="minorHAnsi"/>
          <w:szCs w:val="24"/>
        </w:rPr>
        <w:t>Część dotyczącą oceny oddziaływania na środowisko w projektowanym opracowaniu przedstawiono opisowo wraz z</w:t>
      </w:r>
      <w:r w:rsidR="00CD7995" w:rsidRPr="00F13D0B">
        <w:rPr>
          <w:rFonts w:asciiTheme="minorHAnsi" w:hAnsiTheme="minorHAnsi" w:cstheme="minorHAnsi"/>
          <w:szCs w:val="24"/>
        </w:rPr>
        <w:t> </w:t>
      </w:r>
      <w:r w:rsidR="00C93AA6" w:rsidRPr="00F13D0B">
        <w:rPr>
          <w:rFonts w:asciiTheme="minorHAnsi" w:hAnsiTheme="minorHAnsi" w:cstheme="minorHAnsi"/>
          <w:szCs w:val="24"/>
        </w:rPr>
        <w:t xml:space="preserve">merytorycznym uzasadnieniem. </w:t>
      </w:r>
      <w:r w:rsidRPr="00F13D0B">
        <w:rPr>
          <w:rFonts w:asciiTheme="minorHAnsi" w:hAnsiTheme="minorHAnsi" w:cstheme="minorHAnsi"/>
          <w:szCs w:val="24"/>
        </w:rPr>
        <w:t>Oceny dokonano w oparciu o analizę poszczególnych elementów środowiska w zależności od zagrożeń stwarzanych przez oddziaływanie na środowisko planowanych kierunków działań.</w:t>
      </w:r>
    </w:p>
    <w:p w14:paraId="4FE10A77" w14:textId="20589A33" w:rsidR="00D632D3" w:rsidRPr="00D632D3" w:rsidRDefault="00D632D3" w:rsidP="00A04560">
      <w:pPr>
        <w:pStyle w:val="3pozycja"/>
        <w:numPr>
          <w:ilvl w:val="2"/>
          <w:numId w:val="6"/>
        </w:numPr>
        <w:ind w:left="1310" w:hanging="505"/>
      </w:pPr>
      <w:bookmarkStart w:id="12" w:name="_Toc97580650"/>
      <w:bookmarkStart w:id="13" w:name="_Toc179826857"/>
      <w:r w:rsidRPr="00D632D3">
        <w:t>Źródła informacji</w:t>
      </w:r>
      <w:bookmarkEnd w:id="12"/>
      <w:bookmarkEnd w:id="13"/>
    </w:p>
    <w:p w14:paraId="075B4D70" w14:textId="3AAFC26C" w:rsidR="00D632D3" w:rsidRPr="00132E51" w:rsidRDefault="00D632D3" w:rsidP="00132E51">
      <w:pPr>
        <w:spacing w:line="276" w:lineRule="auto"/>
        <w:rPr>
          <w:rFonts w:asciiTheme="minorHAnsi" w:hAnsiTheme="minorHAnsi" w:cstheme="minorHAnsi"/>
          <w:szCs w:val="24"/>
        </w:rPr>
      </w:pPr>
      <w:bookmarkStart w:id="14" w:name="_Hlk92218034"/>
      <w:r w:rsidRPr="00132E51">
        <w:rPr>
          <w:rFonts w:asciiTheme="minorHAnsi" w:hAnsiTheme="minorHAnsi" w:cstheme="minorHAnsi"/>
          <w:szCs w:val="24"/>
        </w:rPr>
        <w:t xml:space="preserve">Podczas opracowania </w:t>
      </w:r>
      <w:r w:rsidR="004026EB">
        <w:rPr>
          <w:rFonts w:asciiTheme="minorHAnsi" w:hAnsiTheme="minorHAnsi" w:cstheme="minorHAnsi"/>
          <w:szCs w:val="24"/>
        </w:rPr>
        <w:t xml:space="preserve">Gminnego Programu Rewitalizacji dla Gminy Śmigiel na lata 2024-2033 </w:t>
      </w:r>
      <w:r w:rsidRPr="00132E51">
        <w:rPr>
          <w:rFonts w:asciiTheme="minorHAnsi" w:hAnsiTheme="minorHAnsi" w:cstheme="minorHAnsi"/>
          <w:szCs w:val="24"/>
        </w:rPr>
        <w:t xml:space="preserve">oraz </w:t>
      </w:r>
      <w:r w:rsidR="0062208B" w:rsidRPr="00132E51">
        <w:rPr>
          <w:rFonts w:asciiTheme="minorHAnsi" w:hAnsiTheme="minorHAnsi" w:cstheme="minorHAnsi"/>
          <w:szCs w:val="24"/>
        </w:rPr>
        <w:t>p</w:t>
      </w:r>
      <w:r w:rsidRPr="00132E51">
        <w:rPr>
          <w:rFonts w:asciiTheme="minorHAnsi" w:hAnsiTheme="minorHAnsi" w:cstheme="minorHAnsi"/>
          <w:szCs w:val="24"/>
        </w:rPr>
        <w:t xml:space="preserve">rognozy oddziaływania na środowisko wykorzystano następujące dokumenty stanowione na szczeblu </w:t>
      </w:r>
      <w:r w:rsidR="00A438DD" w:rsidRPr="00132E51">
        <w:rPr>
          <w:rFonts w:asciiTheme="minorHAnsi" w:hAnsiTheme="minorHAnsi" w:cstheme="minorHAnsi"/>
          <w:szCs w:val="24"/>
        </w:rPr>
        <w:t xml:space="preserve">międzynarodowym, </w:t>
      </w:r>
      <w:r w:rsidRPr="00132E51">
        <w:rPr>
          <w:rFonts w:asciiTheme="minorHAnsi" w:hAnsiTheme="minorHAnsi" w:cstheme="minorHAnsi"/>
          <w:szCs w:val="24"/>
        </w:rPr>
        <w:t>krajowym</w:t>
      </w:r>
      <w:r w:rsidR="00626ED9" w:rsidRPr="00132E51">
        <w:rPr>
          <w:rFonts w:asciiTheme="minorHAnsi" w:hAnsiTheme="minorHAnsi" w:cstheme="minorHAnsi"/>
          <w:szCs w:val="24"/>
        </w:rPr>
        <w:t xml:space="preserve"> oraz </w:t>
      </w:r>
      <w:r w:rsidRPr="00132E51">
        <w:rPr>
          <w:rFonts w:asciiTheme="minorHAnsi" w:hAnsiTheme="minorHAnsi" w:cstheme="minorHAnsi"/>
          <w:szCs w:val="24"/>
        </w:rPr>
        <w:t>regionalnym:</w:t>
      </w:r>
    </w:p>
    <w:p w14:paraId="088C2F1F" w14:textId="08C26791" w:rsidR="00F54799" w:rsidRPr="00132E51" w:rsidRDefault="00F54799"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lastRenderedPageBreak/>
        <w:t>Traktat Lizboński,</w:t>
      </w:r>
    </w:p>
    <w:p w14:paraId="250BDACD" w14:textId="0E6A42CF" w:rsidR="00F54799" w:rsidRPr="00132E51" w:rsidRDefault="00F54799"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Europa 2020 – Strategia na rzecz inteligentnego i zrównoważonego rozwoju sprzyjającego włączeniu społecznemu,</w:t>
      </w:r>
    </w:p>
    <w:p w14:paraId="1D91C928" w14:textId="5F5A398F" w:rsidR="00F54799" w:rsidRPr="00132E51" w:rsidRDefault="00F54799"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Ramy polityki klimatyczno-energetycznej do roku 2030,</w:t>
      </w:r>
    </w:p>
    <w:p w14:paraId="235F0E66" w14:textId="55161742" w:rsidR="00F54799" w:rsidRPr="00132E51" w:rsidRDefault="00516D2E"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Europejski Zielony Ład,</w:t>
      </w:r>
    </w:p>
    <w:p w14:paraId="54B68785" w14:textId="6B5E1F40" w:rsidR="00D632D3"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Strategiczny plan adaptacji dla sektorów i obszarów wrażliwych na zmiany klimatu do roku 2020 z perspektywą do roku 2030 (SPA2020)</w:t>
      </w:r>
      <w:r w:rsidR="00516D2E" w:rsidRPr="00132E51">
        <w:rPr>
          <w:rFonts w:asciiTheme="minorHAnsi" w:hAnsiTheme="minorHAnsi" w:cstheme="minorHAnsi"/>
          <w:szCs w:val="24"/>
        </w:rPr>
        <w:t>,</w:t>
      </w:r>
    </w:p>
    <w:p w14:paraId="14E1CD1E" w14:textId="31E56A80" w:rsidR="00516D2E" w:rsidRPr="00132E51" w:rsidRDefault="00516D2E"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Europejska Konwencja Krajobrazowa,</w:t>
      </w:r>
    </w:p>
    <w:p w14:paraId="46939A2F" w14:textId="2844D56F" w:rsidR="00516D2E" w:rsidRPr="00132E51" w:rsidRDefault="00516D2E"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Krajowa Strategia Rozwoju Regionalnego 2030,</w:t>
      </w:r>
    </w:p>
    <w:p w14:paraId="7062DAC9" w14:textId="094208B6" w:rsidR="00516D2E" w:rsidRPr="00132E51" w:rsidRDefault="00516D2E"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Krajowy Program Ochrony Powietrza,</w:t>
      </w:r>
    </w:p>
    <w:p w14:paraId="4581C4E6" w14:textId="379ED9EA" w:rsidR="00516D2E" w:rsidRPr="00132E51" w:rsidRDefault="00516D2E"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Polityka energetyczna Polski do 2040 r.,</w:t>
      </w:r>
    </w:p>
    <w:p w14:paraId="7979DE3E" w14:textId="08F67159" w:rsidR="00D632D3"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Polityka ekologiczna państwa 2030 – strategia rozwoju w obszarze środowiska i gospodarki wodnej</w:t>
      </w:r>
      <w:r w:rsidR="00624DFC" w:rsidRPr="00132E51">
        <w:rPr>
          <w:rFonts w:asciiTheme="minorHAnsi" w:hAnsiTheme="minorHAnsi" w:cstheme="minorHAnsi"/>
          <w:szCs w:val="24"/>
        </w:rPr>
        <w:t>,</w:t>
      </w:r>
    </w:p>
    <w:p w14:paraId="1B493558" w14:textId="58375426" w:rsidR="00516D2E"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Strategia Rozwoju Województwa Wielkopolskiego do 2030 roku</w:t>
      </w:r>
      <w:r w:rsidR="00A438DD" w:rsidRPr="00132E51">
        <w:rPr>
          <w:rFonts w:asciiTheme="minorHAnsi" w:hAnsiTheme="minorHAnsi" w:cstheme="minorHAnsi"/>
          <w:szCs w:val="24"/>
        </w:rPr>
        <w:t>,</w:t>
      </w:r>
    </w:p>
    <w:p w14:paraId="1E5D9940" w14:textId="1CE55DB9" w:rsidR="00A438DD"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Program Ochrony Środowiska Województwa Wielkopolskiego do roku 2030</w:t>
      </w:r>
      <w:r w:rsidR="00624DFC" w:rsidRPr="00132E51">
        <w:rPr>
          <w:rFonts w:asciiTheme="minorHAnsi" w:hAnsiTheme="minorHAnsi" w:cstheme="minorHAnsi"/>
          <w:szCs w:val="24"/>
        </w:rPr>
        <w:t>,</w:t>
      </w:r>
    </w:p>
    <w:p w14:paraId="3FD255D1" w14:textId="77777777" w:rsidR="00767A77"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Plan zagospodarowania przestrzennego województwa wielkopolskiego</w:t>
      </w:r>
      <w:r w:rsidR="00210414" w:rsidRPr="00132E51">
        <w:rPr>
          <w:rFonts w:asciiTheme="minorHAnsi" w:hAnsiTheme="minorHAnsi" w:cstheme="minorHAnsi"/>
          <w:szCs w:val="24"/>
        </w:rPr>
        <w:t>. Wielkopolska 2020+</w:t>
      </w:r>
      <w:bookmarkStart w:id="15" w:name="_Hlk92551985"/>
      <w:r w:rsidR="00A438DD" w:rsidRPr="00132E51">
        <w:rPr>
          <w:rFonts w:asciiTheme="minorHAnsi" w:hAnsiTheme="minorHAnsi" w:cstheme="minorHAnsi"/>
          <w:szCs w:val="24"/>
        </w:rPr>
        <w:t>,</w:t>
      </w:r>
      <w:bookmarkEnd w:id="15"/>
    </w:p>
    <w:p w14:paraId="4674E19B" w14:textId="12E5D6E6" w:rsidR="00D632D3" w:rsidRPr="00132E51" w:rsidRDefault="00D632D3"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Program ochrony powietrza dla strefy wielkopolskiej</w:t>
      </w:r>
      <w:r w:rsidR="0062208B" w:rsidRPr="00132E51">
        <w:rPr>
          <w:rFonts w:asciiTheme="minorHAnsi" w:hAnsiTheme="minorHAnsi" w:cstheme="minorHAnsi"/>
          <w:szCs w:val="24"/>
        </w:rPr>
        <w:t>,</w:t>
      </w:r>
    </w:p>
    <w:p w14:paraId="2BAF41F3" w14:textId="55BE2290" w:rsidR="0062208B" w:rsidRPr="00132E51" w:rsidRDefault="0062208B" w:rsidP="00E0502D">
      <w:pPr>
        <w:pStyle w:val="Akapitzlist"/>
        <w:numPr>
          <w:ilvl w:val="0"/>
          <w:numId w:val="19"/>
        </w:numPr>
        <w:spacing w:line="276" w:lineRule="auto"/>
        <w:rPr>
          <w:rFonts w:asciiTheme="minorHAnsi" w:hAnsiTheme="minorHAnsi" w:cstheme="minorHAnsi"/>
          <w:szCs w:val="24"/>
        </w:rPr>
      </w:pPr>
      <w:r w:rsidRPr="00132E51">
        <w:rPr>
          <w:rFonts w:asciiTheme="minorHAnsi" w:hAnsiTheme="minorHAnsi" w:cstheme="minorHAnsi"/>
          <w:szCs w:val="24"/>
        </w:rPr>
        <w:t xml:space="preserve">Audyt krajobrazowy województwa wielkopolskiego. </w:t>
      </w:r>
    </w:p>
    <w:p w14:paraId="0C26EAF3" w14:textId="0A91988F" w:rsidR="00D632D3" w:rsidRPr="00D632D3" w:rsidRDefault="00626ED9" w:rsidP="00626ED9">
      <w:pPr>
        <w:pStyle w:val="3pozycja"/>
      </w:pPr>
      <w:bookmarkStart w:id="16" w:name="_Toc97580651"/>
      <w:bookmarkStart w:id="17" w:name="_Toc179826858"/>
      <w:bookmarkEnd w:id="14"/>
      <w:r>
        <w:t xml:space="preserve">1.3.2 </w:t>
      </w:r>
      <w:r w:rsidR="00D632D3" w:rsidRPr="00D632D3">
        <w:t>Analiza oddziaływań inwestycji na poszczególne komponenty środowiska</w:t>
      </w:r>
      <w:bookmarkEnd w:id="16"/>
      <w:bookmarkEnd w:id="17"/>
    </w:p>
    <w:p w14:paraId="4C10200D" w14:textId="69C837A2" w:rsidR="00D632D3" w:rsidRPr="004026EB" w:rsidRDefault="00D632D3" w:rsidP="004026EB">
      <w:pPr>
        <w:spacing w:line="276" w:lineRule="auto"/>
        <w:rPr>
          <w:rFonts w:asciiTheme="minorHAnsi" w:hAnsiTheme="minorHAnsi" w:cstheme="minorHAnsi"/>
          <w:szCs w:val="24"/>
        </w:rPr>
      </w:pPr>
      <w:r w:rsidRPr="004026EB">
        <w:rPr>
          <w:rFonts w:asciiTheme="minorHAnsi" w:hAnsiTheme="minorHAnsi" w:cstheme="minorHAnsi"/>
          <w:szCs w:val="24"/>
        </w:rPr>
        <w:t xml:space="preserve">Podczas opracowania prognozy, w celu określenia wpływu i skutków planowanych </w:t>
      </w:r>
      <w:r w:rsidR="00626ED9" w:rsidRPr="004026EB">
        <w:rPr>
          <w:rFonts w:asciiTheme="minorHAnsi" w:hAnsiTheme="minorHAnsi" w:cstheme="minorHAnsi"/>
          <w:szCs w:val="24"/>
        </w:rPr>
        <w:t xml:space="preserve">kierunków działań </w:t>
      </w:r>
      <w:r w:rsidRPr="004026EB">
        <w:rPr>
          <w:rFonts w:asciiTheme="minorHAnsi" w:hAnsiTheme="minorHAnsi" w:cstheme="minorHAnsi"/>
          <w:szCs w:val="24"/>
        </w:rPr>
        <w:t xml:space="preserve">na stan środowiska, przeprowadzono dokładną analizę wpływu każdego z nich na poszczególne obszary środowiska. Przyjęto, że obszarami tymi są wymienione w art. 51 ust. 2 pkt. 2 lit. e </w:t>
      </w:r>
      <w:r w:rsidR="00624DFC" w:rsidRPr="004026EB">
        <w:rPr>
          <w:rFonts w:asciiTheme="minorHAnsi" w:hAnsiTheme="minorHAnsi" w:cstheme="minorHAnsi"/>
          <w:szCs w:val="24"/>
        </w:rPr>
        <w:t>u</w:t>
      </w:r>
      <w:r w:rsidRPr="004026EB">
        <w:rPr>
          <w:rFonts w:asciiTheme="minorHAnsi" w:hAnsiTheme="minorHAnsi" w:cstheme="minorHAnsi"/>
          <w:szCs w:val="24"/>
        </w:rPr>
        <w:t>stawy OOŚ tj.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w:t>
      </w:r>
    </w:p>
    <w:p w14:paraId="21AA8045"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różnorodność biologiczną,</w:t>
      </w:r>
    </w:p>
    <w:p w14:paraId="25079FF9"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ludzi,</w:t>
      </w:r>
    </w:p>
    <w:p w14:paraId="3090E32F"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zwierzęta,</w:t>
      </w:r>
    </w:p>
    <w:p w14:paraId="41683FBE"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rośliny,</w:t>
      </w:r>
    </w:p>
    <w:p w14:paraId="5762224E"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wodę,</w:t>
      </w:r>
    </w:p>
    <w:p w14:paraId="6ACAF2B5"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lastRenderedPageBreak/>
        <w:t>powietrze,</w:t>
      </w:r>
    </w:p>
    <w:p w14:paraId="06CE0AEF"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powierzchnię ziemi,</w:t>
      </w:r>
    </w:p>
    <w:p w14:paraId="29862BFF"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krajobraz,</w:t>
      </w:r>
    </w:p>
    <w:p w14:paraId="1B529FD1"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klimat,</w:t>
      </w:r>
    </w:p>
    <w:p w14:paraId="4BC9E805"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zasoby naturalne,</w:t>
      </w:r>
    </w:p>
    <w:p w14:paraId="1BD6F284"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zabytki,</w:t>
      </w:r>
    </w:p>
    <w:p w14:paraId="20227E9B"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dobra materialne</w:t>
      </w:r>
    </w:p>
    <w:p w14:paraId="665FD32D" w14:textId="77777777" w:rsidR="00D632D3" w:rsidRPr="004026EB" w:rsidRDefault="00D632D3" w:rsidP="004026EB">
      <w:pPr>
        <w:numPr>
          <w:ilvl w:val="0"/>
          <w:numId w:val="11"/>
        </w:numPr>
        <w:spacing w:line="276" w:lineRule="auto"/>
        <w:rPr>
          <w:rFonts w:asciiTheme="minorHAnsi" w:hAnsiTheme="minorHAnsi" w:cstheme="minorHAnsi"/>
          <w:szCs w:val="24"/>
        </w:rPr>
      </w:pPr>
      <w:r w:rsidRPr="004026EB">
        <w:rPr>
          <w:rFonts w:asciiTheme="minorHAnsi" w:hAnsiTheme="minorHAnsi" w:cstheme="minorHAnsi"/>
          <w:szCs w:val="24"/>
        </w:rPr>
        <w:t>z uwzględnieniem zależności między tymi elementami środowiska i między oddziaływaniami na te elementy.”</w:t>
      </w:r>
    </w:p>
    <w:p w14:paraId="2298D3F6" w14:textId="7780C41B" w:rsidR="000E777A" w:rsidRDefault="003703B7" w:rsidP="003703B7">
      <w:pPr>
        <w:pStyle w:val="1pozycja"/>
      </w:pPr>
      <w:bookmarkStart w:id="18" w:name="_Toc179826859"/>
      <w:r w:rsidRPr="002D158E">
        <w:lastRenderedPageBreak/>
        <w:t>Informacje</w:t>
      </w:r>
      <w:r w:rsidRPr="003703B7">
        <w:t xml:space="preserve"> o zawartości i głównych celach </w:t>
      </w:r>
      <w:r w:rsidR="0008738F">
        <w:t>Gminnego programu rewitalizacji</w:t>
      </w:r>
      <w:r w:rsidRPr="003703B7">
        <w:t xml:space="preserve"> oraz je</w:t>
      </w:r>
      <w:r w:rsidR="0008738F">
        <w:t>go</w:t>
      </w:r>
      <w:r w:rsidRPr="003703B7">
        <w:t xml:space="preserve"> powiązaniami z innymi dokumentami</w:t>
      </w:r>
      <w:bookmarkEnd w:id="18"/>
    </w:p>
    <w:p w14:paraId="03A131EB" w14:textId="06420290" w:rsidR="00953A09" w:rsidRDefault="00953A09" w:rsidP="00D7630A">
      <w:pPr>
        <w:pStyle w:val="2pozycja"/>
      </w:pPr>
      <w:r>
        <w:t xml:space="preserve"> </w:t>
      </w:r>
      <w:bookmarkStart w:id="19" w:name="_Toc179826860"/>
      <w:r>
        <w:t xml:space="preserve">Zawartość i cele </w:t>
      </w:r>
      <w:r w:rsidR="0008738F">
        <w:t>Gminnego Programu Rewitalizacji</w:t>
      </w:r>
      <w:bookmarkEnd w:id="19"/>
    </w:p>
    <w:p w14:paraId="26EE91A1" w14:textId="77777777" w:rsidR="0008738F" w:rsidRPr="0008738F" w:rsidRDefault="0008738F" w:rsidP="0008738F">
      <w:pPr>
        <w:spacing w:line="276" w:lineRule="auto"/>
        <w:rPr>
          <w:rFonts w:asciiTheme="minorHAnsi" w:hAnsiTheme="minorHAnsi" w:cstheme="minorHAnsi"/>
          <w:szCs w:val="24"/>
        </w:rPr>
      </w:pPr>
      <w:bookmarkStart w:id="20" w:name="_Hlk174958606"/>
      <w:r w:rsidRPr="0008738F">
        <w:rPr>
          <w:rFonts w:asciiTheme="minorHAnsi" w:hAnsiTheme="minorHAnsi" w:cstheme="minorHAnsi"/>
          <w:szCs w:val="24"/>
        </w:rPr>
        <w:t xml:space="preserve">Gminny Program Rewitalizacji dla Gminy Śmigiel na lata 2024 - 2033 został opracowany na podstawie ustawy z dnia 9 października 2015 r. o rewitalizacji (Dz.U. z 2021 r. poz. 485 z zm.). Stanowi on narzędzie umożliwiające prowadzenie kompleksowych działań rewitalizacyjnych na obszarze rewitalizacji wyznaczonym uchwałą nr LXXII/546/2023 Rady Miejskiej Śmigla z dnia 28 grudnia 2023 r. w sprawie wyznaczenia obszaru zdegradowanego i obszaru rewitalizacji na terenie Gminy Śmigiel. Jednocześnie pełni funkcję strategii IIT (innego instrumentu terytorialnego), wdrażanej po raz pierwszy w perspektywie finansowej Unii Europejskiej na lata 2021-2027, w odniesieniu do przewidzianych w niej działań finansowych ze środków polityki spójności. </w:t>
      </w:r>
    </w:p>
    <w:p w14:paraId="51104C17" w14:textId="3E44B9C6" w:rsidR="0008738F" w:rsidRPr="0008738F" w:rsidRDefault="0008738F" w:rsidP="0008738F">
      <w:pPr>
        <w:spacing w:line="276" w:lineRule="auto"/>
        <w:rPr>
          <w:rFonts w:asciiTheme="minorHAnsi" w:hAnsiTheme="minorHAnsi" w:cstheme="minorHAnsi"/>
          <w:szCs w:val="24"/>
        </w:rPr>
      </w:pPr>
      <w:r w:rsidRPr="0008738F">
        <w:rPr>
          <w:rFonts w:asciiTheme="minorHAnsi" w:hAnsiTheme="minorHAnsi" w:cstheme="minorHAnsi"/>
          <w:szCs w:val="24"/>
        </w:rPr>
        <w:t xml:space="preserve">Jedynym dotychczas sformalizowanym okresem, w którym Gmina Śmigiel prowadziła rewitalizację były lata 2017-2023, kiedy to obowiązywał Lokalny Program Rewitalizacji tj. „Program Rewitalizacji dla Gminy Śmigiel na lata 2017-2023”. Zmieniający się sposób rozumienia procesów rewitalizacji oraz doświadczenia polskich samorządów w tym zakresie, przyczyniły się do widocznej zmiany podejścia w metodyce wyprowadzania ze stanu kryzysowego obszarów zdegradowanych. Coraz częściej działania rewitalizacyjne odznaczają wieloaspektowy i zintegrowany charakter. Wzmocnienie roli interesariuszy rewitalizacji z jednoczesnym zwiększeniem partycypacji społecznej sprawiło, że Gminny Program Rewitalizacji stał się kluczową pozycją w systemie dokumentów strategicznych jednostek samorządu terytorialnego. </w:t>
      </w:r>
    </w:p>
    <w:p w14:paraId="16875A91" w14:textId="7943F1EF" w:rsidR="0008738F" w:rsidRPr="0008738F" w:rsidRDefault="0008738F" w:rsidP="0008738F">
      <w:pPr>
        <w:spacing w:line="276" w:lineRule="auto"/>
        <w:rPr>
          <w:rFonts w:asciiTheme="minorHAnsi" w:hAnsiTheme="minorHAnsi" w:cstheme="minorHAnsi"/>
          <w:szCs w:val="24"/>
        </w:rPr>
      </w:pPr>
      <w:r w:rsidRPr="0008738F">
        <w:rPr>
          <w:rFonts w:asciiTheme="minorHAnsi" w:hAnsiTheme="minorHAnsi" w:cstheme="minorHAnsi"/>
          <w:szCs w:val="24"/>
        </w:rPr>
        <w:t>Gminny Program Rewitalizacji dla Gminy Śmigiel na lata 2024-2033, opracowany w oparciu o Ustawę o rewitalizacji, stanowi dla gminy zaawansowane narzędzie, które w sposób ciągły, uporządkowany i spójny, nie tylko wyprowadzi ze stanu kryzysowego obszar zdegradowany, ale będzie także przeciwdziałać pogłębianiu się negatywnych zjawisk zdiagnozowanych na tym obszarze oraz zapobiegnie realizacji zagrożeń.</w:t>
      </w:r>
    </w:p>
    <w:p w14:paraId="4117F8A1" w14:textId="77777777" w:rsidR="0008738F" w:rsidRPr="0008738F" w:rsidRDefault="0008738F" w:rsidP="0008738F">
      <w:pPr>
        <w:spacing w:line="276" w:lineRule="auto"/>
        <w:rPr>
          <w:rFonts w:asciiTheme="minorHAnsi" w:eastAsia="Times New Roman" w:hAnsiTheme="minorHAnsi" w:cstheme="minorHAnsi"/>
        </w:rPr>
      </w:pPr>
      <w:r w:rsidRPr="0008738F">
        <w:rPr>
          <w:rFonts w:asciiTheme="minorHAnsi" w:hAnsiTheme="minorHAnsi" w:cstheme="minorHAnsi"/>
        </w:rPr>
        <w:t xml:space="preserve">Zgodnie z metodyką prac, przyjętą w procesie delimitacji obszarów zdegradowanych, etap pierwszy dotyczył podziału Gminy na niepodzielne jednostki analityczne, stanowiące całość pod względem funkcjonalnym i społecznym. Takie działanie umożliwiło zebranie i przetworzenie, a w kolejnym kroku zagregowanie danych opisujących sfery: społeczną, gospodarczą, środowiskową, przestrzenno-funkcjonalną oraz techniczną. Wyznaczone w procesie delimitacji jednostki analityczne odzwierciedlają specyfikę danego terenu, ze szczególnym uwzględnieniem funkcji dominującej, a także sposobu zagospodarowania przestrzennego. Ważnym było również, aby w trakcie dokonywania podziału, uwzględnić intensywność użytkowania danego obszaru. Tak wypracowany podział sprawił, że dokonana </w:t>
      </w:r>
      <w:r w:rsidRPr="0008738F">
        <w:rPr>
          <w:rFonts w:asciiTheme="minorHAnsi" w:hAnsiTheme="minorHAnsi" w:cstheme="minorHAnsi"/>
        </w:rPr>
        <w:lastRenderedPageBreak/>
        <w:t>w kolejnych etapach porównawcza analiza wskaźnikowa, przeprowadzona została w sposób uwzględniający zróżnicowanie przestrzenne Gminy.</w:t>
      </w:r>
    </w:p>
    <w:p w14:paraId="4FAA0B49" w14:textId="77777777" w:rsidR="0008738F" w:rsidRPr="0008738F" w:rsidRDefault="0008738F" w:rsidP="0008738F">
      <w:pPr>
        <w:spacing w:line="276" w:lineRule="auto"/>
        <w:rPr>
          <w:rFonts w:asciiTheme="minorHAnsi" w:hAnsiTheme="minorHAnsi" w:cstheme="minorHAnsi"/>
        </w:rPr>
      </w:pPr>
      <w:r w:rsidRPr="0008738F">
        <w:rPr>
          <w:rFonts w:asciiTheme="minorHAnsi" w:hAnsiTheme="minorHAnsi" w:cstheme="minorHAnsi"/>
        </w:rPr>
        <w:t xml:space="preserve">Dokonując podziału obszaru wiejskiego Gminy Śmigiel na jednostki analityczne zdecydowano się wykorzystać istniejący podział na obręby ewidencyjne. Miasto Śmigiel stanowiące jeden obręb ewidencyjny jest jednak zamieszkiwane przez ponad 30% mieszkańców. Zgodnie z ustawą, taka jednostka nie mogłaby zostać zaliczona do obszaru rewitalizacji, dlatego też dokonano podziału miasta na mniejsze jednostki. W tym celu wykorzystano istniejący i wykorzystywany podział na jednostki pomocnicze, jakimi są osiedla i wydzielono: Osiedle I, Osiedle II, Osiedle III i Osiedle IV. Następnie, na obszarach wiejskich przede wszystkim ze względu na niewielką liczbę mieszkańców dokonano połączeń mniejszych obrębów ewidencyjnych w jedną jednostkę analityczną. Dokonując połączeń kierowano się przede wszystkim istniejącymi powiązaniami funkcjonalno-przestrzennymi, dotychczasowym sposobem zagospodarowania miejscowości, a także wspomnianą liczbą ludności. Ostatecznie na terenie Gminy zostały wyodrębnione 22 jednostki analityczne. </w:t>
      </w:r>
    </w:p>
    <w:p w14:paraId="268F1246" w14:textId="77777777" w:rsidR="0008738F" w:rsidRPr="0008738F" w:rsidRDefault="0008738F" w:rsidP="0008738F">
      <w:pPr>
        <w:spacing w:line="276" w:lineRule="auto"/>
        <w:rPr>
          <w:rFonts w:asciiTheme="minorHAnsi" w:hAnsiTheme="minorHAnsi" w:cstheme="minorHAnsi"/>
          <w:szCs w:val="24"/>
        </w:rPr>
      </w:pPr>
      <w:r w:rsidRPr="0008738F">
        <w:rPr>
          <w:rFonts w:asciiTheme="minorHAnsi" w:hAnsiTheme="minorHAnsi" w:cstheme="minorHAnsi"/>
          <w:szCs w:val="24"/>
        </w:rPr>
        <w:t xml:space="preserve">Wyznaczając obszar rewitalizacji na terenie Gminy Śmigiel kierowano się również zasadą nieprzekraczalności ustawowych wartości 20% powierzchni gminy oraz 30% liczby mieszkańców. Zgodnie z przeprowadzoną analizą wskaźnikową </w:t>
      </w:r>
      <w:r w:rsidRPr="0008738F">
        <w:rPr>
          <w:rFonts w:asciiTheme="minorHAnsi" w:hAnsiTheme="minorHAnsi" w:cstheme="minorHAnsi"/>
          <w:b/>
          <w:bCs/>
          <w:szCs w:val="24"/>
        </w:rPr>
        <w:t>jako obszar rewitalizacji przyjęto jednostki analityczne Osiedle II, Osiedle III i Osiedle IV.</w:t>
      </w:r>
      <w:r w:rsidRPr="0008738F">
        <w:rPr>
          <w:rFonts w:asciiTheme="minorHAnsi" w:hAnsiTheme="minorHAnsi" w:cstheme="minorHAnsi"/>
          <w:szCs w:val="24"/>
        </w:rPr>
        <w:t xml:space="preserve"> Wyboru tych jednostek dokonano na podstawie łącznego spełnienia kryteriów takich jak:</w:t>
      </w:r>
    </w:p>
    <w:p w14:paraId="59BCD9D9" w14:textId="77777777" w:rsidR="0008738F" w:rsidRPr="0008738F" w:rsidRDefault="0008738F" w:rsidP="00E0502D">
      <w:pPr>
        <w:numPr>
          <w:ilvl w:val="0"/>
          <w:numId w:val="81"/>
        </w:numPr>
        <w:spacing w:line="276" w:lineRule="auto"/>
        <w:rPr>
          <w:rFonts w:asciiTheme="minorHAnsi" w:hAnsiTheme="minorHAnsi" w:cstheme="minorHAnsi"/>
          <w:szCs w:val="24"/>
        </w:rPr>
      </w:pPr>
      <w:r w:rsidRPr="0008738F">
        <w:rPr>
          <w:rFonts w:asciiTheme="minorHAnsi" w:hAnsiTheme="minorHAnsi" w:cstheme="minorHAnsi"/>
          <w:szCs w:val="24"/>
        </w:rPr>
        <w:t>jednostka posiada istotne znaczenie dla rozwoju lokalnego całej Gminy,</w:t>
      </w:r>
    </w:p>
    <w:p w14:paraId="3CFE528B" w14:textId="77777777" w:rsidR="0008738F" w:rsidRPr="0008738F" w:rsidRDefault="0008738F" w:rsidP="00E0502D">
      <w:pPr>
        <w:numPr>
          <w:ilvl w:val="0"/>
          <w:numId w:val="81"/>
        </w:numPr>
        <w:spacing w:line="276" w:lineRule="auto"/>
        <w:rPr>
          <w:rFonts w:asciiTheme="minorHAnsi" w:hAnsiTheme="minorHAnsi" w:cstheme="minorHAnsi"/>
          <w:szCs w:val="24"/>
        </w:rPr>
      </w:pPr>
      <w:r w:rsidRPr="0008738F">
        <w:rPr>
          <w:rFonts w:asciiTheme="minorHAnsi" w:hAnsiTheme="minorHAnsi" w:cstheme="minorHAnsi"/>
          <w:szCs w:val="24"/>
        </w:rPr>
        <w:t>zachodzi na niej koncentracja negatywnych zjawisk w sferze społecznej,</w:t>
      </w:r>
    </w:p>
    <w:p w14:paraId="03B169E1" w14:textId="77777777" w:rsidR="0008738F" w:rsidRPr="0008738F" w:rsidRDefault="0008738F" w:rsidP="00E0502D">
      <w:pPr>
        <w:numPr>
          <w:ilvl w:val="0"/>
          <w:numId w:val="81"/>
        </w:numPr>
        <w:spacing w:line="276" w:lineRule="auto"/>
        <w:rPr>
          <w:rFonts w:asciiTheme="minorHAnsi" w:hAnsiTheme="minorHAnsi" w:cstheme="minorHAnsi"/>
          <w:szCs w:val="24"/>
        </w:rPr>
      </w:pPr>
      <w:r w:rsidRPr="0008738F">
        <w:rPr>
          <w:rFonts w:asciiTheme="minorHAnsi" w:hAnsiTheme="minorHAnsi" w:cstheme="minorHAnsi"/>
          <w:szCs w:val="24"/>
        </w:rPr>
        <w:t xml:space="preserve">jednostka cechuje się potencjałem społecznym i infrastrukturalnym do prowadzenia procesu rewitalizacji. </w:t>
      </w:r>
    </w:p>
    <w:p w14:paraId="483785E0" w14:textId="77777777" w:rsidR="0008738F" w:rsidRPr="0008738F" w:rsidRDefault="0008738F" w:rsidP="0008738F">
      <w:pPr>
        <w:spacing w:line="276" w:lineRule="auto"/>
        <w:rPr>
          <w:rFonts w:asciiTheme="minorHAnsi" w:hAnsiTheme="minorHAnsi" w:cstheme="minorHAnsi"/>
          <w:szCs w:val="24"/>
        </w:rPr>
      </w:pPr>
      <w:r w:rsidRPr="0008738F">
        <w:rPr>
          <w:rFonts w:asciiTheme="minorHAnsi" w:hAnsiTheme="minorHAnsi" w:cstheme="minorHAnsi"/>
          <w:szCs w:val="24"/>
        </w:rPr>
        <w:t xml:space="preserve">Wyznaczone jako obszar rewitalizacji jednostki analityczne: </w:t>
      </w:r>
      <w:r w:rsidRPr="0008738F">
        <w:rPr>
          <w:rFonts w:asciiTheme="minorHAnsi" w:hAnsiTheme="minorHAnsi" w:cstheme="minorHAnsi"/>
          <w:b/>
          <w:bCs/>
          <w:szCs w:val="24"/>
        </w:rPr>
        <w:t>Osiedle II, Osiedle III i Osiedle IV</w:t>
      </w:r>
      <w:r w:rsidRPr="0008738F">
        <w:rPr>
          <w:rFonts w:asciiTheme="minorHAnsi" w:hAnsiTheme="minorHAnsi" w:cstheme="minorHAnsi"/>
          <w:szCs w:val="24"/>
        </w:rPr>
        <w:t xml:space="preserve">, obejmują swym zasięgiem tereny Śmigla położone w kierunku północno-wschodnim od linii kolejowej, w tym historyczne centrum miasta. Z uwagi na nagromadzenie różnorodnych funkcji, tereny te mają istotne znaczenie dla rozwoju lokalnego. </w:t>
      </w:r>
    </w:p>
    <w:p w14:paraId="1517B181" w14:textId="409ED4C4" w:rsidR="0008738F" w:rsidRDefault="0008738F" w:rsidP="0008738F">
      <w:pPr>
        <w:spacing w:line="276" w:lineRule="auto"/>
        <w:rPr>
          <w:rFonts w:asciiTheme="minorHAnsi" w:hAnsiTheme="minorHAnsi" w:cstheme="minorHAnsi"/>
          <w:szCs w:val="24"/>
        </w:rPr>
      </w:pPr>
      <w:r w:rsidRPr="0008738F">
        <w:rPr>
          <w:rFonts w:asciiTheme="minorHAnsi" w:hAnsiTheme="minorHAnsi" w:cstheme="minorHAnsi"/>
          <w:szCs w:val="24"/>
        </w:rPr>
        <w:t xml:space="preserve">W granicach obszaru rewitalizacji znajdują się następujące ulice i ich części: ul. Władysława Broniewskiego, ul. Jarosława Iwaszkiewicza, ul. Józefa Kraszewskiego, ul. Elizy Orzeszkowej, ul. Konrada Rudnickiego, ul. Juliusza Słowackiego, ul. Stanisława Wyspiańskiego, ul. Ojca św. Jana Pawła II, ul. Tadeusza Kościuszki, ul. Władysława Sikorskiego, ul. Franciszka Witaszka, ul. Alfonsa Fechnera, ul. Marii Konopnickiej, ul. Kościańska, ul. Ludwika Mierosławskiego, Aleja Ignacego Paderewskiego, Plac Wojska Polskiego, ul. Północna, ul. Podgórna, ul. Władysława Reymonta, ul. Wiatrakowa, ul. Farna, ul. Kątna, ul. Jana Matejki, ul. Jagiellońska, Plac Rozstrzelanych, ul. Henryka Sienkiewicza, ul. Stanisława Skarzyńskiego, ul. Krótka, ul. Szkolna, ul. św. Wita, ul. Działkowa, Ul. Kręta, ul. Lipowa, ul. Ogrodowa, ul. Podgórze, ul. Zielona, ul. Ariańska, ul. Boczna, ul. Andrzeja </w:t>
      </w:r>
      <w:proofErr w:type="spellStart"/>
      <w:r w:rsidRPr="0008738F">
        <w:rPr>
          <w:rFonts w:asciiTheme="minorHAnsi" w:hAnsiTheme="minorHAnsi" w:cstheme="minorHAnsi"/>
          <w:szCs w:val="24"/>
        </w:rPr>
        <w:t>Dudycza</w:t>
      </w:r>
      <w:proofErr w:type="spellEnd"/>
      <w:r w:rsidRPr="0008738F">
        <w:rPr>
          <w:rFonts w:asciiTheme="minorHAnsi" w:hAnsiTheme="minorHAnsi" w:cstheme="minorHAnsi"/>
          <w:szCs w:val="24"/>
        </w:rPr>
        <w:t xml:space="preserve">, ul. Dworcowa, ul. Ignacego Krasińskiego, </w:t>
      </w:r>
      <w:r w:rsidRPr="0008738F">
        <w:rPr>
          <w:rFonts w:asciiTheme="minorHAnsi" w:hAnsiTheme="minorHAnsi" w:cstheme="minorHAnsi"/>
          <w:szCs w:val="24"/>
        </w:rPr>
        <w:lastRenderedPageBreak/>
        <w:t xml:space="preserve">ul. Leszczyńska, ul. Osiedle, ul. Bolesława Prusa, ul. HM. Zbigniewa Łukomskiego, ul. Stefana Batorego, ul. Walentego Szmalca, ul. Marcina </w:t>
      </w:r>
      <w:proofErr w:type="spellStart"/>
      <w:r w:rsidRPr="0008738F">
        <w:rPr>
          <w:rFonts w:asciiTheme="minorHAnsi" w:hAnsiTheme="minorHAnsi" w:cstheme="minorHAnsi"/>
          <w:szCs w:val="24"/>
        </w:rPr>
        <w:t>Adelta</w:t>
      </w:r>
      <w:proofErr w:type="spellEnd"/>
      <w:r w:rsidRPr="0008738F">
        <w:rPr>
          <w:rFonts w:asciiTheme="minorHAnsi" w:hAnsiTheme="minorHAnsi" w:cstheme="minorHAnsi"/>
          <w:szCs w:val="24"/>
        </w:rPr>
        <w:t xml:space="preserve">, ul. Jana Kozielskiego, ul. Andrzeja </w:t>
      </w:r>
      <w:proofErr w:type="spellStart"/>
      <w:r w:rsidRPr="0008738F">
        <w:rPr>
          <w:rFonts w:asciiTheme="minorHAnsi" w:hAnsiTheme="minorHAnsi" w:cstheme="minorHAnsi"/>
          <w:szCs w:val="24"/>
        </w:rPr>
        <w:t>Lubienieckiego</w:t>
      </w:r>
      <w:proofErr w:type="spellEnd"/>
      <w:r w:rsidRPr="0008738F">
        <w:rPr>
          <w:rFonts w:asciiTheme="minorHAnsi" w:hAnsiTheme="minorHAnsi" w:cstheme="minorHAnsi"/>
          <w:szCs w:val="24"/>
        </w:rPr>
        <w:t>, ul. Cyprysowa, ul. Akacjowa, ul. Bukowa, ul. Dębowa, ul. Jodłowa, ul. Klonowa, ul. Sosnowa, ul. Świerkowa, ul. Zdrojowa.</w:t>
      </w:r>
      <w:r w:rsidR="00651387">
        <w:rPr>
          <w:rFonts w:asciiTheme="minorHAnsi" w:hAnsiTheme="minorHAnsi" w:cstheme="minorHAnsi"/>
          <w:szCs w:val="24"/>
        </w:rPr>
        <w:t xml:space="preserve"> Na poniższym rysunku przedstawiono u</w:t>
      </w:r>
      <w:r w:rsidR="00651387" w:rsidRPr="00651387">
        <w:rPr>
          <w:rFonts w:asciiTheme="minorHAnsi" w:hAnsiTheme="minorHAnsi" w:cstheme="minorHAnsi"/>
          <w:szCs w:val="24"/>
        </w:rPr>
        <w:t>proszczon</w:t>
      </w:r>
      <w:r w:rsidR="00651387">
        <w:rPr>
          <w:rFonts w:asciiTheme="minorHAnsi" w:hAnsiTheme="minorHAnsi" w:cstheme="minorHAnsi"/>
          <w:szCs w:val="24"/>
        </w:rPr>
        <w:t>ą</w:t>
      </w:r>
      <w:r w:rsidR="00651387" w:rsidRPr="00651387">
        <w:rPr>
          <w:rFonts w:asciiTheme="minorHAnsi" w:hAnsiTheme="minorHAnsi" w:cstheme="minorHAnsi"/>
          <w:szCs w:val="24"/>
        </w:rPr>
        <w:t xml:space="preserve"> map</w:t>
      </w:r>
      <w:r w:rsidR="00651387">
        <w:rPr>
          <w:rFonts w:asciiTheme="minorHAnsi" w:hAnsiTheme="minorHAnsi" w:cstheme="minorHAnsi"/>
          <w:szCs w:val="24"/>
        </w:rPr>
        <w:t>ę</w:t>
      </w:r>
      <w:r w:rsidR="00651387" w:rsidRPr="00651387">
        <w:rPr>
          <w:rFonts w:asciiTheme="minorHAnsi" w:hAnsiTheme="minorHAnsi" w:cstheme="minorHAnsi"/>
          <w:szCs w:val="24"/>
        </w:rPr>
        <w:t xml:space="preserve"> obszaru zdegradowanego i obszaru rewitalizacji w Śmiglu</w:t>
      </w:r>
      <w:r w:rsidR="00651387">
        <w:rPr>
          <w:rFonts w:asciiTheme="minorHAnsi" w:hAnsiTheme="minorHAnsi" w:cstheme="minorHAnsi"/>
          <w:szCs w:val="24"/>
        </w:rPr>
        <w:t xml:space="preserve">. </w:t>
      </w:r>
    </w:p>
    <w:p w14:paraId="65F7647D" w14:textId="124FFC8A" w:rsidR="00651387" w:rsidRDefault="00651387" w:rsidP="00651387">
      <w:pPr>
        <w:spacing w:line="276" w:lineRule="auto"/>
        <w:jc w:val="center"/>
        <w:rPr>
          <w:rFonts w:asciiTheme="minorHAnsi" w:hAnsiTheme="minorHAnsi" w:cstheme="minorHAnsi"/>
          <w:szCs w:val="24"/>
        </w:rPr>
      </w:pPr>
      <w:r w:rsidRPr="00651387">
        <w:rPr>
          <w:rFonts w:asciiTheme="minorHAnsi" w:hAnsiTheme="minorHAnsi" w:cstheme="minorHAnsi"/>
          <w:noProof/>
          <w:szCs w:val="24"/>
        </w:rPr>
        <w:drawing>
          <wp:inline distT="0" distB="0" distL="0" distR="0" wp14:anchorId="2197EA3D" wp14:editId="15F869AA">
            <wp:extent cx="5760720" cy="3997960"/>
            <wp:effectExtent l="0" t="0" r="0" b="2540"/>
            <wp:docPr id="905309879" name="Obraz 1" descr="Obraz zawierający mapa, tekst,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09879" name="Obraz 1" descr="Obraz zawierający mapa, tekst, diagram, atlas&#10;&#10;Opis wygenerowany automatycznie"/>
                    <pic:cNvPicPr/>
                  </pic:nvPicPr>
                  <pic:blipFill>
                    <a:blip r:embed="rId25"/>
                    <a:stretch>
                      <a:fillRect/>
                    </a:stretch>
                  </pic:blipFill>
                  <pic:spPr>
                    <a:xfrm>
                      <a:off x="0" y="0"/>
                      <a:ext cx="5760720" cy="3997960"/>
                    </a:xfrm>
                    <a:prstGeom prst="rect">
                      <a:avLst/>
                    </a:prstGeom>
                  </pic:spPr>
                </pic:pic>
              </a:graphicData>
            </a:graphic>
          </wp:inline>
        </w:drawing>
      </w:r>
    </w:p>
    <w:p w14:paraId="18DE75B9" w14:textId="4B6A2507" w:rsidR="00651387" w:rsidRDefault="00651387" w:rsidP="00651387">
      <w:pPr>
        <w:pStyle w:val="Tabeleirysunki"/>
      </w:pPr>
      <w:bookmarkStart w:id="21" w:name="_Toc179895214"/>
      <w:r>
        <w:t xml:space="preserve">Rysunek </w:t>
      </w:r>
      <w:r>
        <w:fldChar w:fldCharType="begin"/>
      </w:r>
      <w:r>
        <w:instrText xml:space="preserve"> SEQ Rysunek \* ARABIC </w:instrText>
      </w:r>
      <w:r>
        <w:fldChar w:fldCharType="separate"/>
      </w:r>
      <w:r w:rsidR="00D33A49">
        <w:rPr>
          <w:noProof/>
        </w:rPr>
        <w:t>1</w:t>
      </w:r>
      <w:r>
        <w:fldChar w:fldCharType="end"/>
      </w:r>
      <w:r>
        <w:t xml:space="preserve">. </w:t>
      </w:r>
      <w:r w:rsidRPr="00651387">
        <w:t>Uproszczona mapa obszaru zdegradowanego i obszaru rewitalizacji w Śmiglu</w:t>
      </w:r>
      <w:bookmarkEnd w:id="21"/>
    </w:p>
    <w:p w14:paraId="0CFB3DD4" w14:textId="265AD4A0" w:rsidR="00651387" w:rsidRPr="00651387" w:rsidRDefault="00651387" w:rsidP="00651387">
      <w:pPr>
        <w:pStyle w:val="rdo0"/>
      </w:pPr>
      <w:r>
        <w:t>Źródło: Diagnoza służąca wyznaczeniu obszaru zdegradowanego i obszaru rewitalizacji na terenie Gminy Śmigiel</w:t>
      </w:r>
    </w:p>
    <w:p w14:paraId="674017E9" w14:textId="623F278B" w:rsidR="0008738F" w:rsidRPr="0008738F" w:rsidRDefault="0008738F" w:rsidP="00FC69CD">
      <w:pPr>
        <w:keepNext/>
        <w:spacing w:after="100" w:line="276" w:lineRule="auto"/>
        <w:rPr>
          <w:rFonts w:ascii="Calibri" w:eastAsia="Times New Roman" w:hAnsi="Calibri" w:cs="Calibri"/>
          <w:bCs/>
          <w:color w:val="000000"/>
          <w:szCs w:val="24"/>
        </w:rPr>
      </w:pPr>
      <w:r w:rsidRPr="0008738F">
        <w:rPr>
          <w:rFonts w:ascii="Calibri" w:eastAsia="Times New Roman" w:hAnsi="Calibri" w:cs="Times New Roman"/>
          <w:bCs/>
          <w:color w:val="000000"/>
          <w:szCs w:val="24"/>
        </w:rPr>
        <w:t>Obszar rewitalizacji wyznaczony został na powierzchni 2,73 km</w:t>
      </w:r>
      <w:r w:rsidRPr="0008738F">
        <w:rPr>
          <w:rFonts w:ascii="Calibri" w:eastAsia="Times New Roman" w:hAnsi="Calibri" w:cs="Times New Roman"/>
          <w:bCs/>
          <w:color w:val="000000"/>
          <w:szCs w:val="24"/>
          <w:vertAlign w:val="superscript"/>
        </w:rPr>
        <w:t>2</w:t>
      </w:r>
      <w:r w:rsidRPr="0008738F">
        <w:rPr>
          <w:rFonts w:ascii="Calibri" w:eastAsia="Times New Roman" w:hAnsi="Calibri" w:cs="Times New Roman"/>
          <w:bCs/>
          <w:color w:val="000000"/>
          <w:szCs w:val="24"/>
        </w:rPr>
        <w:t xml:space="preserve"> (co stanowi 1,44% powierzchni Gminy Śmigiel). Zamieszkiwany jest </w:t>
      </w:r>
      <w:r w:rsidRPr="0008738F">
        <w:rPr>
          <w:rFonts w:ascii="Calibri" w:eastAsia="Times New Roman" w:hAnsi="Calibri" w:cs="Times New Roman"/>
          <w:bCs/>
          <w:color w:val="000000" w:themeColor="text1"/>
          <w:szCs w:val="24"/>
        </w:rPr>
        <w:t>przez 3 864 os</w:t>
      </w:r>
      <w:r>
        <w:rPr>
          <w:rFonts w:ascii="Calibri" w:eastAsia="Times New Roman" w:hAnsi="Calibri" w:cs="Times New Roman"/>
          <w:bCs/>
          <w:color w:val="000000" w:themeColor="text1"/>
          <w:szCs w:val="24"/>
        </w:rPr>
        <w:t>o</w:t>
      </w:r>
      <w:r w:rsidRPr="0008738F">
        <w:rPr>
          <w:rFonts w:ascii="Calibri" w:eastAsia="Times New Roman" w:hAnsi="Calibri" w:cs="Times New Roman"/>
          <w:bCs/>
          <w:color w:val="000000" w:themeColor="text1"/>
          <w:szCs w:val="24"/>
        </w:rPr>
        <w:t>by</w:t>
      </w:r>
      <w:r w:rsidRPr="0008738F">
        <w:rPr>
          <w:rFonts w:ascii="Calibri" w:eastAsia="Times New Roman" w:hAnsi="Calibri" w:cs="Times New Roman"/>
          <w:bCs/>
          <w:color w:val="000000"/>
          <w:szCs w:val="24"/>
        </w:rPr>
        <w:t xml:space="preserve">, co odpowiada 22,39% ludności Gminy. Są to jednostki o wysokiej gęstości zaludnienia na terenie Gminy, co potwierdza również zasadność prowadzenia tam procesu rewitalizacji – z efektów zaplanowanych działań skorzysta wielu mieszkańców. Co więcej, liczebność jednostek wpływa na wysoki potencjał ludzki, który może być wykorzystany do prowadzenia rewitalizacji w zakresie m.in. działań integracyjnych, aktywizacyjnych, a także może generować inicjatywy oddolne. Północno-wschodnia część miasta Śmigiel to również obszar nagromadzenia funkcji administracyjnych, handlowych, usługowych, rekreacyjnych, kulturalnych, co powoduje, iż jest on często odwiedzany również przez mieszkańców obszarów wiejskich i pozostałej części miasta. To z kolei spowoduje, że z efektów działań rewitalizacyjnych skorzystają również </w:t>
      </w:r>
      <w:r w:rsidRPr="0008738F">
        <w:rPr>
          <w:rFonts w:ascii="Calibri" w:eastAsia="Times New Roman" w:hAnsi="Calibri" w:cs="Times New Roman"/>
          <w:bCs/>
          <w:color w:val="000000"/>
          <w:szCs w:val="24"/>
        </w:rPr>
        <w:lastRenderedPageBreak/>
        <w:t>pozostali, a drogą dyfuzji innowacji pewne działania mogą też odnaleźć naśladowców w pozostałych jednostkach.</w:t>
      </w:r>
    </w:p>
    <w:p w14:paraId="155379A5" w14:textId="77777777"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 xml:space="preserve">Na podstawie diagnozy szczegółowej obszaru rewitalizacji, a także biorąc pod uwagę lokalne potencjały obszaru oraz skalę i charakter potrzeb rewitalizacyjnych zdefiniowano wizję stanu obszaru po przeprowadzeniu rewitalizacji. Stanowi ona wyraz aspiracji władz samorządowych, mieszkańców oraz pozostałych interesariuszy procesu rewitalizacji. Określa ona opis docelowego stanu obszaru po przeprowadzeniu zaplanowanych w niniejszym dokumencie działań rewitalizacyjnych. </w:t>
      </w:r>
    </w:p>
    <w:p w14:paraId="3E6E7C45" w14:textId="77777777"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 xml:space="preserve">Wizja stanowi wizualizację celu głównego, nadrzędnego względem celów rewitalizacji wskazanych w dokumencie, jednocześnie zawiera w sobie odniesienie do wszystkich sfer funkcjonowania obszaru, na których planowana jest rewitalizacja. Jest również pewnego rodzaju odpowiedzią na pytanie o powód i zasadność prowadzenia procesu rewitalizacji </w:t>
      </w:r>
      <w:r w:rsidRPr="00FC69CD">
        <w:rPr>
          <w:rFonts w:ascii="Calibri" w:eastAsia="Times New Roman" w:hAnsi="Calibri" w:cs="Calibri"/>
        </w:rPr>
        <w:br/>
        <w:t xml:space="preserve">w danej jednostce. </w:t>
      </w:r>
    </w:p>
    <w:p w14:paraId="2FA227ED" w14:textId="77777777"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Istotną rolą wizji jest także zjednoczenie interesariuszy rewitalizacji wokół pewnej idei. Zarówno mieszkańcy obszaru rewitalizacji, jak i funkcjonujące tam stowarzyszenia, przedsiębiorstwa, jednostki administracyjne powinni utożsamiać się z określoną wizją. Wypracowana wizja powinna łączyć różne środowiska, które wspólnie będą pracowały nad jej urzeczywistnieniem.</w:t>
      </w:r>
    </w:p>
    <w:p w14:paraId="59AD731B" w14:textId="77777777" w:rsidR="00A06B60" w:rsidRDefault="00FC69CD" w:rsidP="00A06B60">
      <w:pPr>
        <w:spacing w:after="100" w:line="276" w:lineRule="auto"/>
        <w:rPr>
          <w:rFonts w:ascii="Calibri" w:eastAsia="Times New Roman" w:hAnsi="Calibri" w:cs="Calibri"/>
        </w:rPr>
      </w:pPr>
      <w:r w:rsidRPr="00FC69CD">
        <w:rPr>
          <w:rFonts w:ascii="Calibri" w:eastAsia="Times New Roman" w:hAnsi="Calibri" w:cs="Calibri"/>
        </w:rPr>
        <w:t>Przyjmując powyższe założenie, wizja obszaru rewitalizacji w perspektywie do 2033 roku brzmi:</w:t>
      </w:r>
    </w:p>
    <w:p w14:paraId="64E6F1CD" w14:textId="1F429DD3" w:rsidR="00FC69CD" w:rsidRPr="00A06B60" w:rsidRDefault="00FC69CD" w:rsidP="00A06B60">
      <w:pPr>
        <w:spacing w:after="100" w:line="276" w:lineRule="auto"/>
        <w:rPr>
          <w:rFonts w:ascii="Calibri" w:eastAsia="Times New Roman" w:hAnsi="Calibri" w:cs="Calibri"/>
        </w:rPr>
      </w:pPr>
      <w:r w:rsidRPr="00064765">
        <w:rPr>
          <w:rFonts w:cs="Calibri"/>
          <w:noProof/>
          <w:lang w:eastAsia="pl-PL"/>
        </w:rPr>
        <mc:AlternateContent>
          <mc:Choice Requires="wps">
            <w:drawing>
              <wp:anchor distT="45720" distB="45720" distL="114300" distR="114300" simplePos="0" relativeHeight="251812864" behindDoc="0" locked="0" layoutInCell="1" allowOverlap="1" wp14:anchorId="4BBFED74" wp14:editId="71698397">
                <wp:simplePos x="0" y="0"/>
                <wp:positionH relativeFrom="margin">
                  <wp:posOffset>-271145</wp:posOffset>
                </wp:positionH>
                <wp:positionV relativeFrom="paragraph">
                  <wp:posOffset>402590</wp:posOffset>
                </wp:positionV>
                <wp:extent cx="5743575" cy="22193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219325"/>
                        </a:xfrm>
                        <a:prstGeom prst="rect">
                          <a:avLst/>
                        </a:prstGeom>
                        <a:noFill/>
                        <a:ln w="9525">
                          <a:noFill/>
                          <a:miter lim="800000"/>
                          <a:headEnd/>
                          <a:tailEnd/>
                        </a:ln>
                      </wps:spPr>
                      <wps:txbx>
                        <w:txbxContent>
                          <w:p w14:paraId="78E091AE" w14:textId="77777777" w:rsidR="00FC69CD" w:rsidRPr="004B23F2" w:rsidRDefault="00FC69CD" w:rsidP="00FC69CD">
                            <w:pPr>
                              <w:jc w:val="center"/>
                              <w:rPr>
                                <w:b/>
                                <w:bCs/>
                                <w:sz w:val="28"/>
                                <w:szCs w:val="28"/>
                              </w:rPr>
                            </w:pPr>
                            <w:r w:rsidRPr="004B23F2">
                              <w:rPr>
                                <w:b/>
                                <w:bCs/>
                                <w:sz w:val="28"/>
                                <w:szCs w:val="28"/>
                              </w:rPr>
                              <w:t xml:space="preserve">W 2033 roku mieszkańcy obszaru rewitalizacji tworzą zaangażowane i aktywne społeczeństwo, chętnie korzystając z rozbudowanej oferty spędzania czasu wolnego, a także zajęć i wydarzeń </w:t>
                            </w:r>
                            <w:r>
                              <w:rPr>
                                <w:b/>
                                <w:bCs/>
                                <w:sz w:val="28"/>
                                <w:szCs w:val="28"/>
                              </w:rPr>
                              <w:t xml:space="preserve">sportowych, </w:t>
                            </w:r>
                            <w:r w:rsidRPr="004B23F2">
                              <w:rPr>
                                <w:b/>
                                <w:bCs/>
                                <w:sz w:val="28"/>
                                <w:szCs w:val="28"/>
                              </w:rPr>
                              <w:t>kulturalnych i edukacyjnych. Niegdyś zniszczone czy opuszczone tereny zieleni, dziś stanowią wizytówkę Gminy, ciesząc mieszkańców nie tylko swoją estetyką, ale i świeżym powietrzem wolnym od zanieczyszczeń</w:t>
                            </w:r>
                            <w:r>
                              <w:rPr>
                                <w:b/>
                                <w:bCs/>
                                <w:sz w:val="28"/>
                                <w:szCs w:val="28"/>
                              </w:rPr>
                              <w:t>, a zaadaptowane na cele społeczne obiekty zabytkowe stanowią istotny element kształtowania tożsamości lokalnej i zachowania pamięci o historii miasta.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FED74" id="Pole tekstowe 2" o:spid="_x0000_s1027" type="#_x0000_t202" style="position:absolute;left:0;text-align:left;margin-left:-21.35pt;margin-top:31.7pt;width:452.25pt;height:174.7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R+wEAANUDAAAOAAAAZHJzL2Uyb0RvYy54bWysU11v2yAUfZ+0/4B4X+y48dJYcaquXadJ&#10;3YfU7gcQjGM04DIgsbNf3wt206h9m+YHdOGac+8597C+GrQiB+G8BFPT+SynRBgOjTS7mv56vPtw&#10;SYkPzDRMgRE1PQpPrzbv3617W4kCOlCNcARBjK96W9MuBFtlmeed0MzPwAqDyRacZgG3bpc1jvWI&#10;rlVW5PnHrAfXWAdceI+nt2OSbhJ+2woefrStF4GommJvIa0urdu4Zps1q3aO2U7yqQ32D11oJg0W&#10;PUHdssDI3sk3UFpyBx7aMOOgM2hbyUXigGzm+Ss2Dx2zInFBcbw9yeT/Hyz/fniwPx0JwycYcICJ&#10;hLf3wH97YuCmY2Ynrp2DvhOswcLzKFnWW19NV6PUvvIRZNt/gwaHzPYBEtDQOh1VQZ4E0XEAx5Po&#10;YgiE42G5XFyUy5ISjrmimK8uijLVYNXzdet8+CJAkxjU1OFUEzw73PsQ22HV8y+xmoE7qVSarDKk&#10;r+mqRMhXGS0DGk9JXdPLPH6jFSLLz6ZJlwOTaoyxgDIT7ch05ByG7UBkM2kSVdhCc0QdHIw+w3eB&#10;QQfuLyU9eqym/s+eOUGJ+mpQy9V8sYimTJtFuSxw484z2/MMMxyhahooGcObkIw8ErtGzVuZ1Hjp&#10;ZGoZvZNEmnwezXm+T3+9vMbNEwAAAP//AwBQSwMEFAAGAAgAAAAhAO4yjd/fAAAACgEAAA8AAABk&#10;cnMvZG93bnJldi54bWxMj8FOwzAQRO9I/IO1SNxaOyGkbcimQiCuIApF4ubG2yQiXkex24S/x5zg&#10;uNqnmTfldra9ONPoO8cIyVKBIK6d6bhBeH97WqxB+KDZ6N4xIXyTh211eVHqwriJX+m8C42IIewL&#10;jdCGMBRS+rolq/3SDcTxd3Sj1SGeYyPNqKcYbnuZKpVLqzuODa0e6KGl+mt3sgj75+PnR6Zemkd7&#10;O0xuVpLtRiJeX833dyACzeEPhl/9qA5VdDq4ExsveoRFlq4iipDfZCAisM6TuOWAkCXpBmRVyv8T&#10;qh8AAAD//wMAUEsBAi0AFAAGAAgAAAAhALaDOJL+AAAA4QEAABMAAAAAAAAAAAAAAAAAAAAAAFtD&#10;b250ZW50X1R5cGVzXS54bWxQSwECLQAUAAYACAAAACEAOP0h/9YAAACUAQAACwAAAAAAAAAAAAAA&#10;AAAvAQAAX3JlbHMvLnJlbHNQSwECLQAUAAYACAAAACEAmbdf0fsBAADVAwAADgAAAAAAAAAAAAAA&#10;AAAuAgAAZHJzL2Uyb0RvYy54bWxQSwECLQAUAAYACAAAACEA7jKN398AAAAKAQAADwAAAAAAAAAA&#10;AAAAAABVBAAAZHJzL2Rvd25yZXYueG1sUEsFBgAAAAAEAAQA8wAAAGEFAAAAAA==&#10;" filled="f" stroked="f">
                <v:textbox>
                  <w:txbxContent>
                    <w:p w14:paraId="78E091AE" w14:textId="77777777" w:rsidR="00FC69CD" w:rsidRPr="004B23F2" w:rsidRDefault="00FC69CD" w:rsidP="00FC69CD">
                      <w:pPr>
                        <w:jc w:val="center"/>
                        <w:rPr>
                          <w:b/>
                          <w:bCs/>
                          <w:sz w:val="28"/>
                          <w:szCs w:val="28"/>
                        </w:rPr>
                      </w:pPr>
                      <w:r w:rsidRPr="004B23F2">
                        <w:rPr>
                          <w:b/>
                          <w:bCs/>
                          <w:sz w:val="28"/>
                          <w:szCs w:val="28"/>
                        </w:rPr>
                        <w:t xml:space="preserve">W 2033 roku mieszkańcy obszaru rewitalizacji tworzą zaangażowane i aktywne społeczeństwo, chętnie korzystając z rozbudowanej oferty spędzania czasu wolnego, a także zajęć i wydarzeń </w:t>
                      </w:r>
                      <w:r>
                        <w:rPr>
                          <w:b/>
                          <w:bCs/>
                          <w:sz w:val="28"/>
                          <w:szCs w:val="28"/>
                        </w:rPr>
                        <w:t xml:space="preserve">sportowych, </w:t>
                      </w:r>
                      <w:r w:rsidRPr="004B23F2">
                        <w:rPr>
                          <w:b/>
                          <w:bCs/>
                          <w:sz w:val="28"/>
                          <w:szCs w:val="28"/>
                        </w:rPr>
                        <w:t>kulturalnych i edukacyjnych. Niegdyś zniszczone czy opuszczone tereny zieleni, dziś stanowią wizytówkę Gminy, ciesząc mieszkańców nie tylko swoją estetyką, ale i świeżym powietrzem wolnym od zanieczyszczeń</w:t>
                      </w:r>
                      <w:r>
                        <w:rPr>
                          <w:b/>
                          <w:bCs/>
                          <w:sz w:val="28"/>
                          <w:szCs w:val="28"/>
                        </w:rPr>
                        <w:t>, a zaadaptowane na cele społeczne obiekty zabytkowe stanowią istotny element kształtowania tożsamości lokalnej i zachowania pamięci o historii miasta.</w:t>
                      </w:r>
                    </w:p>
                  </w:txbxContent>
                </v:textbox>
                <w10:wrap anchorx="margin"/>
              </v:shape>
            </w:pict>
          </mc:Fallback>
        </mc:AlternateContent>
      </w:r>
    </w:p>
    <w:p w14:paraId="7DB02580" w14:textId="1C159DD0" w:rsidR="00FC69CD" w:rsidRDefault="00FC69CD" w:rsidP="000145BA">
      <w:pPr>
        <w:spacing w:line="360" w:lineRule="auto"/>
        <w:rPr>
          <w:rFonts w:ascii="Arial Nova Light" w:hAnsi="Arial Nova Light" w:cstheme="minorHAnsi"/>
          <w:sz w:val="22"/>
        </w:rPr>
      </w:pPr>
    </w:p>
    <w:p w14:paraId="13BA7D96" w14:textId="7A13B143" w:rsidR="00FC69CD" w:rsidRDefault="00FC69CD" w:rsidP="000145BA">
      <w:pPr>
        <w:spacing w:line="360" w:lineRule="auto"/>
        <w:rPr>
          <w:rFonts w:ascii="Arial Nova Light" w:hAnsi="Arial Nova Light" w:cstheme="minorHAnsi"/>
          <w:sz w:val="22"/>
        </w:rPr>
      </w:pPr>
    </w:p>
    <w:p w14:paraId="20C67DF6" w14:textId="277E0FA1" w:rsidR="00FC69CD" w:rsidRDefault="00FC69CD" w:rsidP="000145BA">
      <w:pPr>
        <w:spacing w:line="360" w:lineRule="auto"/>
        <w:rPr>
          <w:rFonts w:ascii="Arial Nova Light" w:hAnsi="Arial Nova Light" w:cstheme="minorHAnsi"/>
          <w:sz w:val="22"/>
        </w:rPr>
      </w:pPr>
    </w:p>
    <w:p w14:paraId="65D429E8" w14:textId="77777777" w:rsidR="00FC69CD" w:rsidRDefault="00FC69CD" w:rsidP="00FC69CD">
      <w:pPr>
        <w:spacing w:line="360" w:lineRule="auto"/>
        <w:jc w:val="center"/>
        <w:rPr>
          <w:rFonts w:ascii="Arial Nova Light" w:hAnsi="Arial Nova Light" w:cstheme="minorHAnsi"/>
          <w:sz w:val="22"/>
        </w:rPr>
      </w:pPr>
    </w:p>
    <w:p w14:paraId="3E3459B0" w14:textId="77777777" w:rsidR="00FC69CD" w:rsidRDefault="00FC69CD" w:rsidP="000145BA">
      <w:pPr>
        <w:spacing w:line="360" w:lineRule="auto"/>
        <w:rPr>
          <w:rFonts w:ascii="Arial Nova Light" w:hAnsi="Arial Nova Light" w:cstheme="minorHAnsi"/>
          <w:sz w:val="22"/>
        </w:rPr>
      </w:pPr>
    </w:p>
    <w:p w14:paraId="2C539520" w14:textId="77777777" w:rsidR="00FC69CD" w:rsidRDefault="00FC69CD" w:rsidP="000145BA">
      <w:pPr>
        <w:spacing w:line="360" w:lineRule="auto"/>
        <w:rPr>
          <w:rFonts w:ascii="Arial Nova Light" w:hAnsi="Arial Nova Light" w:cstheme="minorHAnsi"/>
          <w:sz w:val="22"/>
        </w:rPr>
      </w:pPr>
    </w:p>
    <w:p w14:paraId="3A0BB2E8" w14:textId="77777777" w:rsidR="00FC69CD" w:rsidRDefault="00FC69CD" w:rsidP="000145BA">
      <w:pPr>
        <w:spacing w:line="360" w:lineRule="auto"/>
        <w:rPr>
          <w:rFonts w:ascii="Arial Nova Light" w:hAnsi="Arial Nova Light" w:cstheme="minorHAnsi"/>
          <w:sz w:val="22"/>
        </w:rPr>
      </w:pPr>
    </w:p>
    <w:p w14:paraId="0F0CDC95" w14:textId="71E9D7E9" w:rsidR="00FC69CD" w:rsidRPr="00FC69CD" w:rsidRDefault="00FC69CD" w:rsidP="00FC69CD">
      <w:pPr>
        <w:rPr>
          <w:rFonts w:ascii="Calibri" w:eastAsia="Times New Roman" w:hAnsi="Calibri" w:cs="Calibri"/>
        </w:rPr>
      </w:pPr>
      <w:r w:rsidRPr="00FC69CD">
        <w:rPr>
          <w:rFonts w:ascii="Calibri" w:eastAsia="Times New Roman" w:hAnsi="Calibri" w:cs="Calibri"/>
        </w:rPr>
        <w:t xml:space="preserve">Przeprowadzony proces rewitalizacji pozwolił stworzyć nowe miejsca pobudzające aktywność społeczną, a także pozwalające na zagospodarowanie czasu wolnego. Szczególnym punktem na mapie Śmigla jest obecnie dworzec Śmigielskiej Kolei Dojazdowej, wraz z budynkami towarzyszącymi i terenem zielonym. Izba kolejarska pozwala zgłębiać lokalne tradycje, a wycieczki kolejką stanowią nie tylko element poznawania Gminy przez jej mieszkańców, ale również ważną atrakcję turystyczną. Budynek po dawnej gazowni mieści obecnie Międzypokoleniowe Centrum Aktywności Społecznej rozwijając nie tylko akceptację i </w:t>
      </w:r>
      <w:r w:rsidRPr="00FC69CD">
        <w:rPr>
          <w:rFonts w:ascii="Calibri" w:eastAsia="Times New Roman" w:hAnsi="Calibri" w:cs="Calibri"/>
        </w:rPr>
        <w:lastRenderedPageBreak/>
        <w:t>wzajemne zrozumienie między poszczególnymi grupami społecznymi, ale również pobudzając kreatywność i zaangażowanie mieszkańców w tworzenie przyjaznej przestrzeni do życia dla wszystkich.</w:t>
      </w:r>
    </w:p>
    <w:p w14:paraId="2806CCEA" w14:textId="77777777" w:rsidR="00FC69CD" w:rsidRPr="00FC69CD" w:rsidRDefault="00FC69CD" w:rsidP="00FC69CD">
      <w:pPr>
        <w:spacing w:after="100"/>
        <w:rPr>
          <w:rFonts w:ascii="Calibri" w:eastAsia="Times New Roman" w:hAnsi="Calibri" w:cs="Calibri"/>
        </w:rPr>
      </w:pPr>
      <w:r w:rsidRPr="00FC69CD">
        <w:rPr>
          <w:rFonts w:ascii="Calibri" w:eastAsia="Times New Roman" w:hAnsi="Calibri" w:cs="Calibri"/>
        </w:rPr>
        <w:t xml:space="preserve">Zrewitalizowane obiekty sportowe umożliwiły rozwój nowych form aktywności w Gminie, co szczególnie korzystnie wpłynęło na sytuację dzieci i młodzieży. Uzupełnieniem tych działań, było również zagospodarowanie terenu szkolnego oraz poprawa warunków w budynku przedszkola przy ul. Leszczyńskiej. Poczynione prace pozwalają dzieciom i młodzieży rozwijać się w zdrowym środowisku oraz spędzać czas aktywnie także podczas pobytu w placówkach. </w:t>
      </w:r>
    </w:p>
    <w:p w14:paraId="789D5762" w14:textId="74FD3FAE" w:rsidR="0008738F" w:rsidRPr="00DC7882" w:rsidRDefault="00FC69CD" w:rsidP="00DC7882">
      <w:pPr>
        <w:spacing w:after="100"/>
        <w:rPr>
          <w:rFonts w:ascii="Calibri" w:eastAsia="Times New Roman" w:hAnsi="Calibri" w:cs="Calibri"/>
        </w:rPr>
      </w:pPr>
      <w:r w:rsidRPr="00FC69CD">
        <w:rPr>
          <w:rFonts w:ascii="Calibri" w:eastAsia="Times New Roman" w:hAnsi="Calibri" w:cs="Calibri"/>
        </w:rPr>
        <w:t xml:space="preserve">Osoby starsze chętnie korzystają z możliwości rehabilitacji i odnowy, a także wypożyczalni sprzętu medycznego i rehabilitacyjnego. Odnowione przestrzenie pozbawione są barier architektonicznych, co również wpłynęło korzystnie na możliwości przemieszczania się i włączenia społecznego osób starszych i z niepełnosprawnościami. </w:t>
      </w:r>
    </w:p>
    <w:p w14:paraId="7265A8E0" w14:textId="77777777"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 xml:space="preserve">Zdefiniowana wizja obszaru rewitalizacji w 2033 roku będzie możliwa do osiągnięcia poprzez realizację celów rewitalizacji i odpowiadających im kierunków działań. Część programowa dokumentu została opracowana na bazie przeprowadzonej diagnozy, a także podczas warsztatów rewitalizacyjnych i wizji lokalnej umożliwiających zaangażowanie zróżnicowanych grup interesariuszy na etapie planowania procesu rewitalizacji. </w:t>
      </w:r>
    </w:p>
    <w:p w14:paraId="410C8DBD" w14:textId="77777777"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 xml:space="preserve">Wskazane cele i kierunki działań stanowią odpowiedź na zidentyfikowane potrzeby, służące ograniczeniu bądź wyeliminowaniu negatywnych zjawisk w sferze społecznej, ale również </w:t>
      </w:r>
      <w:r w:rsidRPr="00FC69CD">
        <w:rPr>
          <w:rFonts w:ascii="Calibri" w:eastAsia="Times New Roman" w:hAnsi="Calibri" w:cs="Calibri"/>
        </w:rPr>
        <w:br/>
        <w:t xml:space="preserve">w pozostałych sferach (gospodarczej, środowiskowej, przestrzenno-funkcjonalnej </w:t>
      </w:r>
      <w:r w:rsidRPr="00FC69CD">
        <w:rPr>
          <w:rFonts w:ascii="Calibri" w:eastAsia="Times New Roman" w:hAnsi="Calibri" w:cs="Calibri"/>
        </w:rPr>
        <w:br/>
        <w:t xml:space="preserve">i technicznej). Tym samym zapewnione zostało komplementarne podejście do rewitalizacji. </w:t>
      </w:r>
    </w:p>
    <w:p w14:paraId="19A668F3" w14:textId="0087D9BF" w:rsidR="00FC69CD" w:rsidRPr="00FC69CD" w:rsidRDefault="00FC69CD" w:rsidP="00FC69CD">
      <w:pPr>
        <w:spacing w:after="100" w:line="276" w:lineRule="auto"/>
        <w:rPr>
          <w:rFonts w:ascii="Calibri" w:eastAsia="Times New Roman" w:hAnsi="Calibri" w:cs="Calibri"/>
        </w:rPr>
      </w:pPr>
      <w:r w:rsidRPr="00FC69CD">
        <w:rPr>
          <w:rFonts w:ascii="Calibri" w:eastAsia="Times New Roman" w:hAnsi="Calibri" w:cs="Calibri"/>
        </w:rPr>
        <w:t xml:space="preserve">Cele i kierunki rewitalizacji będą osiągane poprzez realizację konkretnych projektów </w:t>
      </w:r>
      <w:r w:rsidRPr="00FC69CD">
        <w:rPr>
          <w:rFonts w:ascii="Calibri" w:eastAsia="Times New Roman" w:hAnsi="Calibri" w:cs="Calibri"/>
        </w:rPr>
        <w:br/>
        <w:t xml:space="preserve">i przedsięwzięć rewitalizacyjnych. </w:t>
      </w:r>
    </w:p>
    <w:p w14:paraId="5A17B1FB" w14:textId="5A13C81B" w:rsidR="00A06B60" w:rsidRDefault="0092622F" w:rsidP="0092622F">
      <w:pPr>
        <w:spacing w:after="100"/>
        <w:rPr>
          <w:rFonts w:ascii="Calibri" w:eastAsia="Times New Roman" w:hAnsi="Calibri" w:cs="Calibri"/>
        </w:rPr>
      </w:pPr>
      <w:r w:rsidRPr="0092622F">
        <w:rPr>
          <w:rFonts w:ascii="Calibri" w:eastAsia="Times New Roman" w:hAnsi="Calibri" w:cs="Calibri"/>
        </w:rPr>
        <w:t xml:space="preserve">Dla obszaru rewitalizacji wyznaczono </w:t>
      </w:r>
      <w:bookmarkStart w:id="22" w:name="_Hlk179825153"/>
      <w:r w:rsidRPr="0092622F">
        <w:rPr>
          <w:rFonts w:ascii="Calibri" w:eastAsia="Times New Roman" w:hAnsi="Calibri" w:cs="Calibri"/>
        </w:rPr>
        <w:t>13 kierunków działań, których realizacja pozwoli na osiągnięcie 3 założonych celów rewitalizacji.</w:t>
      </w:r>
    </w:p>
    <w:p w14:paraId="7933E898" w14:textId="77777777" w:rsidR="0092622F" w:rsidRPr="0092622F" w:rsidRDefault="0092622F" w:rsidP="0092622F">
      <w:pPr>
        <w:spacing w:after="100"/>
        <w:rPr>
          <w:rFonts w:ascii="Calibri" w:eastAsia="Times New Roman" w:hAnsi="Calibri" w:cs="Calibri"/>
          <w:u w:val="single"/>
        </w:rPr>
      </w:pPr>
    </w:p>
    <w:tbl>
      <w:tblPr>
        <w:tblStyle w:val="Tabela-Siatka1"/>
        <w:tblW w:w="5000" w:type="pct"/>
        <w:tblInd w:w="0" w:type="dxa"/>
        <w:tblLook w:val="04A0" w:firstRow="1" w:lastRow="0" w:firstColumn="1" w:lastColumn="0" w:noHBand="0" w:noVBand="1"/>
      </w:tblPr>
      <w:tblGrid>
        <w:gridCol w:w="1635"/>
        <w:gridCol w:w="7427"/>
      </w:tblGrid>
      <w:tr w:rsidR="0092622F" w:rsidRPr="00147B59" w14:paraId="2A35AF0E" w14:textId="77777777" w:rsidTr="003844C7">
        <w:trPr>
          <w:trHeight w:val="283"/>
        </w:trPr>
        <w:tc>
          <w:tcPr>
            <w:tcW w:w="5000" w:type="pct"/>
            <w:gridSpan w:val="2"/>
            <w:shd w:val="clear" w:color="auto" w:fill="C6E3FF"/>
          </w:tcPr>
          <w:p w14:paraId="2B384ED9" w14:textId="77777777" w:rsidR="0092622F" w:rsidRPr="00147B59" w:rsidRDefault="0092622F" w:rsidP="003844C7">
            <w:pPr>
              <w:spacing w:before="100" w:after="100"/>
              <w:jc w:val="center"/>
              <w:rPr>
                <w:sz w:val="22"/>
              </w:rPr>
            </w:pPr>
            <w:bookmarkStart w:id="23" w:name="_Hlk133235814"/>
            <w:r w:rsidRPr="00147B59">
              <w:rPr>
                <w:sz w:val="22"/>
              </w:rPr>
              <w:t xml:space="preserve">CEL 1: </w:t>
            </w:r>
            <w:r>
              <w:rPr>
                <w:sz w:val="22"/>
              </w:rPr>
              <w:t>MIĘDZY NAMI, ŚMIGLANAMI: budowanie więzi społecznych</w:t>
            </w:r>
          </w:p>
        </w:tc>
      </w:tr>
      <w:tr w:rsidR="0092622F" w:rsidRPr="00147B59" w14:paraId="20C8A3C1" w14:textId="77777777" w:rsidTr="003844C7">
        <w:trPr>
          <w:trHeight w:val="539"/>
        </w:trPr>
        <w:tc>
          <w:tcPr>
            <w:tcW w:w="902" w:type="pct"/>
            <w:shd w:val="clear" w:color="auto" w:fill="C6E3FF"/>
          </w:tcPr>
          <w:p w14:paraId="688965DA" w14:textId="77777777" w:rsidR="0092622F" w:rsidRPr="00147B59" w:rsidRDefault="0092622F" w:rsidP="003844C7">
            <w:pPr>
              <w:spacing w:before="100" w:after="100"/>
              <w:jc w:val="center"/>
              <w:rPr>
                <w:sz w:val="22"/>
              </w:rPr>
            </w:pPr>
            <w:r w:rsidRPr="00147B59">
              <w:rPr>
                <w:sz w:val="22"/>
              </w:rPr>
              <w:t>Kierunek 1.1.</w:t>
            </w:r>
          </w:p>
        </w:tc>
        <w:tc>
          <w:tcPr>
            <w:tcW w:w="4098" w:type="pct"/>
          </w:tcPr>
          <w:p w14:paraId="7A155E1E" w14:textId="77777777" w:rsidR="0092622F" w:rsidRPr="00147B59" w:rsidRDefault="0092622F" w:rsidP="003844C7">
            <w:pPr>
              <w:spacing w:before="100" w:after="100"/>
              <w:rPr>
                <w:sz w:val="22"/>
              </w:rPr>
            </w:pPr>
            <w:r>
              <w:rPr>
                <w:sz w:val="22"/>
              </w:rPr>
              <w:t>Integracja międzypokoleniowa i wspieranie włączenia społecznego</w:t>
            </w:r>
          </w:p>
        </w:tc>
      </w:tr>
      <w:tr w:rsidR="0092622F" w:rsidRPr="00147B59" w14:paraId="3A6B8B59" w14:textId="77777777" w:rsidTr="003844C7">
        <w:trPr>
          <w:trHeight w:val="539"/>
        </w:trPr>
        <w:tc>
          <w:tcPr>
            <w:tcW w:w="902" w:type="pct"/>
            <w:shd w:val="clear" w:color="auto" w:fill="C6E3FF"/>
          </w:tcPr>
          <w:p w14:paraId="4C3EEA85" w14:textId="77777777" w:rsidR="0092622F" w:rsidRPr="00147B59" w:rsidRDefault="0092622F" w:rsidP="003844C7">
            <w:pPr>
              <w:spacing w:before="100" w:after="100"/>
              <w:jc w:val="center"/>
              <w:rPr>
                <w:sz w:val="22"/>
              </w:rPr>
            </w:pPr>
            <w:r w:rsidRPr="00147B59">
              <w:rPr>
                <w:sz w:val="22"/>
              </w:rPr>
              <w:t>Kierunek 1.2.</w:t>
            </w:r>
          </w:p>
        </w:tc>
        <w:tc>
          <w:tcPr>
            <w:tcW w:w="4098" w:type="pct"/>
          </w:tcPr>
          <w:p w14:paraId="24B7CE21" w14:textId="77777777" w:rsidR="0092622F" w:rsidRPr="00147B59" w:rsidRDefault="0092622F" w:rsidP="003844C7">
            <w:pPr>
              <w:spacing w:before="100" w:after="100"/>
              <w:rPr>
                <w:sz w:val="22"/>
              </w:rPr>
            </w:pPr>
            <w:r>
              <w:rPr>
                <w:sz w:val="22"/>
              </w:rPr>
              <w:t>Poprawa dostępności i jakości oferty sportowo-rekreacyjnej dedykowanej różnym grupom wiekowym</w:t>
            </w:r>
          </w:p>
        </w:tc>
      </w:tr>
      <w:tr w:rsidR="0092622F" w:rsidRPr="00147B59" w14:paraId="050307EA" w14:textId="77777777" w:rsidTr="003844C7">
        <w:trPr>
          <w:trHeight w:val="539"/>
        </w:trPr>
        <w:tc>
          <w:tcPr>
            <w:tcW w:w="902" w:type="pct"/>
            <w:shd w:val="clear" w:color="auto" w:fill="C6E3FF"/>
          </w:tcPr>
          <w:p w14:paraId="4ACDBA7C" w14:textId="77777777" w:rsidR="0092622F" w:rsidRPr="00147B59" w:rsidRDefault="0092622F" w:rsidP="003844C7">
            <w:pPr>
              <w:spacing w:before="100" w:after="100"/>
              <w:jc w:val="center"/>
              <w:rPr>
                <w:sz w:val="22"/>
              </w:rPr>
            </w:pPr>
            <w:r w:rsidRPr="00147B59">
              <w:rPr>
                <w:sz w:val="22"/>
              </w:rPr>
              <w:t>Kierunek 1.3.</w:t>
            </w:r>
          </w:p>
        </w:tc>
        <w:tc>
          <w:tcPr>
            <w:tcW w:w="4098" w:type="pct"/>
          </w:tcPr>
          <w:p w14:paraId="51780921" w14:textId="77777777" w:rsidR="0092622F" w:rsidRPr="00147B59" w:rsidRDefault="0092622F" w:rsidP="003844C7">
            <w:pPr>
              <w:spacing w:before="100" w:after="100"/>
              <w:rPr>
                <w:sz w:val="22"/>
              </w:rPr>
            </w:pPr>
            <w:r>
              <w:rPr>
                <w:sz w:val="22"/>
              </w:rPr>
              <w:t>Poprawa dostępności i jakości oferty kulturalno-edukacyjnej dedykowanej różnym grupom wiekowym</w:t>
            </w:r>
          </w:p>
        </w:tc>
      </w:tr>
      <w:tr w:rsidR="0092622F" w:rsidRPr="00147B59" w14:paraId="1AA4E79D" w14:textId="77777777" w:rsidTr="003844C7">
        <w:trPr>
          <w:trHeight w:val="539"/>
        </w:trPr>
        <w:tc>
          <w:tcPr>
            <w:tcW w:w="902" w:type="pct"/>
            <w:shd w:val="clear" w:color="auto" w:fill="C6E3FF"/>
          </w:tcPr>
          <w:p w14:paraId="60535613" w14:textId="77777777" w:rsidR="0092622F" w:rsidRPr="00147B59" w:rsidRDefault="0092622F" w:rsidP="003844C7">
            <w:pPr>
              <w:spacing w:before="100" w:after="100"/>
              <w:jc w:val="center"/>
              <w:rPr>
                <w:sz w:val="22"/>
              </w:rPr>
            </w:pPr>
            <w:r w:rsidRPr="00147B59">
              <w:rPr>
                <w:sz w:val="22"/>
              </w:rPr>
              <w:t>Kierunek 1.4.</w:t>
            </w:r>
          </w:p>
        </w:tc>
        <w:tc>
          <w:tcPr>
            <w:tcW w:w="4098" w:type="pct"/>
          </w:tcPr>
          <w:p w14:paraId="781A0E56" w14:textId="77777777" w:rsidR="0092622F" w:rsidRPr="00147B59" w:rsidRDefault="0092622F" w:rsidP="003844C7">
            <w:pPr>
              <w:spacing w:before="100" w:after="100"/>
              <w:rPr>
                <w:sz w:val="22"/>
              </w:rPr>
            </w:pPr>
            <w:r>
              <w:rPr>
                <w:sz w:val="22"/>
              </w:rPr>
              <w:t>Kształtowanie postaw obywatelskich</w:t>
            </w:r>
          </w:p>
        </w:tc>
      </w:tr>
      <w:tr w:rsidR="0092622F" w:rsidRPr="00147B59" w14:paraId="5E1FFF46" w14:textId="77777777" w:rsidTr="003844C7">
        <w:trPr>
          <w:trHeight w:val="70"/>
        </w:trPr>
        <w:tc>
          <w:tcPr>
            <w:tcW w:w="5000" w:type="pct"/>
            <w:gridSpan w:val="2"/>
            <w:shd w:val="clear" w:color="auto" w:fill="C6E3FF"/>
          </w:tcPr>
          <w:p w14:paraId="43563AF1" w14:textId="77777777" w:rsidR="0092622F" w:rsidRPr="00147B59" w:rsidRDefault="0092622F" w:rsidP="003844C7">
            <w:pPr>
              <w:spacing w:before="100" w:after="100"/>
              <w:jc w:val="center"/>
              <w:rPr>
                <w:color w:val="FFFFFF" w:themeColor="background1"/>
                <w:sz w:val="22"/>
              </w:rPr>
            </w:pPr>
            <w:r w:rsidRPr="00335B65">
              <w:rPr>
                <w:color w:val="000000" w:themeColor="text1"/>
                <w:sz w:val="22"/>
              </w:rPr>
              <w:t>CEL 2:</w:t>
            </w:r>
            <w:r>
              <w:rPr>
                <w:color w:val="000000" w:themeColor="text1"/>
                <w:sz w:val="22"/>
              </w:rPr>
              <w:t xml:space="preserve"> MIASTO WIATRAKÓW: rozwój dziedzictwa lokalnego i kultury</w:t>
            </w:r>
          </w:p>
        </w:tc>
      </w:tr>
      <w:tr w:rsidR="0092622F" w:rsidRPr="00147B59" w14:paraId="64513F2E" w14:textId="77777777" w:rsidTr="003844C7">
        <w:trPr>
          <w:trHeight w:val="539"/>
        </w:trPr>
        <w:tc>
          <w:tcPr>
            <w:tcW w:w="902" w:type="pct"/>
            <w:shd w:val="clear" w:color="auto" w:fill="C6E3FF"/>
          </w:tcPr>
          <w:p w14:paraId="0C910476" w14:textId="77777777" w:rsidR="0092622F" w:rsidRPr="00147B59" w:rsidRDefault="0092622F" w:rsidP="003844C7">
            <w:pPr>
              <w:spacing w:before="100" w:after="100"/>
              <w:jc w:val="center"/>
              <w:rPr>
                <w:sz w:val="22"/>
              </w:rPr>
            </w:pPr>
            <w:r w:rsidRPr="00147B59">
              <w:rPr>
                <w:sz w:val="22"/>
              </w:rPr>
              <w:t>Kierunek 2.1.</w:t>
            </w:r>
          </w:p>
        </w:tc>
        <w:tc>
          <w:tcPr>
            <w:tcW w:w="4098" w:type="pct"/>
          </w:tcPr>
          <w:p w14:paraId="3264E927" w14:textId="77777777" w:rsidR="0092622F" w:rsidRPr="00147B59" w:rsidRDefault="0092622F" w:rsidP="003844C7">
            <w:pPr>
              <w:spacing w:before="100" w:after="100"/>
              <w:rPr>
                <w:sz w:val="22"/>
              </w:rPr>
            </w:pPr>
            <w:r>
              <w:rPr>
                <w:sz w:val="22"/>
              </w:rPr>
              <w:t>Rewitalizacja obiektów zabytkowych i cennych kulturowo</w:t>
            </w:r>
          </w:p>
        </w:tc>
      </w:tr>
      <w:tr w:rsidR="0092622F" w:rsidRPr="00147B59" w14:paraId="0D97DE2A" w14:textId="77777777" w:rsidTr="003844C7">
        <w:trPr>
          <w:trHeight w:val="539"/>
        </w:trPr>
        <w:tc>
          <w:tcPr>
            <w:tcW w:w="902" w:type="pct"/>
            <w:shd w:val="clear" w:color="auto" w:fill="C6E3FF"/>
          </w:tcPr>
          <w:p w14:paraId="1BF1A287" w14:textId="77777777" w:rsidR="0092622F" w:rsidRPr="00147B59" w:rsidRDefault="0092622F" w:rsidP="003844C7">
            <w:pPr>
              <w:spacing w:before="100" w:after="100"/>
              <w:jc w:val="center"/>
              <w:rPr>
                <w:sz w:val="22"/>
              </w:rPr>
            </w:pPr>
            <w:r w:rsidRPr="00147B59">
              <w:rPr>
                <w:sz w:val="22"/>
              </w:rPr>
              <w:lastRenderedPageBreak/>
              <w:t>Kierunek 2.2.</w:t>
            </w:r>
          </w:p>
        </w:tc>
        <w:tc>
          <w:tcPr>
            <w:tcW w:w="4098" w:type="pct"/>
          </w:tcPr>
          <w:p w14:paraId="1FF4CE37" w14:textId="77777777" w:rsidR="0092622F" w:rsidRPr="00147B59" w:rsidRDefault="0092622F" w:rsidP="003844C7">
            <w:pPr>
              <w:spacing w:before="100" w:after="100"/>
              <w:rPr>
                <w:sz w:val="22"/>
              </w:rPr>
            </w:pPr>
            <w:r>
              <w:rPr>
                <w:sz w:val="22"/>
              </w:rPr>
              <w:t>Wsparcie i ochrona dziedzictwa lokalnego</w:t>
            </w:r>
          </w:p>
        </w:tc>
      </w:tr>
      <w:tr w:rsidR="0092622F" w:rsidRPr="00147B59" w14:paraId="76B97652" w14:textId="77777777" w:rsidTr="003844C7">
        <w:trPr>
          <w:trHeight w:val="539"/>
        </w:trPr>
        <w:tc>
          <w:tcPr>
            <w:tcW w:w="902" w:type="pct"/>
            <w:shd w:val="clear" w:color="auto" w:fill="C6E3FF"/>
          </w:tcPr>
          <w:p w14:paraId="16329DFE" w14:textId="77777777" w:rsidR="0092622F" w:rsidRPr="00147B59" w:rsidRDefault="0092622F" w:rsidP="003844C7">
            <w:pPr>
              <w:spacing w:before="100" w:after="100"/>
              <w:jc w:val="center"/>
              <w:rPr>
                <w:sz w:val="22"/>
              </w:rPr>
            </w:pPr>
            <w:r w:rsidRPr="00147B59">
              <w:rPr>
                <w:sz w:val="22"/>
              </w:rPr>
              <w:t>Kierunek 2.3.</w:t>
            </w:r>
          </w:p>
        </w:tc>
        <w:tc>
          <w:tcPr>
            <w:tcW w:w="4098" w:type="pct"/>
          </w:tcPr>
          <w:p w14:paraId="2EE3DD9C" w14:textId="77777777" w:rsidR="0092622F" w:rsidRPr="00147B59" w:rsidRDefault="0092622F" w:rsidP="003844C7">
            <w:pPr>
              <w:spacing w:before="100" w:after="100"/>
              <w:rPr>
                <w:sz w:val="22"/>
              </w:rPr>
            </w:pPr>
            <w:r>
              <w:rPr>
                <w:sz w:val="22"/>
              </w:rPr>
              <w:t>Promocja walorów historyczno-kulturowych</w:t>
            </w:r>
          </w:p>
        </w:tc>
      </w:tr>
      <w:tr w:rsidR="0092622F" w:rsidRPr="00147B59" w14:paraId="5B12C136" w14:textId="77777777" w:rsidTr="003844C7">
        <w:trPr>
          <w:trHeight w:val="539"/>
        </w:trPr>
        <w:tc>
          <w:tcPr>
            <w:tcW w:w="902" w:type="pct"/>
            <w:shd w:val="clear" w:color="auto" w:fill="C6E3FF"/>
          </w:tcPr>
          <w:p w14:paraId="43FD2106" w14:textId="77777777" w:rsidR="0092622F" w:rsidRPr="00147B59" w:rsidRDefault="0092622F" w:rsidP="003844C7">
            <w:pPr>
              <w:spacing w:before="100" w:after="100"/>
              <w:jc w:val="center"/>
              <w:rPr>
                <w:sz w:val="22"/>
              </w:rPr>
            </w:pPr>
            <w:r w:rsidRPr="00147B59">
              <w:rPr>
                <w:sz w:val="22"/>
              </w:rPr>
              <w:t>Kierunek 2.4.</w:t>
            </w:r>
          </w:p>
        </w:tc>
        <w:tc>
          <w:tcPr>
            <w:tcW w:w="4098" w:type="pct"/>
          </w:tcPr>
          <w:p w14:paraId="60E8B91F" w14:textId="77777777" w:rsidR="0092622F" w:rsidRPr="00147B59" w:rsidRDefault="0092622F" w:rsidP="003844C7">
            <w:pPr>
              <w:spacing w:before="100" w:after="100"/>
              <w:rPr>
                <w:sz w:val="22"/>
              </w:rPr>
            </w:pPr>
            <w:r>
              <w:rPr>
                <w:sz w:val="22"/>
              </w:rPr>
              <w:t>Kształtowanie tożsamości lokalnej w oparciu o elementy dziedzictwa kulturowego</w:t>
            </w:r>
          </w:p>
        </w:tc>
      </w:tr>
      <w:tr w:rsidR="0092622F" w:rsidRPr="00147B59" w14:paraId="6A038A27" w14:textId="77777777" w:rsidTr="003844C7">
        <w:trPr>
          <w:trHeight w:val="70"/>
        </w:trPr>
        <w:tc>
          <w:tcPr>
            <w:tcW w:w="5000" w:type="pct"/>
            <w:gridSpan w:val="2"/>
            <w:shd w:val="clear" w:color="auto" w:fill="C6E3FF"/>
          </w:tcPr>
          <w:p w14:paraId="798B247B" w14:textId="77777777" w:rsidR="0092622F" w:rsidRPr="00147B59" w:rsidRDefault="0092622F" w:rsidP="003844C7">
            <w:pPr>
              <w:spacing w:before="100" w:after="100"/>
              <w:jc w:val="center"/>
              <w:rPr>
                <w:color w:val="FFFFFF" w:themeColor="background1"/>
                <w:sz w:val="22"/>
              </w:rPr>
            </w:pPr>
            <w:r w:rsidRPr="00A1362D">
              <w:rPr>
                <w:color w:val="000000" w:themeColor="text1"/>
                <w:sz w:val="22"/>
              </w:rPr>
              <w:t xml:space="preserve">CEL 3: </w:t>
            </w:r>
            <w:r>
              <w:rPr>
                <w:color w:val="000000" w:themeColor="text1"/>
                <w:sz w:val="22"/>
              </w:rPr>
              <w:t>ŚREDNIOWIECZNE UKŁADY: poprawa jakości przestrzeni publicznych</w:t>
            </w:r>
          </w:p>
        </w:tc>
      </w:tr>
      <w:tr w:rsidR="0092622F" w:rsidRPr="00147B59" w14:paraId="6B8385B3" w14:textId="77777777" w:rsidTr="003844C7">
        <w:trPr>
          <w:trHeight w:val="539"/>
        </w:trPr>
        <w:tc>
          <w:tcPr>
            <w:tcW w:w="902" w:type="pct"/>
            <w:shd w:val="clear" w:color="auto" w:fill="C6E3FF"/>
          </w:tcPr>
          <w:p w14:paraId="24D7E398" w14:textId="77777777" w:rsidR="0092622F" w:rsidRPr="00147B59" w:rsidRDefault="0092622F" w:rsidP="003844C7">
            <w:pPr>
              <w:spacing w:before="100" w:after="100"/>
              <w:jc w:val="center"/>
              <w:rPr>
                <w:sz w:val="22"/>
              </w:rPr>
            </w:pPr>
            <w:r w:rsidRPr="00147B59">
              <w:rPr>
                <w:sz w:val="22"/>
              </w:rPr>
              <w:t>Kierunek 3.</w:t>
            </w:r>
            <w:r>
              <w:rPr>
                <w:sz w:val="22"/>
              </w:rPr>
              <w:t>1</w:t>
            </w:r>
            <w:r w:rsidRPr="00147B59">
              <w:rPr>
                <w:sz w:val="22"/>
              </w:rPr>
              <w:t>.</w:t>
            </w:r>
          </w:p>
        </w:tc>
        <w:tc>
          <w:tcPr>
            <w:tcW w:w="4098" w:type="pct"/>
          </w:tcPr>
          <w:p w14:paraId="09430781" w14:textId="77777777" w:rsidR="0092622F" w:rsidRPr="00147B59" w:rsidRDefault="0092622F" w:rsidP="003844C7">
            <w:pPr>
              <w:spacing w:before="100" w:after="100"/>
              <w:rPr>
                <w:sz w:val="22"/>
              </w:rPr>
            </w:pPr>
            <w:r>
              <w:rPr>
                <w:sz w:val="22"/>
              </w:rPr>
              <w:t>Poprawa dostępności przestrzeni i obiektów publicznych</w:t>
            </w:r>
          </w:p>
        </w:tc>
      </w:tr>
      <w:tr w:rsidR="0092622F" w:rsidRPr="00147B59" w14:paraId="674F0F65" w14:textId="77777777" w:rsidTr="003844C7">
        <w:trPr>
          <w:trHeight w:val="539"/>
        </w:trPr>
        <w:tc>
          <w:tcPr>
            <w:tcW w:w="902" w:type="pct"/>
            <w:shd w:val="clear" w:color="auto" w:fill="C6E3FF"/>
          </w:tcPr>
          <w:p w14:paraId="2FAD19D1" w14:textId="77777777" w:rsidR="0092622F" w:rsidRPr="00147B59" w:rsidRDefault="0092622F" w:rsidP="003844C7">
            <w:pPr>
              <w:spacing w:before="100" w:after="100"/>
              <w:jc w:val="center"/>
              <w:rPr>
                <w:sz w:val="22"/>
              </w:rPr>
            </w:pPr>
            <w:r w:rsidRPr="00147B59">
              <w:rPr>
                <w:sz w:val="22"/>
              </w:rPr>
              <w:t>Kierunek 3.</w:t>
            </w:r>
            <w:r>
              <w:rPr>
                <w:sz w:val="22"/>
              </w:rPr>
              <w:t>2</w:t>
            </w:r>
            <w:r w:rsidRPr="00147B59">
              <w:rPr>
                <w:sz w:val="22"/>
              </w:rPr>
              <w:t>.</w:t>
            </w:r>
          </w:p>
        </w:tc>
        <w:tc>
          <w:tcPr>
            <w:tcW w:w="4098" w:type="pct"/>
          </w:tcPr>
          <w:p w14:paraId="1EC42F16" w14:textId="77777777" w:rsidR="0092622F" w:rsidRPr="00147B59" w:rsidRDefault="0092622F" w:rsidP="003844C7">
            <w:pPr>
              <w:spacing w:before="100" w:after="100"/>
              <w:rPr>
                <w:sz w:val="22"/>
              </w:rPr>
            </w:pPr>
            <w:r>
              <w:rPr>
                <w:sz w:val="22"/>
              </w:rPr>
              <w:t>Zwiększenie wykorzystania istniejących obiektów publicznych</w:t>
            </w:r>
          </w:p>
        </w:tc>
      </w:tr>
      <w:tr w:rsidR="0092622F" w:rsidRPr="00147B59" w14:paraId="72D57FA1" w14:textId="77777777" w:rsidTr="003844C7">
        <w:trPr>
          <w:trHeight w:val="539"/>
        </w:trPr>
        <w:tc>
          <w:tcPr>
            <w:tcW w:w="902" w:type="pct"/>
            <w:shd w:val="clear" w:color="auto" w:fill="C6E3FF"/>
          </w:tcPr>
          <w:p w14:paraId="5F0E7C91" w14:textId="77777777" w:rsidR="0092622F" w:rsidRPr="00147B59" w:rsidRDefault="0092622F" w:rsidP="003844C7">
            <w:pPr>
              <w:spacing w:before="100" w:after="100"/>
              <w:jc w:val="center"/>
              <w:rPr>
                <w:sz w:val="22"/>
              </w:rPr>
            </w:pPr>
            <w:r w:rsidRPr="00147B59">
              <w:rPr>
                <w:sz w:val="22"/>
              </w:rPr>
              <w:t>Kierunek 3.</w:t>
            </w:r>
            <w:r>
              <w:rPr>
                <w:sz w:val="22"/>
              </w:rPr>
              <w:t>3</w:t>
            </w:r>
            <w:r w:rsidRPr="00147B59">
              <w:rPr>
                <w:sz w:val="22"/>
              </w:rPr>
              <w:t>.</w:t>
            </w:r>
          </w:p>
        </w:tc>
        <w:tc>
          <w:tcPr>
            <w:tcW w:w="4098" w:type="pct"/>
          </w:tcPr>
          <w:p w14:paraId="49CDAF93" w14:textId="77777777" w:rsidR="0092622F" w:rsidRPr="00147B59" w:rsidRDefault="0092622F" w:rsidP="003844C7">
            <w:pPr>
              <w:spacing w:before="100" w:after="100"/>
              <w:rPr>
                <w:sz w:val="22"/>
              </w:rPr>
            </w:pPr>
            <w:r>
              <w:rPr>
                <w:sz w:val="22"/>
              </w:rPr>
              <w:t>Kreowanie miejsc sprzyjających integracji społecznej</w:t>
            </w:r>
          </w:p>
        </w:tc>
      </w:tr>
      <w:tr w:rsidR="0092622F" w:rsidRPr="00147B59" w14:paraId="03984F60" w14:textId="77777777" w:rsidTr="003844C7">
        <w:trPr>
          <w:trHeight w:val="539"/>
        </w:trPr>
        <w:tc>
          <w:tcPr>
            <w:tcW w:w="902" w:type="pct"/>
            <w:shd w:val="clear" w:color="auto" w:fill="C6E3FF"/>
          </w:tcPr>
          <w:p w14:paraId="038E2C8B" w14:textId="77777777" w:rsidR="0092622F" w:rsidRPr="00147B59" w:rsidRDefault="0092622F" w:rsidP="003844C7">
            <w:pPr>
              <w:spacing w:before="100" w:after="100"/>
              <w:jc w:val="center"/>
              <w:rPr>
                <w:sz w:val="22"/>
              </w:rPr>
            </w:pPr>
            <w:r w:rsidRPr="00147B59">
              <w:rPr>
                <w:sz w:val="22"/>
              </w:rPr>
              <w:t>Kierunek 3.</w:t>
            </w:r>
            <w:r>
              <w:rPr>
                <w:sz w:val="22"/>
              </w:rPr>
              <w:t>4</w:t>
            </w:r>
            <w:r w:rsidRPr="00147B59">
              <w:rPr>
                <w:sz w:val="22"/>
              </w:rPr>
              <w:t>.</w:t>
            </w:r>
          </w:p>
        </w:tc>
        <w:tc>
          <w:tcPr>
            <w:tcW w:w="4098" w:type="pct"/>
          </w:tcPr>
          <w:p w14:paraId="004F7717" w14:textId="77777777" w:rsidR="0092622F" w:rsidRPr="00147B59" w:rsidRDefault="0092622F" w:rsidP="003844C7">
            <w:pPr>
              <w:spacing w:before="100" w:after="100"/>
              <w:rPr>
                <w:sz w:val="22"/>
              </w:rPr>
            </w:pPr>
            <w:r>
              <w:rPr>
                <w:sz w:val="22"/>
              </w:rPr>
              <w:t>Poprawa różnorodności ekosystemów – rewaloryzacja terenów zieleni</w:t>
            </w:r>
          </w:p>
        </w:tc>
      </w:tr>
      <w:tr w:rsidR="0092622F" w:rsidRPr="00147B59" w14:paraId="410EE5B6" w14:textId="77777777" w:rsidTr="003844C7">
        <w:trPr>
          <w:trHeight w:val="539"/>
        </w:trPr>
        <w:tc>
          <w:tcPr>
            <w:tcW w:w="902" w:type="pct"/>
            <w:shd w:val="clear" w:color="auto" w:fill="C6E3FF"/>
          </w:tcPr>
          <w:p w14:paraId="0529DB30" w14:textId="77777777" w:rsidR="0092622F" w:rsidRPr="00147B59" w:rsidRDefault="0092622F" w:rsidP="003844C7">
            <w:pPr>
              <w:spacing w:before="100" w:after="100"/>
              <w:jc w:val="center"/>
              <w:rPr>
                <w:sz w:val="22"/>
              </w:rPr>
            </w:pPr>
            <w:r w:rsidRPr="00147B59">
              <w:rPr>
                <w:sz w:val="22"/>
              </w:rPr>
              <w:t>Kierunek 3.</w:t>
            </w:r>
            <w:r>
              <w:rPr>
                <w:sz w:val="22"/>
              </w:rPr>
              <w:t>5.</w:t>
            </w:r>
          </w:p>
        </w:tc>
        <w:tc>
          <w:tcPr>
            <w:tcW w:w="4098" w:type="pct"/>
          </w:tcPr>
          <w:p w14:paraId="31CA82F6" w14:textId="77777777" w:rsidR="0092622F" w:rsidRPr="00147B59" w:rsidRDefault="0092622F" w:rsidP="003844C7">
            <w:pPr>
              <w:spacing w:before="100" w:after="100"/>
              <w:rPr>
                <w:sz w:val="22"/>
              </w:rPr>
            </w:pPr>
            <w:r>
              <w:rPr>
                <w:sz w:val="22"/>
              </w:rPr>
              <w:t>Poprawa jakości powietrza i estetyki budynków publicznych, poprzez ich modernizację</w:t>
            </w:r>
          </w:p>
        </w:tc>
      </w:tr>
      <w:bookmarkEnd w:id="23"/>
    </w:tbl>
    <w:p w14:paraId="6056CF48" w14:textId="77777777" w:rsidR="00FC69CD" w:rsidRDefault="00FC69CD" w:rsidP="000145BA">
      <w:pPr>
        <w:spacing w:line="360" w:lineRule="auto"/>
        <w:rPr>
          <w:rFonts w:ascii="Arial Nova Light" w:hAnsi="Arial Nova Light" w:cstheme="minorHAnsi"/>
          <w:sz w:val="22"/>
        </w:rPr>
      </w:pPr>
    </w:p>
    <w:p w14:paraId="4D9A08AF" w14:textId="77777777" w:rsidR="0092622F" w:rsidRPr="0092622F" w:rsidRDefault="0092622F" w:rsidP="0092622F">
      <w:pPr>
        <w:spacing w:after="100" w:line="276" w:lineRule="auto"/>
        <w:rPr>
          <w:rFonts w:ascii="Calibri" w:eastAsia="Times New Roman" w:hAnsi="Calibri" w:cs="Calibri"/>
        </w:rPr>
      </w:pPr>
      <w:r w:rsidRPr="0092622F">
        <w:rPr>
          <w:rFonts w:ascii="Calibri" w:eastAsia="Times New Roman" w:hAnsi="Calibri" w:cs="Calibri"/>
        </w:rPr>
        <w:t xml:space="preserve">Przedsięwzięcia rewitalizacyjne są zaplanowanymi, długofalowymi działaniami, zmierzającymi do poprawy jakości życia mieszkańców obszaru rewitalizacji. Istotnym ich aspektem jest przeciwdziałanie wykluczeniu społecznemu, wzrost poczucia przynależności lokalnej oraz rozwiązywanie innych problemów sfery społecznej. </w:t>
      </w:r>
    </w:p>
    <w:p w14:paraId="294BF56C" w14:textId="77777777" w:rsidR="0092622F" w:rsidRPr="0092622F" w:rsidRDefault="0092622F" w:rsidP="0092622F">
      <w:pPr>
        <w:spacing w:after="100" w:line="276" w:lineRule="auto"/>
        <w:rPr>
          <w:rFonts w:ascii="Calibri" w:eastAsia="Times New Roman" w:hAnsi="Calibri" w:cs="Calibri"/>
          <w:u w:val="single"/>
        </w:rPr>
      </w:pPr>
      <w:r w:rsidRPr="0092622F">
        <w:rPr>
          <w:rFonts w:ascii="Calibri" w:eastAsia="Times New Roman" w:hAnsi="Calibri" w:cs="Calibri"/>
        </w:rPr>
        <w:t>Przedsięwzięcia rewitalizacyjne w Gminie Śmigiel zostały zaplanowane w taki sposób, aby ich realizacja zmierzała do poprawy sytuacji na obszarze rewitalizacji, w szczególności w sferze społecznej, a nie wyłącznie do poprawy estetyki przestrzeni czy modernizacji zdegradowanych obiektów. Zaplanowano katalog działań, na który składa się 8 podstawowych projektów zintegrowanych oraz 6 przedsięwzięć uzupełniających. Projekty podstawowe to te, które w zasadniczy sposób przyczynią się do odwrócenia negatywnych trendów na obszarze, natomiast projekt uzupełniający ma charakter głównie infrastrukturalny, jednak jego realizacja przyczyni się do bezpośredniej poprawy jakości życia mieszkańców obszaru rewitalizacji i nie tylko.</w:t>
      </w:r>
    </w:p>
    <w:bookmarkEnd w:id="22"/>
    <w:p w14:paraId="219ACF20" w14:textId="0BAA2086" w:rsidR="002A6546" w:rsidRDefault="0092622F" w:rsidP="0092622F">
      <w:pPr>
        <w:spacing w:after="100" w:line="276" w:lineRule="auto"/>
        <w:rPr>
          <w:rFonts w:ascii="Calibri" w:eastAsia="Times New Roman" w:hAnsi="Calibri" w:cs="Calibri"/>
        </w:rPr>
      </w:pPr>
      <w:r w:rsidRPr="0092622F">
        <w:rPr>
          <w:rFonts w:ascii="Calibri" w:eastAsia="Times New Roman" w:hAnsi="Calibri" w:cs="Calibri"/>
        </w:rPr>
        <w:t xml:space="preserve">Projekty zintegrowane to grupy powiązanych ze sobą tematycznie działań, zarówno infrastrukturalnych, jak i nieinfrastrukturalnych, które służą realizacji wspólnego celu. Tworzą one mikroprogramy, w ramach których modernizacja kubatury i przestrzeni stworzy warunki do zapobiegania zanikowi niektórych funkcji (np. funkcji rekreacyjno-wypoczynkowej), umożliwi wprowadzenie nowych funkcji społecznych, sprzyjać będzie budowaniu więzi społecznych i przywróceniu równowagi życia społecznego. Projekty zintegrowane realizowane będą przez Gminę Śmigiel we współpracy z interesariuszami rewitalizacji. Na tym etapie zakres projektów, a także katalog potencjalnych partnerów zostały zdefiniowane w sposób generalny. Po zakończeniu procesu konsultacji społecznych projektu Gminnego Programu Rewitalizacji i uwzględnieniu ewentualnych uwag, planuje się niezwłoczne przystąpienie do </w:t>
      </w:r>
      <w:r w:rsidRPr="0092622F">
        <w:rPr>
          <w:rFonts w:ascii="Calibri" w:eastAsia="Times New Roman" w:hAnsi="Calibri" w:cs="Calibri"/>
        </w:rPr>
        <w:lastRenderedPageBreak/>
        <w:t xml:space="preserve">realizacji fazy przygotowawczej projektów zintegrowanych. W szczególności planowane są spotkania z potencjalnymi partnerami projektów, w celu zapewnienia ich udziału </w:t>
      </w:r>
      <w:r w:rsidRPr="0092622F">
        <w:rPr>
          <w:rFonts w:ascii="Calibri" w:eastAsia="Times New Roman" w:hAnsi="Calibri" w:cs="Calibri"/>
        </w:rPr>
        <w:br/>
        <w:t xml:space="preserve">w planowaniu, a docelowo w realizacji projektów zintegrowanych. Wówczas zostaną doprecyzowane założenia projektów w taki sposób, żeby były one realizowane dla mieszkańców i z mieszkańcami (przedsiębiorcami, organizacjami społecznymi, lokalnymi liderami, beneficjentami końcowymi procesu rewitalizacji). </w:t>
      </w: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4531"/>
        <w:gridCol w:w="4531"/>
      </w:tblGrid>
      <w:tr w:rsidR="00C402BD" w:rsidRPr="00C402BD" w14:paraId="7CC1CD7A" w14:textId="77777777" w:rsidTr="003844C7">
        <w:trPr>
          <w:trHeight w:val="340"/>
        </w:trPr>
        <w:tc>
          <w:tcPr>
            <w:tcW w:w="9062" w:type="dxa"/>
            <w:gridSpan w:val="2"/>
            <w:shd w:val="clear" w:color="auto" w:fill="0055A8"/>
          </w:tcPr>
          <w:p w14:paraId="2AB855D6" w14:textId="69A74CA0" w:rsidR="00C402BD" w:rsidRPr="00C402BD" w:rsidRDefault="00C402BD" w:rsidP="00C402BD">
            <w:pPr>
              <w:jc w:val="center"/>
              <w:rPr>
                <w:rFonts w:ascii="Calibri" w:hAnsi="Calibri" w:cs="Calibri"/>
                <w:b/>
                <w:bCs/>
                <w:color w:val="FFFFFF"/>
              </w:rPr>
            </w:pPr>
            <w:bookmarkStart w:id="24" w:name="_Hlk146713794"/>
            <w:r w:rsidRPr="00C402BD">
              <w:rPr>
                <w:rFonts w:ascii="Calibri" w:hAnsi="Calibri" w:cs="Calibri"/>
                <w:b/>
                <w:bCs/>
                <w:color w:val="FFFFFF"/>
              </w:rPr>
              <w:t>PROJEKT ZINTEGROWANY NR 1</w:t>
            </w:r>
          </w:p>
        </w:tc>
      </w:tr>
      <w:tr w:rsidR="00C402BD" w:rsidRPr="00C402BD" w14:paraId="7513338C" w14:textId="77777777" w:rsidTr="002A6546">
        <w:trPr>
          <w:trHeight w:val="501"/>
        </w:trPr>
        <w:tc>
          <w:tcPr>
            <w:tcW w:w="9062" w:type="dxa"/>
            <w:gridSpan w:val="2"/>
            <w:shd w:val="clear" w:color="auto" w:fill="auto"/>
          </w:tcPr>
          <w:p w14:paraId="703324AF" w14:textId="651E8C27" w:rsidR="00C402BD" w:rsidRPr="00FE05F8" w:rsidRDefault="00C402BD" w:rsidP="00FE05F8">
            <w:pPr>
              <w:jc w:val="center"/>
              <w:rPr>
                <w:rFonts w:ascii="Calibri" w:hAnsi="Calibri" w:cs="Calibri"/>
                <w:b/>
                <w:bCs/>
                <w:color w:val="FFFFFF"/>
              </w:rPr>
            </w:pPr>
            <w:bookmarkStart w:id="25" w:name="_Hlk178766679"/>
            <w:r w:rsidRPr="00C402BD">
              <w:rPr>
                <w:rFonts w:ascii="Calibri" w:hAnsi="Calibri" w:cs="Calibri"/>
                <w:b/>
                <w:bCs/>
              </w:rPr>
              <w:t>Startuje (od)nowa!</w:t>
            </w:r>
            <w:bookmarkEnd w:id="25"/>
          </w:p>
        </w:tc>
      </w:tr>
      <w:tr w:rsidR="00C402BD" w:rsidRPr="00C402BD" w14:paraId="289FA356" w14:textId="77777777" w:rsidTr="003844C7">
        <w:trPr>
          <w:trHeight w:val="340"/>
        </w:trPr>
        <w:tc>
          <w:tcPr>
            <w:tcW w:w="9062" w:type="dxa"/>
            <w:gridSpan w:val="2"/>
            <w:shd w:val="clear" w:color="auto" w:fill="C6E3FF"/>
          </w:tcPr>
          <w:p w14:paraId="7CAD8A4D"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1F7105FB" w14:textId="77777777" w:rsidTr="003844C7">
        <w:trPr>
          <w:trHeight w:val="340"/>
        </w:trPr>
        <w:tc>
          <w:tcPr>
            <w:tcW w:w="9062" w:type="dxa"/>
            <w:gridSpan w:val="2"/>
            <w:vAlign w:val="center"/>
          </w:tcPr>
          <w:p w14:paraId="0F49DB5C"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Gmina Śmigiel</w:t>
            </w:r>
          </w:p>
        </w:tc>
      </w:tr>
      <w:tr w:rsidR="00C402BD" w:rsidRPr="00C402BD" w14:paraId="523F0519" w14:textId="77777777" w:rsidTr="003844C7">
        <w:trPr>
          <w:trHeight w:val="340"/>
        </w:trPr>
        <w:tc>
          <w:tcPr>
            <w:tcW w:w="9062" w:type="dxa"/>
            <w:gridSpan w:val="2"/>
            <w:shd w:val="clear" w:color="auto" w:fill="C6E3FF"/>
          </w:tcPr>
          <w:p w14:paraId="4DFF3271"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700BC458" w14:textId="77777777" w:rsidTr="003844C7">
        <w:trPr>
          <w:trHeight w:val="109"/>
        </w:trPr>
        <w:tc>
          <w:tcPr>
            <w:tcW w:w="9062" w:type="dxa"/>
            <w:gridSpan w:val="2"/>
          </w:tcPr>
          <w:p w14:paraId="56B36713"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3B861952" w14:textId="77777777" w:rsidR="00C402BD" w:rsidRPr="00C402BD" w:rsidRDefault="00C402BD" w:rsidP="00C402BD">
            <w:pPr>
              <w:jc w:val="center"/>
              <w:rPr>
                <w:rFonts w:ascii="Calibri" w:hAnsi="Calibri" w:cs="Calibri"/>
                <w:color w:val="000000"/>
              </w:rPr>
            </w:pPr>
            <w:r w:rsidRPr="00C402BD">
              <w:rPr>
                <w:rFonts w:ascii="Calibri" w:hAnsi="Calibri" w:cs="Calibri"/>
              </w:rPr>
              <w:t xml:space="preserve">Szkoła </w:t>
            </w:r>
            <w:r w:rsidRPr="00C402BD">
              <w:rPr>
                <w:rFonts w:ascii="Calibri" w:hAnsi="Calibri" w:cs="Calibri"/>
                <w:color w:val="000000"/>
              </w:rPr>
              <w:t xml:space="preserve">Podstawowa im. Konstytucji 3 Maja w Śmiglu </w:t>
            </w:r>
          </w:p>
          <w:p w14:paraId="22863B54"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Kluby Seniora w Śmiglu</w:t>
            </w:r>
          </w:p>
          <w:p w14:paraId="129EC582" w14:textId="77777777" w:rsidR="00C402BD" w:rsidRPr="00C402BD" w:rsidRDefault="00C402BD" w:rsidP="00C402BD">
            <w:pPr>
              <w:jc w:val="center"/>
              <w:rPr>
                <w:rFonts w:ascii="Calibri" w:hAnsi="Calibri" w:cs="Calibri"/>
                <w:color w:val="000000"/>
              </w:rPr>
            </w:pPr>
            <w:r w:rsidRPr="00C402BD">
              <w:rPr>
                <w:rFonts w:ascii="Calibri" w:hAnsi="Calibri" w:cs="Times New Roman"/>
                <w:color w:val="000000"/>
              </w:rPr>
              <w:t xml:space="preserve">Stowarzyszenie Pomocy Dzieciom i Młodzieży Niepełnosprawnej Światło Nadziei </w:t>
            </w:r>
          </w:p>
        </w:tc>
      </w:tr>
      <w:tr w:rsidR="00C402BD" w:rsidRPr="00C402BD" w14:paraId="3BEF9A6C" w14:textId="77777777" w:rsidTr="003844C7">
        <w:trPr>
          <w:trHeight w:val="340"/>
        </w:trPr>
        <w:tc>
          <w:tcPr>
            <w:tcW w:w="9062" w:type="dxa"/>
            <w:gridSpan w:val="2"/>
            <w:shd w:val="clear" w:color="auto" w:fill="C6E3FF"/>
          </w:tcPr>
          <w:p w14:paraId="0E78660C"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1F816588" w14:textId="77777777" w:rsidTr="003844C7">
        <w:trPr>
          <w:trHeight w:val="77"/>
        </w:trPr>
        <w:tc>
          <w:tcPr>
            <w:tcW w:w="9062" w:type="dxa"/>
            <w:gridSpan w:val="2"/>
          </w:tcPr>
          <w:p w14:paraId="720406AF"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 xml:space="preserve">Kompleks basenowy przy ul. Konopnickiej </w:t>
            </w:r>
            <w:r w:rsidRPr="00C402BD">
              <w:rPr>
                <w:rFonts w:ascii="Calibri" w:hAnsi="Calibri" w:cs="Calibri"/>
              </w:rPr>
              <w:t>(na obszarze rewitalizacji)</w:t>
            </w:r>
          </w:p>
        </w:tc>
      </w:tr>
      <w:tr w:rsidR="00C402BD" w:rsidRPr="00C402BD" w14:paraId="00486A46" w14:textId="77777777" w:rsidTr="003844C7">
        <w:trPr>
          <w:trHeight w:val="340"/>
        </w:trPr>
        <w:tc>
          <w:tcPr>
            <w:tcW w:w="9062" w:type="dxa"/>
            <w:gridSpan w:val="2"/>
            <w:shd w:val="clear" w:color="auto" w:fill="C6E3FF"/>
          </w:tcPr>
          <w:p w14:paraId="4220D2EB"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18909742" w14:textId="77777777" w:rsidTr="003844C7">
        <w:tc>
          <w:tcPr>
            <w:tcW w:w="9062" w:type="dxa"/>
            <w:gridSpan w:val="2"/>
          </w:tcPr>
          <w:p w14:paraId="7521BE4B"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brak alternatywnych form spędzania czasu wolnego dla dzieci i młodzieży,</w:t>
            </w:r>
          </w:p>
          <w:p w14:paraId="2A8E2C4C"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starzenie się społeczeństwa,</w:t>
            </w:r>
          </w:p>
          <w:p w14:paraId="2B463ACC"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rPr>
              <w:t>zwiększenie zapotrzebowania na usługi społeczne dla osób starszych i ze szczególnymi potrzebami,</w:t>
            </w:r>
          </w:p>
          <w:p w14:paraId="404A801F"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zanikanie więzi społecznych, izolacja, wykluczenie społeczne,</w:t>
            </w:r>
          </w:p>
          <w:p w14:paraId="05220134"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wandalizm, uzależnienia,</w:t>
            </w:r>
          </w:p>
          <w:p w14:paraId="0494D680"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rPr>
              <w:t>niska dostępność obiektów sportowych,</w:t>
            </w:r>
          </w:p>
          <w:p w14:paraId="5CF59F3A"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w</w:t>
            </w:r>
            <w:r w:rsidRPr="00C402BD">
              <w:rPr>
                <w:rFonts w:ascii="Calibri" w:hAnsi="Calibri" w:cs="Calibri"/>
              </w:rPr>
              <w:t>ystępowanie nieużytkowanych budynków, które utraciły swoje pierwotne funkcje,</w:t>
            </w:r>
          </w:p>
          <w:p w14:paraId="55EA4CC9" w14:textId="77777777" w:rsidR="00C402BD" w:rsidRPr="00C402BD" w:rsidRDefault="00C402BD" w:rsidP="00E0502D">
            <w:pPr>
              <w:numPr>
                <w:ilvl w:val="0"/>
                <w:numId w:val="84"/>
              </w:numPr>
              <w:contextualSpacing/>
              <w:jc w:val="left"/>
              <w:rPr>
                <w:rFonts w:ascii="Calibri" w:hAnsi="Calibri" w:cs="Calibri"/>
                <w:color w:val="000000"/>
              </w:rPr>
            </w:pPr>
            <w:r w:rsidRPr="00C402BD">
              <w:rPr>
                <w:rFonts w:ascii="Calibri" w:hAnsi="Calibri" w:cs="Calibri"/>
                <w:color w:val="000000"/>
              </w:rPr>
              <w:t>zły stan techniczny obiektów publicznych.</w:t>
            </w:r>
          </w:p>
        </w:tc>
      </w:tr>
      <w:tr w:rsidR="00C402BD" w:rsidRPr="00C402BD" w14:paraId="0231161D" w14:textId="77777777" w:rsidTr="003844C7">
        <w:trPr>
          <w:trHeight w:val="340"/>
        </w:trPr>
        <w:tc>
          <w:tcPr>
            <w:tcW w:w="9062" w:type="dxa"/>
            <w:gridSpan w:val="2"/>
            <w:shd w:val="clear" w:color="auto" w:fill="C6E3FF"/>
          </w:tcPr>
          <w:p w14:paraId="7E078974"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4D1E3293" w14:textId="77777777" w:rsidTr="003844C7">
        <w:tc>
          <w:tcPr>
            <w:tcW w:w="9062" w:type="dxa"/>
            <w:gridSpan w:val="2"/>
          </w:tcPr>
          <w:p w14:paraId="302A0A76"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Celem Projektu Zintegrowanego nr 1 jest pobudzenie aktywności społecznej, a także zaproponowanie alternatywnej formy spędzania czasu wolnego zarówno dla starszych jak i młodszych mieszkańców Gminy. Realizacja projektu wpłynie również na zwiększenie dostępu do usług rehabilitacyjnych oraz z zakresu odnowy biologicznej, co pozytywnie wpłynie na aspekty związane z obserwowanym starzeniem się społeczeństwa, wzbogacenie walorów turystycznych regionu.  </w:t>
            </w:r>
          </w:p>
          <w:p w14:paraId="57E025FD" w14:textId="77777777" w:rsidR="00C402BD" w:rsidRPr="00C402BD" w:rsidRDefault="00C402BD" w:rsidP="00C402BD">
            <w:pPr>
              <w:rPr>
                <w:rFonts w:ascii="Calibri" w:hAnsi="Calibri" w:cs="Calibri"/>
                <w:color w:val="000000"/>
              </w:rPr>
            </w:pPr>
          </w:p>
        </w:tc>
      </w:tr>
      <w:tr w:rsidR="00C402BD" w:rsidRPr="00C402BD" w14:paraId="4CC3B8CB" w14:textId="77777777" w:rsidTr="003844C7">
        <w:trPr>
          <w:trHeight w:val="340"/>
        </w:trPr>
        <w:tc>
          <w:tcPr>
            <w:tcW w:w="9062" w:type="dxa"/>
            <w:gridSpan w:val="2"/>
            <w:shd w:val="clear" w:color="auto" w:fill="C6E3FF"/>
          </w:tcPr>
          <w:p w14:paraId="1A871F2D"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1AD3643E" w14:textId="77777777" w:rsidTr="003844C7">
        <w:tc>
          <w:tcPr>
            <w:tcW w:w="9062" w:type="dxa"/>
            <w:gridSpan w:val="2"/>
          </w:tcPr>
          <w:p w14:paraId="0B952D79" w14:textId="77777777" w:rsidR="00C402BD" w:rsidRPr="00C402BD" w:rsidRDefault="00C402BD" w:rsidP="00C402BD">
            <w:pPr>
              <w:rPr>
                <w:rFonts w:ascii="Calibri" w:hAnsi="Calibri" w:cs="Calibri"/>
                <w:color w:val="000000"/>
              </w:rPr>
            </w:pPr>
            <w:bookmarkStart w:id="26" w:name="_Hlk178766693"/>
            <w:r w:rsidRPr="00C402BD">
              <w:rPr>
                <w:rFonts w:ascii="Calibri" w:hAnsi="Calibri" w:cs="Calibri"/>
                <w:color w:val="000000"/>
              </w:rPr>
              <w:t xml:space="preserve">W ramach projektu przeprowadzone zostaną kompleksowe prace, mające na celu modernizację nieczynnego kompleksu basenowego. </w:t>
            </w:r>
          </w:p>
          <w:p w14:paraId="74FE39BE" w14:textId="77777777" w:rsidR="00C402BD" w:rsidRPr="00C402BD" w:rsidRDefault="00C402BD" w:rsidP="00C402BD">
            <w:pPr>
              <w:rPr>
                <w:rFonts w:ascii="Calibri" w:hAnsi="Calibri" w:cs="Calibri"/>
                <w:color w:val="000000"/>
              </w:rPr>
            </w:pPr>
          </w:p>
          <w:p w14:paraId="57FA3677"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Modernizacja kompleksu basenowego wraz z zagospodarowaniem terenu</w:t>
            </w:r>
          </w:p>
          <w:p w14:paraId="35086A98" w14:textId="77777777" w:rsidR="00C402BD" w:rsidRPr="00C402BD" w:rsidRDefault="00C402BD" w:rsidP="00C402BD">
            <w:pPr>
              <w:rPr>
                <w:rFonts w:ascii="Calibri" w:hAnsi="Calibri" w:cs="Calibri"/>
                <w:b/>
                <w:bCs/>
                <w:color w:val="000000"/>
              </w:rPr>
            </w:pPr>
          </w:p>
          <w:p w14:paraId="1EEE0A42" w14:textId="63F510C6" w:rsidR="00C402BD" w:rsidRPr="00C402BD" w:rsidRDefault="00C402BD" w:rsidP="00C402BD">
            <w:pPr>
              <w:rPr>
                <w:rFonts w:ascii="Calibri" w:hAnsi="Calibri" w:cs="Calibri"/>
                <w:color w:val="000000"/>
              </w:rPr>
            </w:pPr>
            <w:r w:rsidRPr="00C402BD">
              <w:rPr>
                <w:rFonts w:ascii="Calibri" w:hAnsi="Calibri" w:cs="Calibri"/>
                <w:color w:val="000000"/>
              </w:rPr>
              <w:lastRenderedPageBreak/>
              <w:t xml:space="preserve">Moduł zakłada </w:t>
            </w:r>
            <w:r w:rsidR="007C2B50">
              <w:rPr>
                <w:rFonts w:ascii="Calibri" w:hAnsi="Calibri" w:cs="Calibri"/>
                <w:color w:val="000000"/>
              </w:rPr>
              <w:t xml:space="preserve">modernizację, </w:t>
            </w:r>
            <w:r w:rsidRPr="00C402BD">
              <w:rPr>
                <w:rFonts w:ascii="Calibri" w:hAnsi="Calibri" w:cs="Calibri"/>
                <w:color w:val="000000"/>
              </w:rPr>
              <w:t xml:space="preserve">przebudowę </w:t>
            </w:r>
            <w:r w:rsidR="007C2B50">
              <w:rPr>
                <w:rFonts w:ascii="Calibri" w:hAnsi="Calibri" w:cs="Calibri"/>
                <w:color w:val="000000"/>
              </w:rPr>
              <w:t xml:space="preserve"> oraz rozbudowę basenu odkrytego</w:t>
            </w:r>
            <w:r w:rsidRPr="00C402BD">
              <w:rPr>
                <w:rFonts w:ascii="Calibri" w:hAnsi="Calibri" w:cs="Calibri"/>
                <w:color w:val="000000"/>
              </w:rPr>
              <w:t xml:space="preserve"> wraz z zagospodarowaniem przyległego terenu. W ramach modułu planuje się przeprowadzenie następujących prac:</w:t>
            </w:r>
          </w:p>
          <w:p w14:paraId="7848932D" w14:textId="77777777" w:rsidR="0092772E" w:rsidRPr="0092772E" w:rsidRDefault="0092772E" w:rsidP="0092772E">
            <w:pPr>
              <w:pStyle w:val="Akapitzlist"/>
              <w:numPr>
                <w:ilvl w:val="0"/>
                <w:numId w:val="82"/>
              </w:numPr>
              <w:spacing w:after="0"/>
              <w:rPr>
                <w:rFonts w:ascii="Calibri" w:eastAsia="Times New Roman" w:hAnsi="Calibri" w:cs="Calibri"/>
              </w:rPr>
            </w:pPr>
            <w:r w:rsidRPr="0092772E">
              <w:rPr>
                <w:rFonts w:ascii="Calibri" w:eastAsia="Times New Roman" w:hAnsi="Calibri" w:cs="Calibri"/>
              </w:rPr>
              <w:t xml:space="preserve">modernizacja, częściowa przebudowa oraz rozbudowa basenu odkrytego, </w:t>
            </w:r>
          </w:p>
          <w:p w14:paraId="4CD63CD7" w14:textId="77777777" w:rsidR="00C402BD" w:rsidRPr="00C402BD" w:rsidRDefault="00C402BD" w:rsidP="00E0502D">
            <w:pPr>
              <w:numPr>
                <w:ilvl w:val="0"/>
                <w:numId w:val="82"/>
              </w:numPr>
              <w:contextualSpacing/>
              <w:jc w:val="left"/>
              <w:rPr>
                <w:rFonts w:ascii="Calibri" w:hAnsi="Calibri" w:cs="Calibri"/>
                <w:color w:val="000000"/>
              </w:rPr>
            </w:pPr>
            <w:r w:rsidRPr="00C402BD">
              <w:rPr>
                <w:rFonts w:ascii="Calibri" w:hAnsi="Calibri" w:cs="Calibri"/>
                <w:color w:val="000000"/>
              </w:rPr>
              <w:t>wyposażenie basenów w zjeżdżalnie,</w:t>
            </w:r>
          </w:p>
          <w:p w14:paraId="51E8EFC7" w14:textId="77777777" w:rsidR="00C402BD" w:rsidRPr="00C402BD" w:rsidRDefault="00C402BD" w:rsidP="00E0502D">
            <w:pPr>
              <w:numPr>
                <w:ilvl w:val="0"/>
                <w:numId w:val="82"/>
              </w:numPr>
              <w:contextualSpacing/>
              <w:jc w:val="left"/>
              <w:rPr>
                <w:rFonts w:ascii="Calibri" w:hAnsi="Calibri" w:cs="Calibri"/>
                <w:color w:val="000000"/>
              </w:rPr>
            </w:pPr>
            <w:r w:rsidRPr="00C402BD">
              <w:rPr>
                <w:rFonts w:ascii="Calibri" w:hAnsi="Calibri" w:cs="Calibri"/>
                <w:color w:val="000000"/>
              </w:rPr>
              <w:t>zagospodarowanie okalającego terenu, uwzględniające nowe nasadzenia, zieleni niskiej oraz wyposażenie w obiekty małej infrastruktury.</w:t>
            </w:r>
          </w:p>
          <w:p w14:paraId="70437FCE" w14:textId="77777777" w:rsidR="00C402BD" w:rsidRPr="00C402BD" w:rsidRDefault="00C402BD" w:rsidP="00C402BD">
            <w:pPr>
              <w:jc w:val="left"/>
              <w:rPr>
                <w:rFonts w:ascii="Calibri" w:hAnsi="Calibri" w:cs="Calibri"/>
                <w:color w:val="000000"/>
              </w:rPr>
            </w:pPr>
          </w:p>
          <w:p w14:paraId="348731A9" w14:textId="59492B5A" w:rsidR="00C402BD" w:rsidRDefault="00C402BD" w:rsidP="00C402BD">
            <w:pPr>
              <w:jc w:val="left"/>
              <w:rPr>
                <w:rFonts w:ascii="Calibri" w:hAnsi="Calibri" w:cs="Calibri"/>
                <w:b/>
                <w:bCs/>
                <w:color w:val="000000"/>
              </w:rPr>
            </w:pPr>
            <w:r w:rsidRPr="00C402BD">
              <w:rPr>
                <w:rFonts w:ascii="Calibri" w:hAnsi="Calibri" w:cs="Calibri"/>
                <w:b/>
                <w:bCs/>
                <w:color w:val="000000"/>
              </w:rPr>
              <w:t xml:space="preserve">Moduł II: </w:t>
            </w:r>
            <w:r w:rsidR="0092772E" w:rsidRPr="0092772E">
              <w:rPr>
                <w:rFonts w:ascii="Calibri" w:hAnsi="Calibri" w:cs="Calibri"/>
                <w:b/>
                <w:bCs/>
                <w:color w:val="000000"/>
              </w:rPr>
              <w:t>Rozwój infrastruktury na terenie kompleksu basenowego</w:t>
            </w:r>
          </w:p>
          <w:p w14:paraId="150F27C0" w14:textId="77777777" w:rsidR="0092772E" w:rsidRPr="00C402BD" w:rsidRDefault="0092772E" w:rsidP="00C402BD">
            <w:pPr>
              <w:jc w:val="left"/>
              <w:rPr>
                <w:rFonts w:ascii="Calibri" w:hAnsi="Calibri" w:cs="Calibri"/>
                <w:color w:val="000000"/>
              </w:rPr>
            </w:pPr>
          </w:p>
          <w:p w14:paraId="4188F8F6" w14:textId="77777777" w:rsidR="00C402BD" w:rsidRPr="00C402BD" w:rsidRDefault="00C402BD" w:rsidP="00C402BD">
            <w:pPr>
              <w:rPr>
                <w:rFonts w:ascii="Calibri" w:hAnsi="Calibri" w:cs="Calibri"/>
              </w:rPr>
            </w:pPr>
            <w:r w:rsidRPr="00C402BD">
              <w:rPr>
                <w:rFonts w:ascii="Calibri" w:hAnsi="Calibri" w:cs="Calibri"/>
              </w:rPr>
              <w:t>W ramach modułu II prowadzone będą prace infrastrukturalne, obejmujące:</w:t>
            </w:r>
          </w:p>
          <w:p w14:paraId="21E896DE" w14:textId="77777777" w:rsidR="0092772E" w:rsidRPr="0092772E" w:rsidRDefault="0092772E" w:rsidP="0092772E">
            <w:pPr>
              <w:numPr>
                <w:ilvl w:val="0"/>
                <w:numId w:val="83"/>
              </w:numPr>
              <w:contextualSpacing/>
              <w:jc w:val="left"/>
              <w:rPr>
                <w:rFonts w:ascii="Calibri" w:hAnsi="Calibri" w:cs="Calibri"/>
              </w:rPr>
            </w:pPr>
            <w:r w:rsidRPr="0092772E">
              <w:rPr>
                <w:rFonts w:ascii="Calibri" w:hAnsi="Calibri" w:cs="Calibri"/>
              </w:rPr>
              <w:t>Budowa budynku szatniowo-sanitarnego,</w:t>
            </w:r>
          </w:p>
          <w:p w14:paraId="72F0936B" w14:textId="77777777" w:rsidR="0092772E" w:rsidRPr="0092772E" w:rsidRDefault="0092772E" w:rsidP="0092772E">
            <w:pPr>
              <w:numPr>
                <w:ilvl w:val="0"/>
                <w:numId w:val="83"/>
              </w:numPr>
              <w:contextualSpacing/>
              <w:jc w:val="left"/>
              <w:rPr>
                <w:rFonts w:ascii="Calibri" w:hAnsi="Calibri" w:cs="Calibri"/>
              </w:rPr>
            </w:pPr>
            <w:r w:rsidRPr="0092772E">
              <w:rPr>
                <w:rFonts w:ascii="Calibri" w:hAnsi="Calibri" w:cs="Calibri"/>
              </w:rPr>
              <w:t>Budowa budynku technologii basenowej,</w:t>
            </w:r>
          </w:p>
          <w:p w14:paraId="125468BC" w14:textId="77777777" w:rsidR="0092772E" w:rsidRPr="0092772E" w:rsidRDefault="0092772E" w:rsidP="0092772E">
            <w:pPr>
              <w:numPr>
                <w:ilvl w:val="0"/>
                <w:numId w:val="83"/>
              </w:numPr>
              <w:contextualSpacing/>
              <w:jc w:val="left"/>
              <w:rPr>
                <w:rFonts w:ascii="Calibri" w:hAnsi="Calibri" w:cs="Calibri"/>
              </w:rPr>
            </w:pPr>
            <w:r w:rsidRPr="0092772E">
              <w:rPr>
                <w:rFonts w:ascii="Calibri" w:hAnsi="Calibri" w:cs="Calibri"/>
              </w:rPr>
              <w:t>Przebudowa wraz z rozbudową budynku kultury fizycznej o strefę SPA,</w:t>
            </w:r>
          </w:p>
          <w:p w14:paraId="4B42A753" w14:textId="77777777" w:rsidR="0092772E" w:rsidRPr="0092772E" w:rsidRDefault="0092772E" w:rsidP="0092772E">
            <w:pPr>
              <w:numPr>
                <w:ilvl w:val="0"/>
                <w:numId w:val="83"/>
              </w:numPr>
              <w:contextualSpacing/>
              <w:jc w:val="left"/>
              <w:rPr>
                <w:rFonts w:ascii="Calibri" w:hAnsi="Calibri" w:cs="Calibri"/>
              </w:rPr>
            </w:pPr>
            <w:r w:rsidRPr="0092772E">
              <w:rPr>
                <w:rFonts w:ascii="Calibri" w:hAnsi="Calibri" w:cs="Calibri"/>
              </w:rPr>
              <w:t>Wyposażenie budynków o specjalistyczne urządzenia i pomieszczenia.</w:t>
            </w:r>
          </w:p>
          <w:p w14:paraId="78BBAB52" w14:textId="77777777" w:rsidR="00C402BD" w:rsidRPr="00C402BD" w:rsidRDefault="00C402BD" w:rsidP="00C402BD">
            <w:pPr>
              <w:rPr>
                <w:rFonts w:ascii="Calibri" w:hAnsi="Calibri" w:cs="Calibri"/>
              </w:rPr>
            </w:pPr>
          </w:p>
          <w:p w14:paraId="52A8707C" w14:textId="77777777" w:rsidR="00C402BD" w:rsidRPr="00C402BD" w:rsidRDefault="00C402BD" w:rsidP="00C402BD">
            <w:pPr>
              <w:rPr>
                <w:rFonts w:ascii="Calibri" w:hAnsi="Calibri" w:cs="Calibri"/>
                <w:b/>
                <w:bCs/>
              </w:rPr>
            </w:pPr>
            <w:r w:rsidRPr="00C402BD">
              <w:rPr>
                <w:rFonts w:ascii="Calibri" w:hAnsi="Calibri" w:cs="Calibri"/>
                <w:b/>
                <w:bCs/>
              </w:rPr>
              <w:t>Moduł III: Rozszerzenie oferty rekreacyjnej, rehabilitacyjnej i profilaktycznej wśród mieszkańców</w:t>
            </w:r>
          </w:p>
          <w:p w14:paraId="22F01D17" w14:textId="77777777" w:rsidR="00C402BD" w:rsidRPr="00C402BD" w:rsidRDefault="00C402BD" w:rsidP="00C402BD">
            <w:pPr>
              <w:rPr>
                <w:rFonts w:ascii="Calibri" w:hAnsi="Calibri" w:cs="Calibri"/>
              </w:rPr>
            </w:pPr>
          </w:p>
          <w:p w14:paraId="7098BF3D" w14:textId="77777777" w:rsidR="00C402BD" w:rsidRPr="00C402BD" w:rsidRDefault="00C402BD" w:rsidP="00C402BD">
            <w:pPr>
              <w:rPr>
                <w:rFonts w:ascii="Calibri" w:hAnsi="Calibri" w:cs="Calibri"/>
              </w:rPr>
            </w:pPr>
            <w:r w:rsidRPr="00C402BD">
              <w:rPr>
                <w:rFonts w:ascii="Calibri" w:hAnsi="Calibri" w:cs="Calibri"/>
              </w:rPr>
              <w:t xml:space="preserve">Prace w ramach modułu III ukierunkowane będą na działania </w:t>
            </w:r>
            <w:proofErr w:type="spellStart"/>
            <w:r w:rsidRPr="00C402BD">
              <w:rPr>
                <w:rFonts w:ascii="Calibri" w:hAnsi="Calibri" w:cs="Calibri"/>
              </w:rPr>
              <w:t>nieinwestycyjne</w:t>
            </w:r>
            <w:proofErr w:type="spellEnd"/>
            <w:r w:rsidRPr="00C402BD">
              <w:rPr>
                <w:rFonts w:ascii="Calibri" w:hAnsi="Calibri" w:cs="Calibri"/>
              </w:rPr>
              <w:t xml:space="preserve"> poprzez rozwój oferty w zakresie:</w:t>
            </w:r>
          </w:p>
          <w:p w14:paraId="2EED76BB" w14:textId="77777777" w:rsidR="00C402BD" w:rsidRPr="00C402BD" w:rsidRDefault="00C402BD" w:rsidP="00E0502D">
            <w:pPr>
              <w:numPr>
                <w:ilvl w:val="0"/>
                <w:numId w:val="83"/>
              </w:numPr>
              <w:contextualSpacing/>
              <w:jc w:val="left"/>
              <w:rPr>
                <w:rFonts w:ascii="Calibri" w:hAnsi="Calibri" w:cs="Calibri"/>
              </w:rPr>
            </w:pPr>
            <w:r w:rsidRPr="00C402BD">
              <w:rPr>
                <w:rFonts w:ascii="Calibri" w:hAnsi="Calibri" w:cs="Calibri"/>
              </w:rPr>
              <w:t xml:space="preserve">rekreacji: zajęcia z nauki pływania, </w:t>
            </w:r>
            <w:proofErr w:type="spellStart"/>
            <w:r w:rsidRPr="00C402BD">
              <w:rPr>
                <w:rFonts w:ascii="Calibri" w:hAnsi="Calibri" w:cs="Calibri"/>
              </w:rPr>
              <w:t>pilates</w:t>
            </w:r>
            <w:proofErr w:type="spellEnd"/>
            <w:r w:rsidRPr="00C402BD">
              <w:rPr>
                <w:rFonts w:ascii="Calibri" w:hAnsi="Calibri" w:cs="Calibri"/>
              </w:rPr>
              <w:t>/aerobik w wodzie, rekreacja w wodzie,</w:t>
            </w:r>
          </w:p>
          <w:p w14:paraId="66F0A93D" w14:textId="77777777" w:rsidR="00C402BD" w:rsidRPr="00C402BD" w:rsidRDefault="00C402BD" w:rsidP="00E0502D">
            <w:pPr>
              <w:numPr>
                <w:ilvl w:val="0"/>
                <w:numId w:val="83"/>
              </w:numPr>
              <w:contextualSpacing/>
              <w:jc w:val="left"/>
              <w:rPr>
                <w:rFonts w:ascii="Calibri" w:hAnsi="Calibri" w:cs="Calibri"/>
              </w:rPr>
            </w:pPr>
            <w:r w:rsidRPr="00C402BD">
              <w:rPr>
                <w:rFonts w:ascii="Calibri" w:hAnsi="Calibri" w:cs="Calibri"/>
              </w:rPr>
              <w:t>edukacji: promocja zdrowego stylu życia wśród uczniów</w:t>
            </w:r>
            <w:r w:rsidRPr="00C402BD">
              <w:rPr>
                <w:rFonts w:ascii="Calibri" w:hAnsi="Calibri" w:cs="Calibri"/>
                <w:color w:val="000000"/>
              </w:rPr>
              <w:t xml:space="preserve"> gminnych </w:t>
            </w:r>
            <w:r w:rsidRPr="00C402BD">
              <w:rPr>
                <w:rFonts w:ascii="Calibri" w:hAnsi="Calibri" w:cs="Calibri"/>
              </w:rPr>
              <w:t xml:space="preserve">szkół, popularyzowanie aktywności fizycznej wśród mieszkańców, zajęcia z zakresu nauki pływania dla dzieci </w:t>
            </w:r>
            <w:r w:rsidRPr="00C402BD">
              <w:rPr>
                <w:rFonts w:ascii="Calibri" w:hAnsi="Calibri" w:cs="Calibri"/>
                <w:color w:val="000000"/>
              </w:rPr>
              <w:t>ze gminnych szkół,</w:t>
            </w:r>
          </w:p>
          <w:p w14:paraId="39998A0A" w14:textId="77777777" w:rsidR="00C402BD" w:rsidRPr="00C402BD" w:rsidRDefault="00C402BD" w:rsidP="00E0502D">
            <w:pPr>
              <w:numPr>
                <w:ilvl w:val="0"/>
                <w:numId w:val="83"/>
              </w:numPr>
              <w:contextualSpacing/>
              <w:jc w:val="left"/>
              <w:rPr>
                <w:rFonts w:ascii="Calibri" w:hAnsi="Calibri" w:cs="Calibri"/>
              </w:rPr>
            </w:pPr>
            <w:r w:rsidRPr="00C402BD">
              <w:rPr>
                <w:rFonts w:ascii="Calibri" w:hAnsi="Calibri" w:cs="Calibri"/>
              </w:rPr>
              <w:t>usług senioralnych: prowadzenie cyklicznych zajęć rehabilitacyjnych dla osób z niepełnosprawnościami i seniorów, z wykorzystaniem wody i dostępnych sprzętów specjalistycznych,</w:t>
            </w:r>
          </w:p>
          <w:p w14:paraId="5251654B" w14:textId="77777777" w:rsidR="00C402BD" w:rsidRPr="00C402BD" w:rsidRDefault="00C402BD" w:rsidP="00E0502D">
            <w:pPr>
              <w:numPr>
                <w:ilvl w:val="0"/>
                <w:numId w:val="83"/>
              </w:numPr>
              <w:contextualSpacing/>
              <w:jc w:val="left"/>
              <w:rPr>
                <w:rFonts w:ascii="Calibri" w:hAnsi="Calibri" w:cs="Calibri"/>
              </w:rPr>
            </w:pPr>
            <w:r w:rsidRPr="00C402BD">
              <w:rPr>
                <w:rFonts w:ascii="Calibri" w:hAnsi="Calibri" w:cs="Calibri"/>
              </w:rPr>
              <w:t xml:space="preserve">profilaktyki zdrowia: </w:t>
            </w:r>
            <w:r w:rsidRPr="00C402BD">
              <w:rPr>
                <w:rFonts w:ascii="Calibri" w:hAnsi="Calibri" w:cs="Calibri"/>
                <w:color w:val="000000"/>
              </w:rPr>
              <w:t>strefa saun, fitness, fizjoterapia</w:t>
            </w:r>
            <w:r w:rsidRPr="00C402BD">
              <w:rPr>
                <w:rFonts w:ascii="Calibri" w:hAnsi="Calibri" w:cs="Calibri"/>
              </w:rPr>
              <w:t>, odnowa biologiczna,</w:t>
            </w:r>
          </w:p>
          <w:p w14:paraId="17A7C8EA" w14:textId="77777777" w:rsidR="00C402BD" w:rsidRPr="00C402BD" w:rsidRDefault="00C402BD" w:rsidP="00E0502D">
            <w:pPr>
              <w:numPr>
                <w:ilvl w:val="0"/>
                <w:numId w:val="83"/>
              </w:numPr>
              <w:contextualSpacing/>
              <w:jc w:val="left"/>
              <w:rPr>
                <w:rFonts w:ascii="Calibri" w:hAnsi="Calibri" w:cs="Calibri"/>
              </w:rPr>
            </w:pPr>
            <w:r w:rsidRPr="00C402BD">
              <w:rPr>
                <w:rFonts w:ascii="Calibri" w:hAnsi="Calibri" w:cs="Calibri"/>
              </w:rPr>
              <w:t>gospodarki: utworzenie nowych miejsc pracy, w tym dla osób posiadających wysokie kwalifikacje w zakresie: rehabilitacji, fizjoterapii itp.</w:t>
            </w:r>
          </w:p>
        </w:tc>
      </w:tr>
      <w:bookmarkEnd w:id="26"/>
      <w:tr w:rsidR="00C402BD" w:rsidRPr="00C402BD" w14:paraId="772EC642" w14:textId="77777777" w:rsidTr="003844C7">
        <w:trPr>
          <w:trHeight w:val="340"/>
        </w:trPr>
        <w:tc>
          <w:tcPr>
            <w:tcW w:w="9062" w:type="dxa"/>
            <w:gridSpan w:val="2"/>
            <w:shd w:val="clear" w:color="auto" w:fill="C6E3FF"/>
          </w:tcPr>
          <w:p w14:paraId="3AB970F2"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2BF9397E" w14:textId="77777777" w:rsidTr="003844C7">
        <w:tc>
          <w:tcPr>
            <w:tcW w:w="9062" w:type="dxa"/>
            <w:gridSpan w:val="2"/>
          </w:tcPr>
          <w:p w14:paraId="5878C3B7" w14:textId="73C1F8C0"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W ramach realizacji projektu budyn</w:t>
            </w:r>
            <w:r w:rsidR="007C2B50">
              <w:rPr>
                <w:rFonts w:ascii="Calibri" w:hAnsi="Calibri" w:cs="Calibri"/>
                <w:color w:val="000000"/>
              </w:rPr>
              <w:t>ki</w:t>
            </w:r>
            <w:r w:rsidRPr="00C402BD">
              <w:rPr>
                <w:rFonts w:ascii="Calibri" w:hAnsi="Calibri" w:cs="Calibri"/>
                <w:color w:val="000000"/>
              </w:rPr>
              <w:t xml:space="preserve"> oraz przestrzeń kompleksu basenowego zostanie w pełni dostosowany do potrzeb osób ze szczególnymi potrzebami oraz osób z niepełnosprawnością. Zastosowane zostanie projektowanie uniwersalne, zapewniające swobodny dostęp do obiektu dla szerokiego grona odbiorców.</w:t>
            </w:r>
          </w:p>
        </w:tc>
      </w:tr>
      <w:tr w:rsidR="00C402BD" w:rsidRPr="00C402BD" w14:paraId="38ABA326" w14:textId="77777777" w:rsidTr="003844C7">
        <w:trPr>
          <w:trHeight w:val="340"/>
        </w:trPr>
        <w:tc>
          <w:tcPr>
            <w:tcW w:w="9062" w:type="dxa"/>
            <w:gridSpan w:val="2"/>
            <w:shd w:val="clear" w:color="auto" w:fill="C6E3FF"/>
          </w:tcPr>
          <w:p w14:paraId="131F73D6"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7BBA0C36" w14:textId="77777777" w:rsidTr="003844C7">
        <w:tc>
          <w:tcPr>
            <w:tcW w:w="9062" w:type="dxa"/>
            <w:gridSpan w:val="2"/>
          </w:tcPr>
          <w:p w14:paraId="2B9EAA72"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00FD8F64" w14:textId="77777777" w:rsidR="00C402BD" w:rsidRPr="00C402BD" w:rsidRDefault="00C402BD" w:rsidP="00E0502D">
            <w:pPr>
              <w:numPr>
                <w:ilvl w:val="1"/>
                <w:numId w:val="85"/>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1A7296BE" w14:textId="77777777" w:rsidR="00C402BD" w:rsidRPr="00C402BD" w:rsidRDefault="00C402BD" w:rsidP="00E0502D">
            <w:pPr>
              <w:numPr>
                <w:ilvl w:val="1"/>
                <w:numId w:val="85"/>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390DBF55" w14:textId="77777777" w:rsidR="00C402BD" w:rsidRPr="00C402BD" w:rsidRDefault="00C402BD" w:rsidP="00E0502D">
            <w:pPr>
              <w:numPr>
                <w:ilvl w:val="0"/>
                <w:numId w:val="85"/>
              </w:numPr>
              <w:contextualSpacing/>
              <w:jc w:val="left"/>
              <w:rPr>
                <w:rFonts w:ascii="Calibri" w:hAnsi="Calibri" w:cs="Calibri"/>
                <w:vanish/>
                <w:color w:val="000000"/>
              </w:rPr>
            </w:pPr>
          </w:p>
          <w:p w14:paraId="5F71E9B8" w14:textId="77777777" w:rsidR="00C402BD" w:rsidRPr="00C402BD" w:rsidRDefault="00C402BD" w:rsidP="00E0502D">
            <w:pPr>
              <w:numPr>
                <w:ilvl w:val="0"/>
                <w:numId w:val="85"/>
              </w:numPr>
              <w:contextualSpacing/>
              <w:jc w:val="left"/>
              <w:rPr>
                <w:rFonts w:ascii="Calibri" w:hAnsi="Calibri" w:cs="Calibri"/>
                <w:vanish/>
                <w:color w:val="000000"/>
              </w:rPr>
            </w:pPr>
          </w:p>
          <w:p w14:paraId="30202517" w14:textId="77777777" w:rsidR="00C402BD" w:rsidRPr="00C402BD" w:rsidRDefault="00C402BD" w:rsidP="00E0502D">
            <w:pPr>
              <w:numPr>
                <w:ilvl w:val="1"/>
                <w:numId w:val="85"/>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5C3BB6C0" w14:textId="77777777" w:rsidR="00C402BD" w:rsidRPr="00C402BD" w:rsidRDefault="00C402BD" w:rsidP="00E0502D">
            <w:pPr>
              <w:numPr>
                <w:ilvl w:val="1"/>
                <w:numId w:val="85"/>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79DEC3F4" w14:textId="77777777" w:rsidR="00C402BD" w:rsidRPr="00C402BD" w:rsidRDefault="00C402BD" w:rsidP="00E0502D">
            <w:pPr>
              <w:numPr>
                <w:ilvl w:val="1"/>
                <w:numId w:val="85"/>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72107088" w14:textId="77777777" w:rsidR="00C402BD" w:rsidRPr="00C402BD" w:rsidRDefault="00C402BD" w:rsidP="00E0502D">
            <w:pPr>
              <w:numPr>
                <w:ilvl w:val="1"/>
                <w:numId w:val="86"/>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0585A42E" w14:textId="77777777" w:rsidTr="003844C7">
        <w:trPr>
          <w:trHeight w:val="340"/>
        </w:trPr>
        <w:tc>
          <w:tcPr>
            <w:tcW w:w="9062" w:type="dxa"/>
            <w:gridSpan w:val="2"/>
            <w:shd w:val="clear" w:color="auto" w:fill="C6E3FF"/>
          </w:tcPr>
          <w:p w14:paraId="2B7368BB"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Ramy realizacji przedsięwzięcia</w:t>
            </w:r>
          </w:p>
        </w:tc>
      </w:tr>
      <w:tr w:rsidR="00C402BD" w:rsidRPr="00C402BD" w14:paraId="4EBF28CF" w14:textId="77777777" w:rsidTr="003844C7">
        <w:trPr>
          <w:trHeight w:val="340"/>
        </w:trPr>
        <w:tc>
          <w:tcPr>
            <w:tcW w:w="4531" w:type="dxa"/>
            <w:shd w:val="clear" w:color="auto" w:fill="C6E3FF"/>
          </w:tcPr>
          <w:p w14:paraId="72F82ECE"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shd w:val="clear" w:color="auto" w:fill="C6E3FF"/>
          </w:tcPr>
          <w:p w14:paraId="36289A95"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356470DE" w14:textId="77777777" w:rsidTr="003844C7">
        <w:tc>
          <w:tcPr>
            <w:tcW w:w="4531" w:type="dxa"/>
          </w:tcPr>
          <w:p w14:paraId="168D6F82"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 19 500 000,00 zł</w:t>
            </w:r>
          </w:p>
          <w:p w14:paraId="4AFB8DB1"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II: 5 200 000,00 zł</w:t>
            </w:r>
          </w:p>
          <w:p w14:paraId="2F77935F"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III: 1 000 000,00 zł</w:t>
            </w:r>
            <w:r w:rsidRPr="00C402BD">
              <w:rPr>
                <w:rFonts w:ascii="Calibri" w:hAnsi="Calibri" w:cs="Calibri"/>
                <w:color w:val="000000"/>
              </w:rPr>
              <w:br/>
              <w:t>Łącznie: 24 700 000,00 zł</w:t>
            </w:r>
          </w:p>
          <w:p w14:paraId="195D75B6"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Pr>
          <w:p w14:paraId="3179848F"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 2024-2030</w:t>
            </w:r>
          </w:p>
          <w:p w14:paraId="1DDF39B1"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II: 2024-2030</w:t>
            </w:r>
          </w:p>
          <w:p w14:paraId="17B509AE" w14:textId="77777777" w:rsidR="00C402BD" w:rsidRPr="00C402BD" w:rsidRDefault="00C402BD" w:rsidP="00C402BD">
            <w:pPr>
              <w:jc w:val="center"/>
              <w:rPr>
                <w:rFonts w:ascii="Calibri" w:hAnsi="Calibri" w:cs="Calibri"/>
              </w:rPr>
            </w:pPr>
            <w:r w:rsidRPr="00C402BD">
              <w:rPr>
                <w:rFonts w:ascii="Calibri" w:hAnsi="Calibri" w:cs="Calibri"/>
              </w:rPr>
              <w:t>Moduł III: 2030-2033</w:t>
            </w:r>
          </w:p>
          <w:p w14:paraId="17410B8A" w14:textId="77777777" w:rsidR="00C402BD" w:rsidRPr="00C402BD" w:rsidRDefault="00C402BD" w:rsidP="00C402BD">
            <w:pPr>
              <w:jc w:val="center"/>
              <w:rPr>
                <w:rFonts w:ascii="Calibri" w:hAnsi="Calibri" w:cs="Calibri"/>
              </w:rPr>
            </w:pPr>
          </w:p>
        </w:tc>
      </w:tr>
      <w:tr w:rsidR="00C402BD" w:rsidRPr="00C402BD" w14:paraId="770B55A1" w14:textId="77777777" w:rsidTr="003844C7">
        <w:trPr>
          <w:trHeight w:val="340"/>
        </w:trPr>
        <w:tc>
          <w:tcPr>
            <w:tcW w:w="9062" w:type="dxa"/>
            <w:gridSpan w:val="2"/>
            <w:shd w:val="clear" w:color="auto" w:fill="C6E3FF"/>
          </w:tcPr>
          <w:p w14:paraId="694AD647" w14:textId="77777777" w:rsidR="00C402BD" w:rsidRPr="00C402BD" w:rsidRDefault="00C402BD" w:rsidP="00C402BD">
            <w:pPr>
              <w:jc w:val="center"/>
              <w:rPr>
                <w:rFonts w:ascii="Calibri" w:hAnsi="Calibri" w:cs="Calibri"/>
                <w:b/>
                <w:bCs/>
              </w:rPr>
            </w:pPr>
            <w:r w:rsidRPr="00C402BD">
              <w:rPr>
                <w:rFonts w:ascii="Calibri" w:hAnsi="Calibri" w:cs="Calibri"/>
                <w:b/>
                <w:bCs/>
              </w:rPr>
              <w:t xml:space="preserve">Prognozowane rezultaty </w:t>
            </w:r>
          </w:p>
        </w:tc>
      </w:tr>
      <w:tr w:rsidR="00C402BD" w:rsidRPr="00C402BD" w14:paraId="26F58BFF" w14:textId="77777777" w:rsidTr="003844C7">
        <w:trPr>
          <w:trHeight w:val="340"/>
        </w:trPr>
        <w:tc>
          <w:tcPr>
            <w:tcW w:w="4531" w:type="dxa"/>
            <w:shd w:val="clear" w:color="auto" w:fill="C6E3FF"/>
          </w:tcPr>
          <w:p w14:paraId="08E0FAA7"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shd w:val="clear" w:color="auto" w:fill="C6E3FF"/>
          </w:tcPr>
          <w:p w14:paraId="39FC8134"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5B4AC808" w14:textId="77777777" w:rsidTr="003844C7">
        <w:trPr>
          <w:trHeight w:val="340"/>
        </w:trPr>
        <w:tc>
          <w:tcPr>
            <w:tcW w:w="4531" w:type="dxa"/>
          </w:tcPr>
          <w:p w14:paraId="350882E4" w14:textId="77777777" w:rsidR="00C402BD" w:rsidRPr="00C402BD" w:rsidRDefault="00C402BD" w:rsidP="00C402BD">
            <w:pPr>
              <w:jc w:val="center"/>
              <w:rPr>
                <w:rFonts w:ascii="Calibri" w:hAnsi="Calibri" w:cs="Calibri"/>
              </w:rPr>
            </w:pPr>
            <w:r w:rsidRPr="00C402BD">
              <w:rPr>
                <w:rFonts w:ascii="Calibri" w:hAnsi="Calibri" w:cs="Calibri"/>
              </w:rPr>
              <w:t>Liczba nowoutworzonych miejsc pracy</w:t>
            </w:r>
          </w:p>
        </w:tc>
        <w:tc>
          <w:tcPr>
            <w:tcW w:w="4531" w:type="dxa"/>
          </w:tcPr>
          <w:p w14:paraId="229222B9" w14:textId="77777777" w:rsidR="00C402BD" w:rsidRPr="00C402BD" w:rsidRDefault="00C402BD" w:rsidP="00C402BD">
            <w:pPr>
              <w:jc w:val="center"/>
              <w:rPr>
                <w:rFonts w:ascii="Calibri" w:hAnsi="Calibri" w:cs="Calibri"/>
              </w:rPr>
            </w:pPr>
            <w:r w:rsidRPr="00C402BD">
              <w:rPr>
                <w:rFonts w:ascii="Calibri" w:hAnsi="Calibri" w:cs="Calibri"/>
              </w:rPr>
              <w:t>5 szt.</w:t>
            </w:r>
          </w:p>
        </w:tc>
      </w:tr>
      <w:tr w:rsidR="00C402BD" w:rsidRPr="00C402BD" w14:paraId="3B7678AB" w14:textId="77777777" w:rsidTr="003844C7">
        <w:trPr>
          <w:trHeight w:val="340"/>
        </w:trPr>
        <w:tc>
          <w:tcPr>
            <w:tcW w:w="4531" w:type="dxa"/>
          </w:tcPr>
          <w:p w14:paraId="5EE8B6EB" w14:textId="77777777" w:rsidR="00C402BD" w:rsidRPr="00C402BD" w:rsidRDefault="00C402BD" w:rsidP="00C402BD">
            <w:pPr>
              <w:jc w:val="center"/>
              <w:rPr>
                <w:rFonts w:ascii="Calibri" w:hAnsi="Calibri" w:cs="Calibri"/>
              </w:rPr>
            </w:pPr>
            <w:r w:rsidRPr="00C402BD">
              <w:rPr>
                <w:rFonts w:ascii="Calibri" w:hAnsi="Calibri" w:cs="Calibri"/>
              </w:rPr>
              <w:t>Liczba obiektów poddanych rewitalizacji</w:t>
            </w:r>
          </w:p>
        </w:tc>
        <w:tc>
          <w:tcPr>
            <w:tcW w:w="4531" w:type="dxa"/>
          </w:tcPr>
          <w:p w14:paraId="20BE314F" w14:textId="77777777" w:rsidR="00C402BD" w:rsidRPr="00C402BD" w:rsidRDefault="00C402BD" w:rsidP="00C402BD">
            <w:pPr>
              <w:jc w:val="center"/>
              <w:rPr>
                <w:rFonts w:ascii="Calibri" w:hAnsi="Calibri" w:cs="Calibri"/>
              </w:rPr>
            </w:pPr>
            <w:r w:rsidRPr="00C402BD">
              <w:rPr>
                <w:rFonts w:ascii="Calibri" w:hAnsi="Calibri" w:cs="Calibri"/>
              </w:rPr>
              <w:t>1 szt.</w:t>
            </w:r>
          </w:p>
        </w:tc>
      </w:tr>
      <w:tr w:rsidR="00C402BD" w:rsidRPr="00C402BD" w14:paraId="2BEF221E" w14:textId="77777777" w:rsidTr="003844C7">
        <w:trPr>
          <w:trHeight w:val="340"/>
        </w:trPr>
        <w:tc>
          <w:tcPr>
            <w:tcW w:w="4531" w:type="dxa"/>
          </w:tcPr>
          <w:p w14:paraId="4B001136" w14:textId="77777777" w:rsidR="00C402BD" w:rsidRPr="00C402BD" w:rsidRDefault="00C402BD" w:rsidP="00C402BD">
            <w:pPr>
              <w:jc w:val="center"/>
              <w:rPr>
                <w:rFonts w:ascii="Calibri" w:hAnsi="Calibri" w:cs="Calibri"/>
              </w:rPr>
            </w:pPr>
            <w:r w:rsidRPr="00C402BD">
              <w:rPr>
                <w:rFonts w:ascii="Calibri" w:hAnsi="Calibri" w:cs="Calibri"/>
              </w:rPr>
              <w:t>Liczba cyklicznych zajęć i kursów organizowanych w obiekcie</w:t>
            </w:r>
          </w:p>
        </w:tc>
        <w:tc>
          <w:tcPr>
            <w:tcW w:w="4531" w:type="dxa"/>
            <w:vAlign w:val="center"/>
          </w:tcPr>
          <w:p w14:paraId="5CA11D55" w14:textId="77777777" w:rsidR="00C402BD" w:rsidRPr="00C402BD" w:rsidRDefault="00C402BD" w:rsidP="00C402BD">
            <w:pPr>
              <w:jc w:val="center"/>
              <w:rPr>
                <w:rFonts w:ascii="Calibri" w:hAnsi="Calibri" w:cs="Calibri"/>
              </w:rPr>
            </w:pPr>
            <w:r w:rsidRPr="00C402BD">
              <w:rPr>
                <w:rFonts w:ascii="Calibri" w:hAnsi="Calibri" w:cs="Calibri"/>
              </w:rPr>
              <w:t>15 szt./rok</w:t>
            </w:r>
          </w:p>
        </w:tc>
      </w:tr>
      <w:tr w:rsidR="00C402BD" w:rsidRPr="00C402BD" w14:paraId="30D2A0AF" w14:textId="77777777" w:rsidTr="003844C7">
        <w:trPr>
          <w:trHeight w:val="340"/>
        </w:trPr>
        <w:tc>
          <w:tcPr>
            <w:tcW w:w="4531" w:type="dxa"/>
            <w:shd w:val="clear" w:color="auto" w:fill="C6E3FF"/>
          </w:tcPr>
          <w:p w14:paraId="0FFCA361"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shd w:val="clear" w:color="auto" w:fill="C6E3FF"/>
          </w:tcPr>
          <w:p w14:paraId="6A1488D7"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3D22A628" w14:textId="77777777" w:rsidTr="003844C7">
        <w:trPr>
          <w:trHeight w:val="340"/>
        </w:trPr>
        <w:tc>
          <w:tcPr>
            <w:tcW w:w="4531" w:type="dxa"/>
          </w:tcPr>
          <w:p w14:paraId="1B6B27BA"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biorących udział w zajęciach z nauki pływania</w:t>
            </w:r>
          </w:p>
        </w:tc>
        <w:tc>
          <w:tcPr>
            <w:tcW w:w="4531" w:type="dxa"/>
            <w:vAlign w:val="center"/>
          </w:tcPr>
          <w:p w14:paraId="78DFCF5A" w14:textId="77777777" w:rsidR="00C402BD" w:rsidRPr="00C402BD" w:rsidRDefault="00C402BD" w:rsidP="00C402BD">
            <w:pPr>
              <w:jc w:val="center"/>
              <w:rPr>
                <w:rFonts w:ascii="Calibri" w:hAnsi="Calibri" w:cs="Calibri"/>
                <w:highlight w:val="yellow"/>
              </w:rPr>
            </w:pPr>
            <w:r w:rsidRPr="00C402BD">
              <w:rPr>
                <w:rFonts w:ascii="Calibri" w:hAnsi="Calibri" w:cs="Calibri"/>
              </w:rPr>
              <w:t>50 os./rok</w:t>
            </w:r>
          </w:p>
        </w:tc>
      </w:tr>
      <w:tr w:rsidR="00C402BD" w:rsidRPr="00C402BD" w14:paraId="255E0AA0" w14:textId="77777777" w:rsidTr="003844C7">
        <w:trPr>
          <w:trHeight w:val="340"/>
        </w:trPr>
        <w:tc>
          <w:tcPr>
            <w:tcW w:w="4531" w:type="dxa"/>
          </w:tcPr>
          <w:p w14:paraId="754D2D1C"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usług rehabilitacyjnych</w:t>
            </w:r>
          </w:p>
        </w:tc>
        <w:tc>
          <w:tcPr>
            <w:tcW w:w="4531" w:type="dxa"/>
            <w:vAlign w:val="center"/>
          </w:tcPr>
          <w:p w14:paraId="2CC8908C" w14:textId="77777777" w:rsidR="00C402BD" w:rsidRPr="00C402BD" w:rsidRDefault="00C402BD" w:rsidP="00C402BD">
            <w:pPr>
              <w:jc w:val="center"/>
              <w:rPr>
                <w:rFonts w:ascii="Calibri" w:hAnsi="Calibri" w:cs="Calibri"/>
                <w:highlight w:val="yellow"/>
              </w:rPr>
            </w:pPr>
            <w:r w:rsidRPr="00C402BD">
              <w:rPr>
                <w:rFonts w:ascii="Calibri" w:hAnsi="Calibri" w:cs="Calibri"/>
              </w:rPr>
              <w:t>50 os./rok</w:t>
            </w:r>
          </w:p>
        </w:tc>
      </w:tr>
      <w:tr w:rsidR="00C402BD" w:rsidRPr="00C402BD" w14:paraId="26AC9278" w14:textId="77777777" w:rsidTr="003844C7">
        <w:trPr>
          <w:trHeight w:val="340"/>
        </w:trPr>
        <w:tc>
          <w:tcPr>
            <w:tcW w:w="9062" w:type="dxa"/>
            <w:gridSpan w:val="2"/>
            <w:shd w:val="clear" w:color="auto" w:fill="C6E3FF"/>
          </w:tcPr>
          <w:p w14:paraId="23CA65B5"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382F856D" w14:textId="77777777" w:rsidTr="003844C7">
        <w:trPr>
          <w:trHeight w:val="340"/>
        </w:trPr>
        <w:tc>
          <w:tcPr>
            <w:tcW w:w="9062" w:type="dxa"/>
            <w:gridSpan w:val="2"/>
          </w:tcPr>
          <w:p w14:paraId="457BC489"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bookmarkEnd w:id="24"/>
    </w:tbl>
    <w:p w14:paraId="732D5BD9" w14:textId="52461710" w:rsidR="00C402BD" w:rsidRPr="00C402BD" w:rsidRDefault="00C402BD" w:rsidP="00C402BD">
      <w:pPr>
        <w:spacing w:after="200" w:line="240" w:lineRule="auto"/>
        <w:jc w:val="left"/>
        <w:rPr>
          <w:rFonts w:ascii="Calibri" w:eastAsia="Times New Roman" w:hAnsi="Calibri" w:cs="Times New Roman"/>
          <w:b/>
          <w:color w:val="000000"/>
          <w:szCs w:val="24"/>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4531"/>
        <w:gridCol w:w="4531"/>
      </w:tblGrid>
      <w:tr w:rsidR="00C402BD" w:rsidRPr="00C402BD" w14:paraId="090792B7" w14:textId="77777777" w:rsidTr="003844C7">
        <w:trPr>
          <w:trHeight w:val="340"/>
        </w:trPr>
        <w:tc>
          <w:tcPr>
            <w:tcW w:w="9062" w:type="dxa"/>
            <w:gridSpan w:val="2"/>
            <w:shd w:val="clear" w:color="auto" w:fill="0055A8"/>
          </w:tcPr>
          <w:p w14:paraId="2E297F5B"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2</w:t>
            </w:r>
          </w:p>
        </w:tc>
      </w:tr>
      <w:tr w:rsidR="00C402BD" w:rsidRPr="00C402BD" w14:paraId="020F6987" w14:textId="77777777" w:rsidTr="002A6546">
        <w:trPr>
          <w:trHeight w:val="396"/>
        </w:trPr>
        <w:tc>
          <w:tcPr>
            <w:tcW w:w="9062" w:type="dxa"/>
            <w:gridSpan w:val="2"/>
          </w:tcPr>
          <w:p w14:paraId="4659E768" w14:textId="05C5A51E" w:rsidR="00C402BD" w:rsidRPr="00C402BD" w:rsidRDefault="00C402BD" w:rsidP="000273A6">
            <w:pPr>
              <w:jc w:val="center"/>
              <w:rPr>
                <w:rFonts w:ascii="Calibri" w:hAnsi="Calibri" w:cs="Calibri"/>
                <w:b/>
                <w:bCs/>
                <w:color w:val="000000"/>
              </w:rPr>
            </w:pPr>
            <w:bookmarkStart w:id="27" w:name="_Hlk178766711"/>
            <w:r w:rsidRPr="00C402BD">
              <w:rPr>
                <w:rFonts w:ascii="Calibri" w:hAnsi="Calibri" w:cs="Calibri"/>
                <w:b/>
                <w:bCs/>
                <w:color w:val="000000"/>
              </w:rPr>
              <w:t>Na Stadionie Miejskim zbiórka!</w:t>
            </w:r>
            <w:bookmarkEnd w:id="27"/>
          </w:p>
        </w:tc>
      </w:tr>
      <w:tr w:rsidR="00C402BD" w:rsidRPr="00C402BD" w14:paraId="2C5D85C6" w14:textId="77777777" w:rsidTr="003844C7">
        <w:trPr>
          <w:trHeight w:val="340"/>
        </w:trPr>
        <w:tc>
          <w:tcPr>
            <w:tcW w:w="9062" w:type="dxa"/>
            <w:gridSpan w:val="2"/>
            <w:shd w:val="clear" w:color="auto" w:fill="C6E3FF"/>
          </w:tcPr>
          <w:p w14:paraId="245001B0"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601C6D3C" w14:textId="77777777" w:rsidTr="003844C7">
        <w:trPr>
          <w:trHeight w:val="340"/>
        </w:trPr>
        <w:tc>
          <w:tcPr>
            <w:tcW w:w="9062" w:type="dxa"/>
            <w:gridSpan w:val="2"/>
          </w:tcPr>
          <w:p w14:paraId="1AE1B654"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Gmina Śmigiel</w:t>
            </w:r>
          </w:p>
        </w:tc>
      </w:tr>
      <w:tr w:rsidR="00C402BD" w:rsidRPr="00C402BD" w14:paraId="78ABADA6" w14:textId="77777777" w:rsidTr="003844C7">
        <w:trPr>
          <w:trHeight w:val="340"/>
        </w:trPr>
        <w:tc>
          <w:tcPr>
            <w:tcW w:w="9062" w:type="dxa"/>
            <w:gridSpan w:val="2"/>
            <w:shd w:val="clear" w:color="auto" w:fill="C6E3FF"/>
          </w:tcPr>
          <w:p w14:paraId="3D9783E5"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066A25BE" w14:textId="77777777" w:rsidTr="003844C7">
        <w:trPr>
          <w:trHeight w:val="109"/>
        </w:trPr>
        <w:tc>
          <w:tcPr>
            <w:tcW w:w="9062" w:type="dxa"/>
            <w:gridSpan w:val="2"/>
          </w:tcPr>
          <w:p w14:paraId="6D31A1C1"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24174B0C" w14:textId="77777777" w:rsidR="00C402BD" w:rsidRPr="00C402BD" w:rsidRDefault="00C402BD" w:rsidP="00C402BD">
            <w:pPr>
              <w:jc w:val="center"/>
              <w:rPr>
                <w:rFonts w:ascii="Calibri" w:hAnsi="Calibri" w:cs="Calibri"/>
                <w:color w:val="000000"/>
              </w:rPr>
            </w:pPr>
            <w:r w:rsidRPr="00C402BD">
              <w:rPr>
                <w:rFonts w:ascii="Calibri" w:hAnsi="Calibri" w:cs="Calibri"/>
              </w:rPr>
              <w:t>Szkoła Podstawowa im. Konstytucji 3 Maja w Śmiglu</w:t>
            </w:r>
            <w:r w:rsidRPr="00C402BD">
              <w:rPr>
                <w:rFonts w:ascii="Calibri" w:hAnsi="Calibri" w:cs="Calibri"/>
                <w:color w:val="000000"/>
              </w:rPr>
              <w:t xml:space="preserve"> </w:t>
            </w:r>
          </w:p>
          <w:p w14:paraId="2CA6CE6C"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Klub Sportowy Pogoń Śmigiel</w:t>
            </w:r>
          </w:p>
          <w:p w14:paraId="1649CE84"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Gminna Akademia Piłkarska</w:t>
            </w:r>
          </w:p>
          <w:p w14:paraId="28846A28"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 xml:space="preserve">Uczniowski Klub Siatkarski </w:t>
            </w:r>
          </w:p>
          <w:p w14:paraId="7AE94FF4"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 xml:space="preserve">Szkolne Schronisko Młodzieżowe </w:t>
            </w:r>
          </w:p>
          <w:p w14:paraId="63AD3228"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 xml:space="preserve">Śmigielskie Towarzystwo Cyklistów </w:t>
            </w:r>
          </w:p>
        </w:tc>
      </w:tr>
      <w:tr w:rsidR="00C402BD" w:rsidRPr="00C402BD" w14:paraId="1484C8DC" w14:textId="77777777" w:rsidTr="003844C7">
        <w:trPr>
          <w:trHeight w:val="340"/>
        </w:trPr>
        <w:tc>
          <w:tcPr>
            <w:tcW w:w="9062" w:type="dxa"/>
            <w:gridSpan w:val="2"/>
            <w:shd w:val="clear" w:color="auto" w:fill="C6E3FF"/>
          </w:tcPr>
          <w:p w14:paraId="31368B25"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1FC18D6D" w14:textId="77777777" w:rsidTr="003844C7">
        <w:trPr>
          <w:trHeight w:val="77"/>
        </w:trPr>
        <w:tc>
          <w:tcPr>
            <w:tcW w:w="9062" w:type="dxa"/>
            <w:gridSpan w:val="2"/>
          </w:tcPr>
          <w:p w14:paraId="451A5F29"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Stadion Miejski przy ul. Konopnickiej (na obszarze rewitalizacji)</w:t>
            </w:r>
          </w:p>
        </w:tc>
      </w:tr>
      <w:tr w:rsidR="00C402BD" w:rsidRPr="00C402BD" w14:paraId="4BB7BC6D" w14:textId="77777777" w:rsidTr="003844C7">
        <w:trPr>
          <w:trHeight w:val="340"/>
        </w:trPr>
        <w:tc>
          <w:tcPr>
            <w:tcW w:w="9062" w:type="dxa"/>
            <w:gridSpan w:val="2"/>
            <w:shd w:val="clear" w:color="auto" w:fill="C6E3FF"/>
          </w:tcPr>
          <w:p w14:paraId="5F5B46CB"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601131E7" w14:textId="77777777" w:rsidTr="003844C7">
        <w:tc>
          <w:tcPr>
            <w:tcW w:w="9062" w:type="dxa"/>
            <w:gridSpan w:val="2"/>
          </w:tcPr>
          <w:p w14:paraId="62C483E7"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niski poziom integracji mieszkańców,</w:t>
            </w:r>
          </w:p>
          <w:p w14:paraId="28051ABF"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starzenie się społeczeństwa, zwiększenie zapotrzebowania na usługi społeczne dla osób starszych i ze szczególnymi potrzebami,</w:t>
            </w:r>
          </w:p>
          <w:p w14:paraId="66DFE574"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lastRenderedPageBreak/>
              <w:t>problemy psychologiczne i społeczne wśród dzieci i młodzieży, zanikanie więzi społecznych, izolacja, wykluczenie społeczne,</w:t>
            </w:r>
          </w:p>
          <w:p w14:paraId="36728BB3"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dostępność obiektów sportowych,</w:t>
            </w:r>
          </w:p>
          <w:p w14:paraId="636635D4"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niewystarczające zagospodarowanie i wykorzystanie potencjału istniejących miejsc i obiektów,</w:t>
            </w:r>
          </w:p>
          <w:p w14:paraId="632C041E"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zły stan techniczny obiektów sportowo-rekreacyjnych.</w:t>
            </w:r>
          </w:p>
          <w:p w14:paraId="2AA6E7A3" w14:textId="77777777" w:rsidR="00C402BD" w:rsidRPr="00C402BD" w:rsidRDefault="00C402BD" w:rsidP="00C402BD">
            <w:pPr>
              <w:rPr>
                <w:rFonts w:ascii="Calibri" w:hAnsi="Calibri" w:cs="Calibri"/>
                <w:color w:val="000000"/>
              </w:rPr>
            </w:pPr>
          </w:p>
        </w:tc>
      </w:tr>
      <w:tr w:rsidR="00C402BD" w:rsidRPr="00C402BD" w14:paraId="372E5C16" w14:textId="77777777" w:rsidTr="003844C7">
        <w:trPr>
          <w:trHeight w:val="340"/>
        </w:trPr>
        <w:tc>
          <w:tcPr>
            <w:tcW w:w="9062" w:type="dxa"/>
            <w:gridSpan w:val="2"/>
            <w:shd w:val="clear" w:color="auto" w:fill="C6E3FF"/>
          </w:tcPr>
          <w:p w14:paraId="0EB45505"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Cel przedsięwzięcia</w:t>
            </w:r>
          </w:p>
        </w:tc>
      </w:tr>
      <w:tr w:rsidR="00C402BD" w:rsidRPr="00C402BD" w14:paraId="70C10E26" w14:textId="77777777" w:rsidTr="003844C7">
        <w:tc>
          <w:tcPr>
            <w:tcW w:w="9062" w:type="dxa"/>
            <w:gridSpan w:val="2"/>
          </w:tcPr>
          <w:p w14:paraId="088F8579" w14:textId="77777777" w:rsidR="00C402BD" w:rsidRPr="00C402BD" w:rsidRDefault="00C402BD" w:rsidP="00C402BD">
            <w:pPr>
              <w:rPr>
                <w:rFonts w:ascii="Calibri" w:hAnsi="Calibri" w:cs="Calibri"/>
                <w:color w:val="000000"/>
              </w:rPr>
            </w:pPr>
            <w:r w:rsidRPr="00C402BD">
              <w:rPr>
                <w:rFonts w:ascii="Calibri" w:hAnsi="Calibri" w:cs="Calibri"/>
                <w:color w:val="000000"/>
              </w:rPr>
              <w:t>Celem Projektu Zintegrowanego nr 2 jest stworzenie kompleksu sportowego, umożliwiającego rozwój umiejętności w zakresie wielu dyscyplin sportowych oraz poprawa stanu technicznego istniejących obiektów. Dzięki przeprowadzonym działaniom kompleks będzie odpowiadał na potrzeby lokalnej społeczności, stanowiąc miejsce spotkań, integracji i rozwoju aktywności fizycznej dla wszystkich grup społecznych.</w:t>
            </w:r>
          </w:p>
          <w:p w14:paraId="05001F65" w14:textId="77777777" w:rsidR="00C402BD" w:rsidRPr="00C402BD" w:rsidRDefault="00C402BD" w:rsidP="00C402BD">
            <w:pPr>
              <w:rPr>
                <w:rFonts w:ascii="Calibri" w:hAnsi="Calibri" w:cs="Calibri"/>
                <w:color w:val="000000"/>
              </w:rPr>
            </w:pPr>
          </w:p>
        </w:tc>
      </w:tr>
      <w:tr w:rsidR="00C402BD" w:rsidRPr="00C402BD" w14:paraId="38AC40C9" w14:textId="77777777" w:rsidTr="003844C7">
        <w:trPr>
          <w:trHeight w:val="340"/>
        </w:trPr>
        <w:tc>
          <w:tcPr>
            <w:tcW w:w="9062" w:type="dxa"/>
            <w:gridSpan w:val="2"/>
            <w:shd w:val="clear" w:color="auto" w:fill="C6E3FF"/>
          </w:tcPr>
          <w:p w14:paraId="3948CB4E"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7CECCA34" w14:textId="77777777" w:rsidTr="003844C7">
        <w:tc>
          <w:tcPr>
            <w:tcW w:w="9062" w:type="dxa"/>
            <w:gridSpan w:val="2"/>
          </w:tcPr>
          <w:p w14:paraId="433E2381" w14:textId="77777777" w:rsidR="00C402BD" w:rsidRPr="00C402BD" w:rsidRDefault="00C402BD" w:rsidP="00C402BD">
            <w:pPr>
              <w:rPr>
                <w:rFonts w:ascii="Calibri" w:hAnsi="Calibri" w:cs="Calibri"/>
                <w:color w:val="000000"/>
              </w:rPr>
            </w:pPr>
            <w:bookmarkStart w:id="28" w:name="_Hlk178766725"/>
            <w:r w:rsidRPr="00C402BD">
              <w:rPr>
                <w:rFonts w:ascii="Calibri" w:hAnsi="Calibri" w:cs="Calibri"/>
                <w:color w:val="000000"/>
              </w:rPr>
              <w:t>W ramach projektu przeprowadzone zostaną prace infrastrukturalne związane z poprawą stanu technicznego Stadionu Miejskiego w Śmiglu. Obecny</w:t>
            </w:r>
            <w:r w:rsidRPr="00C402BD">
              <w:rPr>
                <w:rFonts w:ascii="Calibri" w:hAnsi="Calibri" w:cs="Calibri"/>
                <w:color w:val="FF0000"/>
              </w:rPr>
              <w:t xml:space="preserve"> </w:t>
            </w:r>
            <w:r w:rsidRPr="00C402BD">
              <w:rPr>
                <w:rFonts w:ascii="Calibri" w:hAnsi="Calibri" w:cs="Calibri"/>
                <w:color w:val="000000"/>
              </w:rPr>
              <w:t xml:space="preserve">zły stan techniczny obiektu uniemożliwia pełne wykorzystanie jego potencjału jako centrum aktywności mieszkańców, a także wydatnie wpływa na komfort i bezpieczeństwo użytkowania obiektu. W oparciu o przeprowadzone prace, rozszerzona zostanie oferta zajęć i wydarzeń, pozwalająca na korzystanie ze Stadionu nie tylko klubom sportowym. Oferta będzie tworzona w porozumieniu i współpracy z lokalną społecznością. </w:t>
            </w:r>
          </w:p>
          <w:p w14:paraId="41E4E674" w14:textId="77777777" w:rsidR="00C402BD" w:rsidRPr="00C402BD" w:rsidRDefault="00C402BD" w:rsidP="00C402BD">
            <w:pPr>
              <w:rPr>
                <w:rFonts w:ascii="Calibri" w:hAnsi="Calibri" w:cs="Calibri"/>
                <w:color w:val="000000"/>
              </w:rPr>
            </w:pPr>
          </w:p>
          <w:p w14:paraId="0569BAC6"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Modernizacja Stadionu Miejskiego w Śmiglu</w:t>
            </w:r>
          </w:p>
          <w:p w14:paraId="442EEE1C" w14:textId="77777777" w:rsidR="00C402BD" w:rsidRPr="00C402BD" w:rsidRDefault="00C402BD" w:rsidP="00C402BD">
            <w:pPr>
              <w:rPr>
                <w:rFonts w:ascii="Calibri" w:hAnsi="Calibri" w:cs="Calibri"/>
                <w:b/>
                <w:bCs/>
                <w:color w:val="000000"/>
              </w:rPr>
            </w:pPr>
          </w:p>
          <w:p w14:paraId="57717A24" w14:textId="77777777" w:rsidR="00C402BD" w:rsidRPr="00C402BD" w:rsidRDefault="00C402BD" w:rsidP="00C402BD">
            <w:pPr>
              <w:rPr>
                <w:rFonts w:ascii="Calibri" w:hAnsi="Calibri" w:cs="Calibri"/>
                <w:color w:val="000000"/>
              </w:rPr>
            </w:pPr>
            <w:r w:rsidRPr="00C402BD">
              <w:rPr>
                <w:rFonts w:ascii="Calibri" w:hAnsi="Calibri" w:cs="Calibri"/>
                <w:color w:val="000000"/>
              </w:rPr>
              <w:t>W ramach modułu I przeprowadzone zostaną prace remontowe w następującym zakresie:</w:t>
            </w:r>
          </w:p>
          <w:p w14:paraId="3767AC57"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rPr>
              <w:t xml:space="preserve">odnowienie murawy boiska treningowego, </w:t>
            </w:r>
            <w:r w:rsidRPr="00C402BD">
              <w:rPr>
                <w:rFonts w:ascii="Calibri" w:hAnsi="Calibri" w:cs="Calibri"/>
                <w:color w:val="000000"/>
              </w:rPr>
              <w:t>wraz z rozbudową systemu nawadniania,</w:t>
            </w:r>
          </w:p>
          <w:p w14:paraId="1F4B69B6"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color w:val="000000"/>
              </w:rPr>
              <w:t>rozbudowa zadaszonych trybun, wraz z modernizacją istniejących,</w:t>
            </w:r>
          </w:p>
          <w:p w14:paraId="2B23385F"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color w:val="000000"/>
              </w:rPr>
              <w:t>modernizacja systemu nagłośnienia i oświetlenia stadionu,</w:t>
            </w:r>
          </w:p>
          <w:p w14:paraId="01365268"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color w:val="000000"/>
              </w:rPr>
              <w:t>kompleksowa modernizacja i rozbudowa budynku socjalnego,</w:t>
            </w:r>
          </w:p>
          <w:p w14:paraId="1C04149C"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color w:val="000000"/>
              </w:rPr>
              <w:t>budowa boiska do siatkówki plażowej wraz z oświetleniem,</w:t>
            </w:r>
            <w:r w:rsidRPr="00C402BD">
              <w:rPr>
                <w:rFonts w:ascii="Calibri" w:hAnsi="Calibri" w:cs="Calibri"/>
                <w:color w:val="00B0F0"/>
              </w:rPr>
              <w:t xml:space="preserve"> </w:t>
            </w:r>
          </w:p>
          <w:p w14:paraId="63975A52" w14:textId="77777777" w:rsidR="00C402BD" w:rsidRPr="00C402BD" w:rsidRDefault="00C402BD" w:rsidP="00E0502D">
            <w:pPr>
              <w:numPr>
                <w:ilvl w:val="0"/>
                <w:numId w:val="88"/>
              </w:numPr>
              <w:contextualSpacing/>
              <w:jc w:val="left"/>
              <w:rPr>
                <w:rFonts w:ascii="Times New Roman" w:hAnsi="Times New Roman" w:cs="Times New Roman"/>
                <w:color w:val="FF0000"/>
              </w:rPr>
            </w:pPr>
            <w:r w:rsidRPr="00C402BD">
              <w:rPr>
                <w:rFonts w:ascii="Calibri" w:hAnsi="Calibri" w:cs="Calibri"/>
                <w:color w:val="000000"/>
              </w:rPr>
              <w:t>doposażenie obiektu w niezbędne narzędzia i wyposażenie, m.in.: kosiarkę, przenośne bramki do piłki nożnej, siatki do bramek i siatkówki, słupki boiskowe, piłki itp.,</w:t>
            </w:r>
          </w:p>
          <w:p w14:paraId="4070E33A" w14:textId="77777777" w:rsidR="00C402BD" w:rsidRPr="00C402BD" w:rsidRDefault="00C402BD" w:rsidP="00E0502D">
            <w:pPr>
              <w:numPr>
                <w:ilvl w:val="0"/>
                <w:numId w:val="88"/>
              </w:numPr>
              <w:contextualSpacing/>
              <w:jc w:val="left"/>
              <w:rPr>
                <w:rFonts w:ascii="Calibri" w:hAnsi="Calibri" w:cs="Calibri"/>
                <w:color w:val="000000"/>
              </w:rPr>
            </w:pPr>
            <w:r w:rsidRPr="00C402BD">
              <w:rPr>
                <w:rFonts w:ascii="Calibri" w:hAnsi="Calibri" w:cs="Calibri"/>
                <w:color w:val="000000"/>
              </w:rPr>
              <w:t>zagospodarowanie terenu wokół stadionu miejskiego poprzez montaż obiektów małej architektury (stojaki na rowery, ławki, kosze na śmieci, itp.) oraz wprowadzenie nowych nasadzeń zieleni niskiej i wysokiej.</w:t>
            </w:r>
          </w:p>
          <w:p w14:paraId="45CA0BBA" w14:textId="77777777" w:rsidR="00C402BD" w:rsidRPr="00C402BD" w:rsidRDefault="00C402BD" w:rsidP="00C402BD">
            <w:pPr>
              <w:rPr>
                <w:rFonts w:ascii="Calibri" w:hAnsi="Calibri" w:cs="Calibri"/>
                <w:color w:val="000000"/>
              </w:rPr>
            </w:pPr>
          </w:p>
          <w:p w14:paraId="7330A85F"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Przeprowadzone działania pozwolą rozszerzyć zakres wykorzystania obiektu, a także wpłyną na bezpieczeństwo jego użytkowników. Rozbudowane trybuny, wraz ze zmodernizowanym systemem nagłośnienia pozwolą rozwijać wydarzenia gminne, w oparciu o zmodernizowaną infrastrukturę. </w:t>
            </w:r>
          </w:p>
          <w:p w14:paraId="2CB8417E"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Ze względu na szeroki zakres prac, będą one prowadzone w podziale na etapy. W pierwszej kolejności podjęte zostaną działania mające bezpośredni wpływ na bezpieczeństwo użytkowników obiektu. </w:t>
            </w:r>
          </w:p>
          <w:p w14:paraId="33B557B7" w14:textId="77777777" w:rsidR="00C402BD" w:rsidRPr="00C402BD" w:rsidRDefault="00C402BD" w:rsidP="00C402BD">
            <w:pPr>
              <w:jc w:val="center"/>
              <w:rPr>
                <w:rFonts w:ascii="Calibri" w:hAnsi="Calibri" w:cs="Calibri"/>
                <w:b/>
                <w:bCs/>
                <w:color w:val="000000"/>
              </w:rPr>
            </w:pPr>
          </w:p>
          <w:p w14:paraId="4EF2D242"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 Wprowadzenie szerokiej oferty zajęć i wydarzeń dla mieszkańców</w:t>
            </w:r>
          </w:p>
          <w:p w14:paraId="54791274" w14:textId="77777777" w:rsidR="00C402BD" w:rsidRPr="00C402BD" w:rsidRDefault="00C402BD" w:rsidP="00C402BD">
            <w:pPr>
              <w:rPr>
                <w:rFonts w:ascii="Calibri" w:hAnsi="Calibri" w:cs="Calibri"/>
              </w:rPr>
            </w:pPr>
          </w:p>
          <w:p w14:paraId="43C5DC3C" w14:textId="77777777" w:rsidR="00C402BD" w:rsidRPr="00C402BD" w:rsidRDefault="00C402BD" w:rsidP="00C402BD">
            <w:pPr>
              <w:rPr>
                <w:rFonts w:ascii="Calibri" w:hAnsi="Calibri" w:cs="Calibri"/>
              </w:rPr>
            </w:pPr>
            <w:r w:rsidRPr="00C402BD">
              <w:rPr>
                <w:rFonts w:ascii="Calibri" w:hAnsi="Calibri" w:cs="Calibri"/>
              </w:rPr>
              <w:t xml:space="preserve">W ramach modułu II przewiduje się wprowadzenie bogatej oferty zajęć i wydarzeń dedykowanych nie tylko dla mieszkańców obszaru rewitalizacji, ale całej społeczności gminnej. W oparciu o zmodernizowaną infrastrukturę wprowadzona zostanie regularna oferta zajęć dedykowana zarówno dla osób starszych jak i dzieci, młodzieży czy dorosłych, pozwalająca również na integrację międzypokoleniową. Planuje się organizację m.in.: treningów biegowych, treningów lekkoatletycznych (skok w dal, trójskok, pchnięcie kulą itp.), zajęć fitness, zajęć z jogi z dostosowaniem oferty zajęć dla osób starszych i ze szczególnymi potrzebami. Dzięki sąsiedztwu Szkoły Podstawowej przewiduje się również organizację szkolnych wydarzeń sportowych: szkolnych i międzyszkolnych olimpiad i turniejów sportowych. </w:t>
            </w:r>
          </w:p>
          <w:p w14:paraId="189EB973" w14:textId="77777777" w:rsidR="00C402BD" w:rsidRPr="00C402BD" w:rsidRDefault="00C402BD" w:rsidP="00C402BD">
            <w:pPr>
              <w:rPr>
                <w:rFonts w:ascii="Calibri" w:hAnsi="Calibri" w:cs="Calibri"/>
              </w:rPr>
            </w:pPr>
            <w:r w:rsidRPr="00C402BD">
              <w:rPr>
                <w:rFonts w:ascii="Calibri" w:hAnsi="Calibri" w:cs="Calibri"/>
              </w:rPr>
              <w:t xml:space="preserve">Odnowiona i utworzona infrastruktura nadal będzie służyć również lokalnym klubom i sekcjom sportowym, tj. Pogoń Śmigiel czy Uczniowski Klub Siatkarek. </w:t>
            </w:r>
          </w:p>
          <w:p w14:paraId="1C3D277A" w14:textId="77777777" w:rsidR="00C402BD" w:rsidRPr="00C402BD" w:rsidRDefault="00C402BD" w:rsidP="00C402BD">
            <w:pPr>
              <w:rPr>
                <w:rFonts w:ascii="Calibri" w:hAnsi="Calibri" w:cs="Calibri"/>
              </w:rPr>
            </w:pPr>
            <w:r w:rsidRPr="00C402BD">
              <w:rPr>
                <w:rFonts w:ascii="Calibri" w:hAnsi="Calibri" w:cs="Calibri"/>
              </w:rPr>
              <w:t xml:space="preserve">Przytoczone zostały przykładowe możliwości jakie będzie ze sobą niosła realizacja przedsięwzięcia. Dokładna oferta zajęć i wydarzeń będzie podlegała konsultacjom społecznym, aby w pełni odpowiadać bieżącemu zapotrzebowaniu oraz przyciągać jak największą liczbę uczestników. Jednocześnie działania te mają prowadzić do pobudzania oddolnych inicjatyw i wspierać zaangażowanie społeczne w </w:t>
            </w:r>
            <w:proofErr w:type="spellStart"/>
            <w:r w:rsidRPr="00C402BD">
              <w:rPr>
                <w:rFonts w:ascii="Calibri" w:hAnsi="Calibri" w:cs="Calibri"/>
              </w:rPr>
              <w:t>ogólnogminne</w:t>
            </w:r>
            <w:proofErr w:type="spellEnd"/>
            <w:r w:rsidRPr="00C402BD">
              <w:rPr>
                <w:rFonts w:ascii="Calibri" w:hAnsi="Calibri" w:cs="Calibri"/>
              </w:rPr>
              <w:t xml:space="preserve"> projekty i przedsięwzięcia. W oparciu o przeprowadzone konsultacje oraz zgłoszone propozycje zostanie utworzony kalendarz regularnych zajęć oraz wydarzeń i imprez, który zostanie opublikowany na stronie internetowej Urzędu Miejskiego. </w:t>
            </w:r>
          </w:p>
          <w:p w14:paraId="71203DB9" w14:textId="77777777" w:rsidR="00C402BD" w:rsidRPr="00C402BD" w:rsidRDefault="00C402BD" w:rsidP="00C402BD">
            <w:pPr>
              <w:rPr>
                <w:rFonts w:ascii="Calibri" w:hAnsi="Calibri" w:cs="Calibri"/>
              </w:rPr>
            </w:pPr>
            <w:r w:rsidRPr="00C402BD">
              <w:rPr>
                <w:rFonts w:ascii="Calibri" w:hAnsi="Calibri" w:cs="Calibri"/>
              </w:rPr>
              <w:t xml:space="preserve">Przygotowany kalendarz będzie podlegał nowelizacji w każdym kolejnym sezonie letnim. </w:t>
            </w:r>
          </w:p>
        </w:tc>
      </w:tr>
      <w:bookmarkEnd w:id="28"/>
      <w:tr w:rsidR="00C402BD" w:rsidRPr="00C402BD" w14:paraId="25793BB5" w14:textId="77777777" w:rsidTr="003844C7">
        <w:trPr>
          <w:trHeight w:val="340"/>
        </w:trPr>
        <w:tc>
          <w:tcPr>
            <w:tcW w:w="9062" w:type="dxa"/>
            <w:gridSpan w:val="2"/>
            <w:shd w:val="clear" w:color="auto" w:fill="C6E3FF"/>
          </w:tcPr>
          <w:p w14:paraId="23163197"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57C81320" w14:textId="77777777" w:rsidTr="003844C7">
        <w:tc>
          <w:tcPr>
            <w:tcW w:w="9062" w:type="dxa"/>
            <w:gridSpan w:val="2"/>
          </w:tcPr>
          <w:p w14:paraId="36F45E07"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 xml:space="preserve">W ramach realizacji projektu zintegrowanego nr 2 zlikwidowane zostaną występujące bariery architektoniczne, umożliwiając swobodne korzystanie z infrastruktury osobom z niepełnosprawnością i osobom ze szczególnymi potrzebami. W ramach prac przy budynku socjalnym zapewniony zostanie dostęp do szatni oraz węzła sanitarnego. Również w zakresie tworzonego kalendarza, przewiduje się ofertę zajęć dedykowanych dla osób z niepełnosprawnością i szczególnymi potrzebami, tak aby aktywnie przeciwdziałać zjawisku marginalizacji i alienacji. </w:t>
            </w:r>
          </w:p>
        </w:tc>
      </w:tr>
      <w:tr w:rsidR="00C402BD" w:rsidRPr="00C402BD" w14:paraId="5EE9D9FA" w14:textId="77777777" w:rsidTr="003844C7">
        <w:trPr>
          <w:trHeight w:val="340"/>
        </w:trPr>
        <w:tc>
          <w:tcPr>
            <w:tcW w:w="9062" w:type="dxa"/>
            <w:gridSpan w:val="2"/>
            <w:shd w:val="clear" w:color="auto" w:fill="C6E3FF"/>
          </w:tcPr>
          <w:p w14:paraId="319291A3"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7DC4B096" w14:textId="77777777" w:rsidTr="003844C7">
        <w:tc>
          <w:tcPr>
            <w:tcW w:w="9062" w:type="dxa"/>
            <w:gridSpan w:val="2"/>
          </w:tcPr>
          <w:p w14:paraId="4C5C3BC3"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096D8FEB" w14:textId="77777777" w:rsidR="00C402BD" w:rsidRPr="00C402BD" w:rsidRDefault="00C402BD" w:rsidP="00E0502D">
            <w:pPr>
              <w:numPr>
                <w:ilvl w:val="1"/>
                <w:numId w:val="89"/>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4B36E94F" w14:textId="0C83A304" w:rsidR="00C402BD" w:rsidRPr="00C402BD" w:rsidRDefault="00C402BD" w:rsidP="00E0502D">
            <w:pPr>
              <w:numPr>
                <w:ilvl w:val="1"/>
                <w:numId w:val="89"/>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w:t>
            </w:r>
            <w:r w:rsidR="002A6546">
              <w:rPr>
                <w:rFonts w:ascii="Calibri" w:hAnsi="Calibri" w:cs="Calibri"/>
                <w:color w:val="000000"/>
              </w:rPr>
              <w:t xml:space="preserve"> </w:t>
            </w:r>
            <w:r w:rsidRPr="00C402BD">
              <w:rPr>
                <w:rFonts w:ascii="Calibri" w:hAnsi="Calibri" w:cs="Calibri"/>
                <w:color w:val="000000"/>
              </w:rPr>
              <w:t>grupom wiekowym</w:t>
            </w:r>
          </w:p>
          <w:p w14:paraId="14A16BB8" w14:textId="77777777" w:rsidR="00C402BD" w:rsidRPr="00C402BD" w:rsidRDefault="00C402BD" w:rsidP="00E0502D">
            <w:pPr>
              <w:numPr>
                <w:ilvl w:val="0"/>
                <w:numId w:val="89"/>
              </w:numPr>
              <w:contextualSpacing/>
              <w:jc w:val="left"/>
              <w:rPr>
                <w:rFonts w:ascii="Calibri" w:hAnsi="Calibri" w:cs="Calibri"/>
                <w:vanish/>
                <w:color w:val="000000"/>
              </w:rPr>
            </w:pPr>
          </w:p>
          <w:p w14:paraId="0FAE3A87" w14:textId="77777777" w:rsidR="00C402BD" w:rsidRPr="00C402BD" w:rsidRDefault="00C402BD" w:rsidP="00E0502D">
            <w:pPr>
              <w:numPr>
                <w:ilvl w:val="0"/>
                <w:numId w:val="89"/>
              </w:numPr>
              <w:contextualSpacing/>
              <w:jc w:val="left"/>
              <w:rPr>
                <w:rFonts w:ascii="Calibri" w:hAnsi="Calibri" w:cs="Calibri"/>
                <w:vanish/>
                <w:color w:val="000000"/>
              </w:rPr>
            </w:pPr>
          </w:p>
          <w:p w14:paraId="2A0807DD" w14:textId="77777777" w:rsidR="00C402BD" w:rsidRPr="00C402BD" w:rsidRDefault="00C402BD" w:rsidP="00E0502D">
            <w:pPr>
              <w:numPr>
                <w:ilvl w:val="1"/>
                <w:numId w:val="89"/>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11227351" w14:textId="77777777" w:rsidR="00C402BD" w:rsidRPr="00C402BD" w:rsidRDefault="00C402BD" w:rsidP="00E0502D">
            <w:pPr>
              <w:numPr>
                <w:ilvl w:val="1"/>
                <w:numId w:val="89"/>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71AEAF95" w14:textId="77777777" w:rsidR="00C402BD" w:rsidRPr="00C402BD" w:rsidRDefault="00C402BD" w:rsidP="00E0502D">
            <w:pPr>
              <w:numPr>
                <w:ilvl w:val="1"/>
                <w:numId w:val="89"/>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5592DA11" w14:textId="77777777" w:rsidR="00C402BD" w:rsidRPr="00C402BD" w:rsidRDefault="00C402BD" w:rsidP="00E0502D">
            <w:pPr>
              <w:numPr>
                <w:ilvl w:val="1"/>
                <w:numId w:val="90"/>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029E884E" w14:textId="77777777" w:rsidTr="003844C7">
        <w:trPr>
          <w:trHeight w:val="340"/>
        </w:trPr>
        <w:tc>
          <w:tcPr>
            <w:tcW w:w="9062" w:type="dxa"/>
            <w:gridSpan w:val="2"/>
            <w:shd w:val="clear" w:color="auto" w:fill="C6E3FF"/>
          </w:tcPr>
          <w:p w14:paraId="7DB778B4" w14:textId="77777777" w:rsidR="00C402BD" w:rsidRPr="00C402BD" w:rsidRDefault="00C402BD" w:rsidP="00C402BD">
            <w:pPr>
              <w:jc w:val="center"/>
              <w:rPr>
                <w:rFonts w:ascii="Calibri" w:hAnsi="Calibri" w:cs="Calibri"/>
                <w:b/>
                <w:bCs/>
              </w:rPr>
            </w:pPr>
            <w:r w:rsidRPr="00C402BD">
              <w:rPr>
                <w:rFonts w:ascii="Calibri" w:hAnsi="Calibri" w:cs="Calibri"/>
                <w:b/>
                <w:bCs/>
              </w:rPr>
              <w:t>Ramy realizacji przedsięwzięcia</w:t>
            </w:r>
          </w:p>
        </w:tc>
      </w:tr>
      <w:tr w:rsidR="00C402BD" w:rsidRPr="00C402BD" w14:paraId="3A9C7B52" w14:textId="77777777" w:rsidTr="003844C7">
        <w:trPr>
          <w:trHeight w:val="340"/>
        </w:trPr>
        <w:tc>
          <w:tcPr>
            <w:tcW w:w="4531" w:type="dxa"/>
            <w:shd w:val="clear" w:color="auto" w:fill="C6E3FF"/>
          </w:tcPr>
          <w:p w14:paraId="16DFD601"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shd w:val="clear" w:color="auto" w:fill="C6E3FF"/>
          </w:tcPr>
          <w:p w14:paraId="2421AAA6"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3C35A97D" w14:textId="77777777" w:rsidTr="003844C7">
        <w:tc>
          <w:tcPr>
            <w:tcW w:w="4531" w:type="dxa"/>
          </w:tcPr>
          <w:p w14:paraId="2033CA8A" w14:textId="77777777" w:rsidR="00C402BD" w:rsidRPr="00C402BD" w:rsidRDefault="00C402BD" w:rsidP="00C402BD">
            <w:pPr>
              <w:jc w:val="center"/>
              <w:rPr>
                <w:rFonts w:ascii="Calibri" w:hAnsi="Calibri" w:cs="Calibri"/>
              </w:rPr>
            </w:pPr>
            <w:r w:rsidRPr="00C402BD">
              <w:rPr>
                <w:rFonts w:ascii="Calibri" w:hAnsi="Calibri" w:cs="Calibri"/>
              </w:rPr>
              <w:t>Moduł I: 6 500 000,00 zł</w:t>
            </w:r>
          </w:p>
          <w:p w14:paraId="7DEDCA20" w14:textId="77777777" w:rsidR="00C402BD" w:rsidRPr="00C402BD" w:rsidRDefault="00C402BD" w:rsidP="00C402BD">
            <w:pPr>
              <w:jc w:val="center"/>
              <w:rPr>
                <w:rFonts w:ascii="Calibri" w:hAnsi="Calibri" w:cs="Calibri"/>
              </w:rPr>
            </w:pPr>
            <w:r w:rsidRPr="00C402BD">
              <w:rPr>
                <w:rFonts w:ascii="Calibri" w:hAnsi="Calibri" w:cs="Calibri"/>
              </w:rPr>
              <w:lastRenderedPageBreak/>
              <w:t>Moduł III: 1 300 000,00 zł</w:t>
            </w:r>
            <w:r w:rsidRPr="00C402BD">
              <w:rPr>
                <w:rFonts w:ascii="Calibri" w:hAnsi="Calibri" w:cs="Calibri"/>
              </w:rPr>
              <w:br/>
              <w:t>Łącznie:7 800 000,00 zł</w:t>
            </w:r>
          </w:p>
          <w:p w14:paraId="26701E18"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Pr>
          <w:p w14:paraId="363F4AEC" w14:textId="77777777" w:rsidR="00C402BD" w:rsidRPr="00C402BD" w:rsidRDefault="00C402BD" w:rsidP="00C402BD">
            <w:pPr>
              <w:jc w:val="center"/>
              <w:rPr>
                <w:rFonts w:ascii="Calibri" w:hAnsi="Calibri" w:cs="Calibri"/>
              </w:rPr>
            </w:pPr>
            <w:r w:rsidRPr="00C402BD">
              <w:rPr>
                <w:rFonts w:ascii="Calibri" w:hAnsi="Calibri" w:cs="Calibri"/>
              </w:rPr>
              <w:lastRenderedPageBreak/>
              <w:t>Moduł I: 2024-2025</w:t>
            </w:r>
          </w:p>
          <w:p w14:paraId="352A0F29" w14:textId="77777777" w:rsidR="00C402BD" w:rsidRPr="00C402BD" w:rsidRDefault="00C402BD" w:rsidP="00C402BD">
            <w:pPr>
              <w:jc w:val="center"/>
              <w:rPr>
                <w:rFonts w:ascii="Calibri" w:hAnsi="Calibri" w:cs="Calibri"/>
              </w:rPr>
            </w:pPr>
            <w:r w:rsidRPr="00C402BD">
              <w:rPr>
                <w:rFonts w:ascii="Calibri" w:hAnsi="Calibri" w:cs="Calibri"/>
              </w:rPr>
              <w:t>Moduł II: 2025-2033</w:t>
            </w:r>
          </w:p>
          <w:p w14:paraId="2994600D" w14:textId="77777777" w:rsidR="00C402BD" w:rsidRPr="00C402BD" w:rsidRDefault="00C402BD" w:rsidP="00C402BD">
            <w:pPr>
              <w:jc w:val="center"/>
              <w:rPr>
                <w:rFonts w:ascii="Calibri" w:hAnsi="Calibri" w:cs="Calibri"/>
              </w:rPr>
            </w:pPr>
          </w:p>
        </w:tc>
      </w:tr>
      <w:tr w:rsidR="00C402BD" w:rsidRPr="00C402BD" w14:paraId="2288646C" w14:textId="77777777" w:rsidTr="003844C7">
        <w:trPr>
          <w:trHeight w:val="340"/>
        </w:trPr>
        <w:tc>
          <w:tcPr>
            <w:tcW w:w="9062" w:type="dxa"/>
            <w:gridSpan w:val="2"/>
            <w:shd w:val="clear" w:color="auto" w:fill="C6E3FF"/>
            <w:vAlign w:val="center"/>
          </w:tcPr>
          <w:p w14:paraId="71B40749"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Prognozowane rezultaty</w:t>
            </w:r>
          </w:p>
        </w:tc>
      </w:tr>
      <w:tr w:rsidR="00C402BD" w:rsidRPr="00C402BD" w14:paraId="4745BF27" w14:textId="77777777" w:rsidTr="003844C7">
        <w:trPr>
          <w:trHeight w:val="340"/>
        </w:trPr>
        <w:tc>
          <w:tcPr>
            <w:tcW w:w="4531" w:type="dxa"/>
            <w:shd w:val="clear" w:color="auto" w:fill="C6E3FF"/>
            <w:vAlign w:val="center"/>
          </w:tcPr>
          <w:p w14:paraId="65814219"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shd w:val="clear" w:color="auto" w:fill="C6E3FF"/>
            <w:vAlign w:val="center"/>
          </w:tcPr>
          <w:p w14:paraId="2AD1A222"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1C94FD47" w14:textId="77777777" w:rsidTr="003844C7">
        <w:trPr>
          <w:trHeight w:val="340"/>
        </w:trPr>
        <w:tc>
          <w:tcPr>
            <w:tcW w:w="4531" w:type="dxa"/>
            <w:vAlign w:val="center"/>
          </w:tcPr>
          <w:p w14:paraId="59C31BF9" w14:textId="77777777" w:rsidR="00C402BD" w:rsidRPr="00C402BD" w:rsidRDefault="00C402BD" w:rsidP="00C402BD">
            <w:pPr>
              <w:jc w:val="center"/>
              <w:rPr>
                <w:rFonts w:ascii="Calibri" w:hAnsi="Calibri" w:cs="Calibri"/>
              </w:rPr>
            </w:pPr>
            <w:r w:rsidRPr="00C402BD">
              <w:rPr>
                <w:rFonts w:ascii="Calibri" w:hAnsi="Calibri" w:cs="Calibri"/>
              </w:rPr>
              <w:t>Liczba organizowanych zawodów sportowych</w:t>
            </w:r>
          </w:p>
        </w:tc>
        <w:tc>
          <w:tcPr>
            <w:tcW w:w="4531" w:type="dxa"/>
            <w:vAlign w:val="center"/>
          </w:tcPr>
          <w:p w14:paraId="2D15135F" w14:textId="77777777" w:rsidR="00C402BD" w:rsidRPr="00C402BD" w:rsidRDefault="00C402BD" w:rsidP="00C402BD">
            <w:pPr>
              <w:jc w:val="center"/>
              <w:rPr>
                <w:rFonts w:ascii="Calibri" w:hAnsi="Calibri" w:cs="Calibri"/>
              </w:rPr>
            </w:pPr>
            <w:r w:rsidRPr="00C402BD">
              <w:rPr>
                <w:rFonts w:ascii="Calibri" w:hAnsi="Calibri" w:cs="Calibri"/>
              </w:rPr>
              <w:t>20 szt./rok</w:t>
            </w:r>
          </w:p>
        </w:tc>
      </w:tr>
      <w:tr w:rsidR="00C402BD" w:rsidRPr="00C402BD" w14:paraId="50E62E28" w14:textId="77777777" w:rsidTr="003844C7">
        <w:trPr>
          <w:trHeight w:val="340"/>
        </w:trPr>
        <w:tc>
          <w:tcPr>
            <w:tcW w:w="4531" w:type="dxa"/>
            <w:vAlign w:val="center"/>
          </w:tcPr>
          <w:p w14:paraId="1AC55780" w14:textId="77777777" w:rsidR="00C402BD" w:rsidRPr="00C402BD" w:rsidRDefault="00C402BD" w:rsidP="00C402BD">
            <w:pPr>
              <w:jc w:val="center"/>
              <w:rPr>
                <w:rFonts w:ascii="Calibri" w:hAnsi="Calibri" w:cs="Calibri"/>
              </w:rPr>
            </w:pPr>
            <w:r w:rsidRPr="00C402BD">
              <w:rPr>
                <w:rFonts w:ascii="Calibri" w:hAnsi="Calibri" w:cs="Calibri"/>
              </w:rPr>
              <w:t>Liczba obiektów poddanych rewitalizacji</w:t>
            </w:r>
          </w:p>
        </w:tc>
        <w:tc>
          <w:tcPr>
            <w:tcW w:w="4531" w:type="dxa"/>
            <w:vAlign w:val="center"/>
          </w:tcPr>
          <w:p w14:paraId="1FBA80A6" w14:textId="77777777" w:rsidR="00C402BD" w:rsidRPr="00C402BD" w:rsidRDefault="00C402BD" w:rsidP="00C402BD">
            <w:pPr>
              <w:jc w:val="center"/>
              <w:rPr>
                <w:rFonts w:ascii="Calibri" w:hAnsi="Calibri" w:cs="Calibri"/>
              </w:rPr>
            </w:pPr>
            <w:r w:rsidRPr="00C402BD">
              <w:rPr>
                <w:rFonts w:ascii="Calibri" w:hAnsi="Calibri" w:cs="Calibri"/>
              </w:rPr>
              <w:t>1 szt.</w:t>
            </w:r>
          </w:p>
        </w:tc>
      </w:tr>
      <w:tr w:rsidR="00C402BD" w:rsidRPr="00C402BD" w14:paraId="60E625E1" w14:textId="77777777" w:rsidTr="003844C7">
        <w:trPr>
          <w:trHeight w:val="340"/>
        </w:trPr>
        <w:tc>
          <w:tcPr>
            <w:tcW w:w="4531" w:type="dxa"/>
            <w:shd w:val="clear" w:color="auto" w:fill="C6E3FF"/>
            <w:vAlign w:val="center"/>
          </w:tcPr>
          <w:p w14:paraId="298583CF"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shd w:val="clear" w:color="auto" w:fill="C6E3FF"/>
            <w:vAlign w:val="center"/>
          </w:tcPr>
          <w:p w14:paraId="021E566C"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69402584" w14:textId="77777777" w:rsidTr="003844C7">
        <w:trPr>
          <w:trHeight w:val="340"/>
        </w:trPr>
        <w:tc>
          <w:tcPr>
            <w:tcW w:w="4531" w:type="dxa"/>
            <w:vAlign w:val="center"/>
          </w:tcPr>
          <w:p w14:paraId="78480EDD"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biorących udział w regularnych zajęciach sportowych w ramach wprowadzonego kalendarza</w:t>
            </w:r>
          </w:p>
        </w:tc>
        <w:tc>
          <w:tcPr>
            <w:tcW w:w="4531" w:type="dxa"/>
            <w:vAlign w:val="center"/>
          </w:tcPr>
          <w:p w14:paraId="7F6F3B3A" w14:textId="77777777" w:rsidR="00C402BD" w:rsidRPr="00C402BD" w:rsidRDefault="00C402BD" w:rsidP="00C402BD">
            <w:pPr>
              <w:jc w:val="center"/>
              <w:rPr>
                <w:rFonts w:ascii="Calibri" w:hAnsi="Calibri" w:cs="Calibri"/>
                <w:highlight w:val="yellow"/>
              </w:rPr>
            </w:pPr>
            <w:r w:rsidRPr="00C402BD">
              <w:rPr>
                <w:rFonts w:ascii="Calibri" w:hAnsi="Calibri" w:cs="Calibri"/>
              </w:rPr>
              <w:t>50 os./miesięcznie</w:t>
            </w:r>
          </w:p>
        </w:tc>
      </w:tr>
      <w:tr w:rsidR="00C402BD" w:rsidRPr="00C402BD" w14:paraId="347AE50D" w14:textId="77777777" w:rsidTr="003844C7">
        <w:trPr>
          <w:trHeight w:val="340"/>
        </w:trPr>
        <w:tc>
          <w:tcPr>
            <w:tcW w:w="4531" w:type="dxa"/>
            <w:vAlign w:val="center"/>
          </w:tcPr>
          <w:p w14:paraId="5CEC261F"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infrastruktury stadionu miejskiego</w:t>
            </w:r>
          </w:p>
        </w:tc>
        <w:tc>
          <w:tcPr>
            <w:tcW w:w="4531" w:type="dxa"/>
            <w:vAlign w:val="center"/>
          </w:tcPr>
          <w:p w14:paraId="6A7F660D" w14:textId="77777777" w:rsidR="00C402BD" w:rsidRPr="00C402BD" w:rsidRDefault="00C402BD" w:rsidP="00C402BD">
            <w:pPr>
              <w:jc w:val="center"/>
              <w:rPr>
                <w:rFonts w:ascii="Calibri" w:hAnsi="Calibri" w:cs="Calibri"/>
                <w:highlight w:val="yellow"/>
              </w:rPr>
            </w:pPr>
            <w:r w:rsidRPr="00C402BD">
              <w:rPr>
                <w:rFonts w:ascii="Calibri" w:hAnsi="Calibri" w:cs="Calibri"/>
              </w:rPr>
              <w:t>500 os./rok</w:t>
            </w:r>
          </w:p>
        </w:tc>
      </w:tr>
      <w:tr w:rsidR="00C402BD" w:rsidRPr="00C402BD" w14:paraId="6D9860A0" w14:textId="77777777" w:rsidTr="003844C7">
        <w:trPr>
          <w:trHeight w:val="340"/>
        </w:trPr>
        <w:tc>
          <w:tcPr>
            <w:tcW w:w="9062" w:type="dxa"/>
            <w:gridSpan w:val="2"/>
            <w:shd w:val="clear" w:color="auto" w:fill="C6E3FF"/>
            <w:vAlign w:val="center"/>
          </w:tcPr>
          <w:p w14:paraId="69B205E0"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208675EC" w14:textId="77777777" w:rsidTr="003844C7">
        <w:trPr>
          <w:trHeight w:val="340"/>
        </w:trPr>
        <w:tc>
          <w:tcPr>
            <w:tcW w:w="9062" w:type="dxa"/>
            <w:gridSpan w:val="2"/>
            <w:vAlign w:val="center"/>
          </w:tcPr>
          <w:p w14:paraId="09BFDCCE"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76091C73" w14:textId="076999DD" w:rsidR="00C402BD" w:rsidRPr="00C402BD" w:rsidRDefault="00C402BD" w:rsidP="00C402BD">
      <w:pPr>
        <w:spacing w:after="200" w:line="240" w:lineRule="auto"/>
        <w:jc w:val="left"/>
        <w:rPr>
          <w:rFonts w:ascii="Calibri" w:eastAsia="Times New Roman" w:hAnsi="Calibri" w:cs="Times New Roman"/>
          <w:b/>
          <w:color w:val="000000"/>
          <w:szCs w:val="24"/>
        </w:rPr>
      </w:pPr>
    </w:p>
    <w:tbl>
      <w:tblPr>
        <w:tblStyle w:val="Tabela-Siatka13"/>
        <w:tblW w:w="0" w:type="auto"/>
        <w:tblLook w:val="04A0" w:firstRow="1" w:lastRow="0" w:firstColumn="1" w:lastColumn="0" w:noHBand="0" w:noVBand="1"/>
      </w:tblPr>
      <w:tblGrid>
        <w:gridCol w:w="4531"/>
        <w:gridCol w:w="4531"/>
      </w:tblGrid>
      <w:tr w:rsidR="00C402BD" w:rsidRPr="00C402BD" w14:paraId="3C445F9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569564AF"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3</w:t>
            </w:r>
          </w:p>
        </w:tc>
      </w:tr>
      <w:tr w:rsidR="00C402BD" w:rsidRPr="00C402BD" w14:paraId="3AB0E3DD" w14:textId="77777777" w:rsidTr="00D477AA">
        <w:trPr>
          <w:trHeight w:val="202"/>
        </w:trPr>
        <w:tc>
          <w:tcPr>
            <w:tcW w:w="9062" w:type="dxa"/>
            <w:gridSpan w:val="2"/>
            <w:tcBorders>
              <w:top w:val="single" w:sz="4" w:space="0" w:color="0055A8"/>
              <w:left w:val="single" w:sz="4" w:space="0" w:color="0055A8"/>
              <w:bottom w:val="single" w:sz="4" w:space="0" w:color="0055A8"/>
              <w:right w:val="single" w:sz="4" w:space="0" w:color="0055A8"/>
            </w:tcBorders>
          </w:tcPr>
          <w:p w14:paraId="51AB7B95" w14:textId="42FE1278" w:rsidR="00C402BD" w:rsidRPr="00C402BD" w:rsidRDefault="00C402BD" w:rsidP="00D477AA">
            <w:pPr>
              <w:jc w:val="center"/>
              <w:rPr>
                <w:rFonts w:ascii="Calibri" w:hAnsi="Calibri" w:cs="Calibri"/>
                <w:b/>
                <w:bCs/>
              </w:rPr>
            </w:pPr>
            <w:bookmarkStart w:id="29" w:name="_Hlk178767354"/>
            <w:r w:rsidRPr="00C402BD">
              <w:rPr>
                <w:rFonts w:ascii="Calibri" w:hAnsi="Calibri" w:cs="Calibri"/>
                <w:b/>
                <w:bCs/>
              </w:rPr>
              <w:t>Orlik  jak nowy</w:t>
            </w:r>
            <w:bookmarkEnd w:id="29"/>
          </w:p>
        </w:tc>
      </w:tr>
      <w:tr w:rsidR="00C402BD" w:rsidRPr="00C402BD" w14:paraId="542B318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F225BDE"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706DE31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18181F1A" w14:textId="77777777" w:rsidR="00C402BD" w:rsidRPr="00C402BD" w:rsidRDefault="00C402BD" w:rsidP="00C402BD">
            <w:pPr>
              <w:jc w:val="center"/>
              <w:rPr>
                <w:rFonts w:ascii="Calibri" w:hAnsi="Calibri" w:cs="Calibri"/>
              </w:rPr>
            </w:pPr>
            <w:r w:rsidRPr="00C402BD">
              <w:rPr>
                <w:rFonts w:ascii="Calibri" w:hAnsi="Calibri" w:cs="Calibri"/>
              </w:rPr>
              <w:t>Gmina Śmigiel</w:t>
            </w:r>
          </w:p>
        </w:tc>
      </w:tr>
      <w:tr w:rsidR="00C402BD" w:rsidRPr="00C402BD" w14:paraId="42EF2AD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2AEB1FE"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60C4D416"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6C4ABA6A"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09DE6594" w14:textId="77777777" w:rsidR="00C402BD" w:rsidRPr="00C402BD" w:rsidRDefault="00C402BD" w:rsidP="00C402BD">
            <w:pPr>
              <w:jc w:val="center"/>
              <w:rPr>
                <w:rFonts w:ascii="Calibri" w:hAnsi="Calibri" w:cs="Calibri"/>
              </w:rPr>
            </w:pPr>
            <w:r w:rsidRPr="00C402BD">
              <w:rPr>
                <w:rFonts w:ascii="Calibri" w:hAnsi="Calibri" w:cs="Calibri"/>
              </w:rPr>
              <w:t xml:space="preserve">Szkoła Podstawowa im. Konstytucji 3 Maja w Śmiglu </w:t>
            </w:r>
          </w:p>
          <w:p w14:paraId="33EB95FD" w14:textId="77777777" w:rsidR="00C402BD" w:rsidRPr="00C402BD" w:rsidRDefault="00C402BD" w:rsidP="00C402BD">
            <w:pPr>
              <w:jc w:val="center"/>
              <w:rPr>
                <w:rFonts w:ascii="Calibri" w:hAnsi="Calibri" w:cs="Calibri"/>
              </w:rPr>
            </w:pPr>
            <w:r w:rsidRPr="00C402BD">
              <w:rPr>
                <w:rFonts w:ascii="Calibri" w:hAnsi="Calibri" w:cs="Calibri"/>
              </w:rPr>
              <w:t>Klub Sportowy Pogoń Śmigiel</w:t>
            </w:r>
          </w:p>
          <w:p w14:paraId="6FE5DFBA" w14:textId="77777777" w:rsidR="00C402BD" w:rsidRPr="00C402BD" w:rsidRDefault="00C402BD" w:rsidP="00C402BD">
            <w:pPr>
              <w:jc w:val="center"/>
              <w:rPr>
                <w:rFonts w:ascii="Calibri" w:hAnsi="Calibri" w:cs="Calibri"/>
              </w:rPr>
            </w:pPr>
            <w:r w:rsidRPr="00C402BD">
              <w:rPr>
                <w:rFonts w:ascii="Calibri" w:hAnsi="Calibri" w:cs="Calibri"/>
              </w:rPr>
              <w:t>Gminna Akademia Piłkarska</w:t>
            </w:r>
          </w:p>
        </w:tc>
      </w:tr>
      <w:tr w:rsidR="00C402BD" w:rsidRPr="00C402BD" w14:paraId="4DAA95A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A093105"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143C47F8"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243B5BC5" w14:textId="77777777" w:rsidR="00C402BD" w:rsidRPr="00C402BD" w:rsidRDefault="00C402BD" w:rsidP="00C402BD">
            <w:pPr>
              <w:jc w:val="center"/>
              <w:rPr>
                <w:rFonts w:ascii="Calibri" w:hAnsi="Calibri" w:cs="Calibri"/>
              </w:rPr>
            </w:pPr>
            <w:r w:rsidRPr="00C402BD">
              <w:rPr>
                <w:rFonts w:ascii="Calibri" w:hAnsi="Calibri" w:cs="Calibri"/>
              </w:rPr>
              <w:t>Kompleks boisk sportowych przy ul. Konopnickiej (na obszarze rewitalizacji)</w:t>
            </w:r>
          </w:p>
        </w:tc>
      </w:tr>
      <w:tr w:rsidR="00C402BD" w:rsidRPr="00C402BD" w14:paraId="4347D29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7A1BFCC"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4D7D8DC6"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3567EB9D"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przestępczość, obserwowana wśród dorosłych i młodzieży,</w:t>
            </w:r>
          </w:p>
          <w:p w14:paraId="6EC6B54F"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niski poziom integracji mieszkańców,</w:t>
            </w:r>
          </w:p>
          <w:p w14:paraId="58267848"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problemy psychologiczne i społeczne wśród dzieci i młodzieży,</w:t>
            </w:r>
          </w:p>
          <w:p w14:paraId="56E1413D"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niewystarczające zagospodarowanie i wykorzystanie potencjału istniejących miejsc i obiektów,</w:t>
            </w:r>
          </w:p>
          <w:p w14:paraId="1A90AE42"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zły stan techniczny obiektów sportowo-rekreacyjnych,</w:t>
            </w:r>
          </w:p>
          <w:p w14:paraId="3B79DF70" w14:textId="77777777" w:rsidR="00C402BD" w:rsidRPr="00C402BD" w:rsidRDefault="00C402BD" w:rsidP="00E0502D">
            <w:pPr>
              <w:numPr>
                <w:ilvl w:val="0"/>
                <w:numId w:val="87"/>
              </w:numPr>
              <w:contextualSpacing/>
              <w:jc w:val="left"/>
              <w:rPr>
                <w:rFonts w:ascii="Calibri" w:hAnsi="Calibri" w:cs="Calibri"/>
              </w:rPr>
            </w:pPr>
            <w:r w:rsidRPr="00C402BD">
              <w:rPr>
                <w:rFonts w:ascii="Calibri" w:hAnsi="Calibri" w:cs="Calibri"/>
              </w:rPr>
              <w:t>niska dostępność obiektów sportowych.</w:t>
            </w:r>
          </w:p>
        </w:tc>
      </w:tr>
      <w:tr w:rsidR="00C402BD" w:rsidRPr="00C402BD" w14:paraId="06380F89"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4B4C6B6"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58B712F1"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2FB89EF6" w14:textId="77777777" w:rsidR="00C402BD" w:rsidRPr="00C402BD" w:rsidRDefault="00C402BD" w:rsidP="00C402BD">
            <w:pPr>
              <w:rPr>
                <w:rFonts w:ascii="Calibri" w:hAnsi="Calibri" w:cs="Calibri"/>
              </w:rPr>
            </w:pPr>
            <w:r w:rsidRPr="00C402BD">
              <w:rPr>
                <w:rFonts w:ascii="Calibri" w:hAnsi="Calibri" w:cs="Calibri"/>
              </w:rPr>
              <w:t xml:space="preserve">Celem Projektu Zintegrowanego nr 3 jest utrzymanie i rozwinięcie oferty spędzania czasu wolnego. Realizacja zaplanowanych działań przyczyni się do lepszego wykorzystania obiektu, wpływając na możliwości spędzania czasu wolnego na obszarze rewitalizacji oraz aktywizując szczególnie młodzież i dzieci. </w:t>
            </w:r>
          </w:p>
        </w:tc>
      </w:tr>
      <w:tr w:rsidR="00C402BD" w:rsidRPr="00C402BD" w14:paraId="7E06F176"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25E7DA6"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Zakres realizowanych zadań</w:t>
            </w:r>
          </w:p>
        </w:tc>
      </w:tr>
      <w:tr w:rsidR="00C402BD" w:rsidRPr="00C402BD" w14:paraId="2D4E4AD5"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B6A49DB" w14:textId="77777777" w:rsidR="00C402BD" w:rsidRPr="00C402BD" w:rsidRDefault="00C402BD" w:rsidP="00C402BD">
            <w:pPr>
              <w:rPr>
                <w:rFonts w:ascii="Calibri" w:hAnsi="Calibri" w:cs="Calibri"/>
              </w:rPr>
            </w:pPr>
            <w:bookmarkStart w:id="30" w:name="_Hlk178767366"/>
            <w:r w:rsidRPr="00C402BD">
              <w:rPr>
                <w:rFonts w:ascii="Calibri" w:hAnsi="Calibri" w:cs="Calibri"/>
              </w:rPr>
              <w:t>Kompleks obiektów sportowych przy ul. Konopnickiej jest jednym z najchętniej wykorzystywanych miejsc aktywności fizycznej w Śmiglu. Według szacunków Urzędu Miejskiego z obiektu korzysta ok. 2 tys. mieszkańców miesięcznie. Ze względu na zły stan techniczny obiektu oraz braki infrastrukturalne, niezbędne jest podjęcie działań remontowych. Prace w ramach projektu zintegrowanego zostały podzielone na dwa moduły.</w:t>
            </w:r>
          </w:p>
          <w:p w14:paraId="67A04F6A" w14:textId="77777777" w:rsidR="00C402BD" w:rsidRPr="00C402BD" w:rsidRDefault="00C402BD" w:rsidP="00C402BD">
            <w:pPr>
              <w:rPr>
                <w:rFonts w:ascii="Calibri" w:hAnsi="Calibri" w:cs="Calibri"/>
              </w:rPr>
            </w:pPr>
          </w:p>
          <w:p w14:paraId="0C139544" w14:textId="77777777" w:rsidR="00C402BD" w:rsidRPr="00C402BD" w:rsidRDefault="00C402BD" w:rsidP="00C402BD">
            <w:pPr>
              <w:rPr>
                <w:rFonts w:ascii="Calibri" w:hAnsi="Calibri" w:cs="Calibri"/>
                <w:b/>
                <w:bCs/>
              </w:rPr>
            </w:pPr>
            <w:r w:rsidRPr="00C402BD">
              <w:rPr>
                <w:rFonts w:ascii="Calibri" w:hAnsi="Calibri" w:cs="Calibri"/>
                <w:b/>
                <w:bCs/>
              </w:rPr>
              <w:t xml:space="preserve">Moduł I: Kompleksowa modernizacja kompleksu boisk </w:t>
            </w:r>
          </w:p>
          <w:p w14:paraId="6651F990" w14:textId="77777777" w:rsidR="00C402BD" w:rsidRPr="00C402BD" w:rsidRDefault="00C402BD" w:rsidP="00C402BD">
            <w:pPr>
              <w:rPr>
                <w:rFonts w:ascii="Calibri" w:hAnsi="Calibri" w:cs="Calibri"/>
                <w:b/>
                <w:bCs/>
              </w:rPr>
            </w:pPr>
          </w:p>
          <w:p w14:paraId="71DFFB6D" w14:textId="57E63772"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W ramach modułu I przeprowadzone zostaną prace remontowe w następującym zakresie:</w:t>
            </w:r>
            <w:r w:rsidR="002A6546">
              <w:rPr>
                <w:rFonts w:ascii="Calibri" w:hAnsi="Calibri" w:cs="Calibri"/>
              </w:rPr>
              <w:t xml:space="preserve"> </w:t>
            </w:r>
            <w:r w:rsidRPr="00C402BD">
              <w:rPr>
                <w:rFonts w:ascii="Calibri" w:hAnsi="Calibri" w:cs="Calibri"/>
              </w:rPr>
              <w:t>czyszczenia i konserwacji nawierzchni ze sztucznej trawy boiska do piłki nożnej,</w:t>
            </w:r>
            <w:r w:rsidR="002A6546">
              <w:rPr>
                <w:rFonts w:ascii="Calibri" w:hAnsi="Calibri" w:cs="Calibri"/>
              </w:rPr>
              <w:t xml:space="preserve"> </w:t>
            </w:r>
            <w:r w:rsidRPr="00C402BD">
              <w:rPr>
                <w:rFonts w:ascii="Calibri" w:hAnsi="Calibri" w:cs="Calibri"/>
              </w:rPr>
              <w:t>naprawy i uzupełnienia ubytków nawierzchni boiska wielofunkcyjnego,</w:t>
            </w:r>
          </w:p>
          <w:p w14:paraId="38BD76F0"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wykonania i konserwacji nawierzchni poliuretanowej na boisku wielofunkcyjnym,</w:t>
            </w:r>
          </w:p>
          <w:p w14:paraId="5788B638"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dostawy i montażu siedzisk na trybunach przy boisku do koszykówki,</w:t>
            </w:r>
          </w:p>
          <w:p w14:paraId="32C364CD"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wymiany tablic i obręczy kosza do koszykówki,</w:t>
            </w:r>
          </w:p>
          <w:p w14:paraId="0CFED9E1"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 xml:space="preserve">wymiany siatki istniejącego </w:t>
            </w:r>
            <w:proofErr w:type="spellStart"/>
            <w:r w:rsidRPr="00C402BD">
              <w:rPr>
                <w:rFonts w:ascii="Calibri" w:hAnsi="Calibri" w:cs="Calibri"/>
              </w:rPr>
              <w:t>piłkochwytu</w:t>
            </w:r>
            <w:proofErr w:type="spellEnd"/>
            <w:r w:rsidRPr="00C402BD">
              <w:rPr>
                <w:rFonts w:ascii="Calibri" w:hAnsi="Calibri" w:cs="Calibri"/>
              </w:rPr>
              <w:t xml:space="preserve"> (2 sztuki),</w:t>
            </w:r>
          </w:p>
          <w:p w14:paraId="27F93234"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 xml:space="preserve">naprawy ogrodzenia i </w:t>
            </w:r>
            <w:proofErr w:type="spellStart"/>
            <w:r w:rsidRPr="00C402BD">
              <w:rPr>
                <w:rFonts w:ascii="Calibri" w:hAnsi="Calibri" w:cs="Calibri"/>
              </w:rPr>
              <w:t>piłkochwytów</w:t>
            </w:r>
            <w:proofErr w:type="spellEnd"/>
            <w:r w:rsidRPr="00C402BD">
              <w:rPr>
                <w:rFonts w:ascii="Calibri" w:hAnsi="Calibri" w:cs="Calibri"/>
              </w:rPr>
              <w:t xml:space="preserve">, </w:t>
            </w:r>
          </w:p>
          <w:p w14:paraId="1E07C7D7"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montażu poręczy dla niepełnosprawnych przy boisku do koszykówki,</w:t>
            </w:r>
          </w:p>
          <w:p w14:paraId="2B8A3981" w14:textId="77777777" w:rsidR="00C402BD" w:rsidRPr="00C402BD" w:rsidRDefault="00C402BD" w:rsidP="00E0502D">
            <w:pPr>
              <w:numPr>
                <w:ilvl w:val="0"/>
                <w:numId w:val="129"/>
              </w:numPr>
              <w:contextualSpacing/>
              <w:jc w:val="left"/>
              <w:rPr>
                <w:rFonts w:ascii="Calibri" w:hAnsi="Calibri" w:cs="Calibri"/>
              </w:rPr>
            </w:pPr>
            <w:r w:rsidRPr="00C402BD">
              <w:rPr>
                <w:rFonts w:ascii="Calibri" w:hAnsi="Calibri" w:cs="Calibri"/>
              </w:rPr>
              <w:t>wymiany opraw oświetlenia zewnętrznego na oświetlenie LED.</w:t>
            </w:r>
          </w:p>
          <w:p w14:paraId="70CCDEC1" w14:textId="77777777" w:rsidR="00C402BD" w:rsidRPr="00C402BD" w:rsidRDefault="00C402BD" w:rsidP="00C402BD">
            <w:pPr>
              <w:rPr>
                <w:rFonts w:ascii="Calibri" w:hAnsi="Calibri" w:cs="Calibri"/>
              </w:rPr>
            </w:pPr>
          </w:p>
          <w:p w14:paraId="7E8A8A98" w14:textId="77777777" w:rsidR="00C402BD" w:rsidRPr="00C402BD" w:rsidRDefault="00C402BD" w:rsidP="00C402BD">
            <w:pPr>
              <w:rPr>
                <w:rFonts w:ascii="Calibri" w:hAnsi="Calibri" w:cs="Calibri"/>
              </w:rPr>
            </w:pPr>
            <w:r w:rsidRPr="00C402BD">
              <w:rPr>
                <w:rFonts w:ascii="Calibri" w:hAnsi="Calibri" w:cs="Calibri"/>
              </w:rPr>
              <w:t xml:space="preserve">Przeprowadzone działania pozwolą utrzymać i rozszerzyć wykorzystanie obiektu, a także wpłyną na bezpieczeństwo jego użytkowników. Pozwoli to na organizację wydarzeń  gminnych, w oparciu o zmodernizowaną infrastrukturę. </w:t>
            </w:r>
          </w:p>
          <w:p w14:paraId="23F3EC6C" w14:textId="77777777" w:rsidR="00C402BD" w:rsidRPr="00C402BD" w:rsidRDefault="00C402BD" w:rsidP="00C402BD">
            <w:pPr>
              <w:rPr>
                <w:rFonts w:ascii="Calibri" w:hAnsi="Calibri" w:cs="Calibri"/>
              </w:rPr>
            </w:pPr>
          </w:p>
          <w:p w14:paraId="5FC1A0CE" w14:textId="77777777" w:rsidR="00C402BD" w:rsidRPr="00C402BD" w:rsidRDefault="00C402BD" w:rsidP="00C402BD">
            <w:pPr>
              <w:jc w:val="left"/>
              <w:rPr>
                <w:rFonts w:ascii="Calibri" w:hAnsi="Calibri" w:cs="Calibri"/>
                <w:b/>
                <w:bCs/>
              </w:rPr>
            </w:pPr>
            <w:r w:rsidRPr="00C402BD">
              <w:rPr>
                <w:rFonts w:ascii="Calibri" w:hAnsi="Calibri" w:cs="Calibri"/>
                <w:b/>
                <w:bCs/>
              </w:rPr>
              <w:t>Moduł II: Rozwijane oferty zajęć dla mieszkańców</w:t>
            </w:r>
          </w:p>
          <w:p w14:paraId="2242FA2C" w14:textId="77777777" w:rsidR="00C402BD" w:rsidRPr="00C402BD" w:rsidRDefault="00C402BD" w:rsidP="00C402BD">
            <w:pPr>
              <w:rPr>
                <w:rFonts w:ascii="Calibri" w:hAnsi="Calibri" w:cs="Calibri"/>
              </w:rPr>
            </w:pPr>
            <w:r w:rsidRPr="00C402BD">
              <w:rPr>
                <w:rFonts w:ascii="Calibri" w:hAnsi="Calibri" w:cs="Calibri"/>
              </w:rPr>
              <w:t>Dzięki wykonanym działaniom infrastrukturalnym planuje się utrzymanie i rozwijanie oferty zajęć dla mieszkańców, uwzględniającej m.in.: cykliczne treningi piłkarskie, koszykarskie, zajęcia z piłki ręcznej czy unihokeja. Są to przykładowe możliwości jakie będzie ze sobą niosła realizacja powyższego przedsięwzięcia.</w:t>
            </w:r>
          </w:p>
          <w:p w14:paraId="7E841CB5" w14:textId="77777777" w:rsidR="00C402BD" w:rsidRPr="00C402BD" w:rsidRDefault="00C402BD" w:rsidP="00C402BD">
            <w:pPr>
              <w:rPr>
                <w:rFonts w:ascii="Calibri" w:hAnsi="Calibri" w:cs="Calibri"/>
              </w:rPr>
            </w:pPr>
            <w:r w:rsidRPr="00C402BD">
              <w:rPr>
                <w:rFonts w:ascii="Calibri" w:hAnsi="Calibri" w:cs="Calibri"/>
              </w:rPr>
              <w:t xml:space="preserve">Dokładna oferta będzie opracowana na późniejszym etapie w powiązaniu i uzupełnieniu oferty realizowanej w ramach Projektu Zintegrowanego nr 2. Wprowadzony zostanie kalendarz regularnych zajęć i wydarzeń, który ponownie zostanie udostępniony na stronie internetowej Urzędu Miejskiego. </w:t>
            </w:r>
          </w:p>
        </w:tc>
      </w:tr>
      <w:bookmarkEnd w:id="30"/>
      <w:tr w:rsidR="00C402BD" w:rsidRPr="00C402BD" w14:paraId="350CDCE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F99A99E" w14:textId="77777777" w:rsidR="00C402BD" w:rsidRPr="00C402BD" w:rsidRDefault="00C402BD" w:rsidP="00C402BD">
            <w:pPr>
              <w:jc w:val="center"/>
              <w:rPr>
                <w:rFonts w:ascii="Calibri" w:hAnsi="Calibri" w:cs="Calibri"/>
                <w:b/>
                <w:bCs/>
              </w:rPr>
            </w:pPr>
            <w:r w:rsidRPr="00C402BD">
              <w:rPr>
                <w:rFonts w:ascii="Calibri" w:hAnsi="Calibri" w:cs="Calibri"/>
                <w:b/>
                <w:bCs/>
              </w:rPr>
              <w:t>Opis działań zapewniających dostępność osobom ze szczególnymi potrzebami</w:t>
            </w:r>
          </w:p>
        </w:tc>
      </w:tr>
      <w:tr w:rsidR="00C402BD" w:rsidRPr="00C402BD" w14:paraId="2B83462F"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49826C58" w14:textId="77777777" w:rsidR="00C402BD" w:rsidRPr="00C402BD" w:rsidRDefault="00C402BD" w:rsidP="00C402BD">
            <w:pPr>
              <w:spacing w:before="100" w:beforeAutospacing="1" w:after="100" w:afterAutospacing="1"/>
              <w:rPr>
                <w:rFonts w:ascii="Calibri" w:hAnsi="Calibri" w:cs="Calibri"/>
              </w:rPr>
            </w:pPr>
            <w:r w:rsidRPr="00C402BD">
              <w:rPr>
                <w:rFonts w:ascii="Calibri" w:hAnsi="Calibri" w:cs="Calibri"/>
              </w:rPr>
              <w:t xml:space="preserve">W ramach realizacji projektu zintegrowanego nr 3 zastosowane zostanie projektowanie uniwersalne, zapewniające swobodny dostęp do obiektu dla wszystkich grup społecznych. </w:t>
            </w:r>
          </w:p>
        </w:tc>
      </w:tr>
      <w:tr w:rsidR="00C402BD" w:rsidRPr="00C402BD" w14:paraId="324140DB"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6284739"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1155B061"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C61E1A9" w14:textId="77777777" w:rsidR="00C402BD" w:rsidRPr="00C402BD" w:rsidRDefault="00C402BD" w:rsidP="00C402BD">
            <w:pPr>
              <w:jc w:val="center"/>
              <w:rPr>
                <w:rFonts w:ascii="Calibri" w:hAnsi="Calibri" w:cs="Calibri"/>
              </w:rPr>
            </w:pPr>
            <w:r w:rsidRPr="00C402BD">
              <w:rPr>
                <w:rFonts w:ascii="Calibri" w:hAnsi="Calibri" w:cs="Calibri"/>
              </w:rPr>
              <w:t>Realizacja przedsięwzięcia wpłynie na realizację następujących celów i kierunków działań:</w:t>
            </w:r>
          </w:p>
          <w:p w14:paraId="221ACA8B" w14:textId="77777777" w:rsidR="00C402BD" w:rsidRPr="00C402BD" w:rsidRDefault="00C402BD" w:rsidP="00E0502D">
            <w:pPr>
              <w:numPr>
                <w:ilvl w:val="1"/>
                <w:numId w:val="92"/>
              </w:numPr>
              <w:contextualSpacing/>
              <w:jc w:val="left"/>
              <w:rPr>
                <w:rFonts w:ascii="Calibri" w:hAnsi="Calibri" w:cs="Calibri"/>
              </w:rPr>
            </w:pPr>
            <w:r w:rsidRPr="00C402BD">
              <w:rPr>
                <w:rFonts w:ascii="Calibri" w:hAnsi="Calibri" w:cs="Calibri"/>
              </w:rPr>
              <w:t>Integracja międzypokoleniowa i wspieranie włączenia społecznego</w:t>
            </w:r>
          </w:p>
          <w:p w14:paraId="78D8E82C" w14:textId="77777777" w:rsidR="00C402BD" w:rsidRPr="00C402BD" w:rsidRDefault="00C402BD" w:rsidP="00E0502D">
            <w:pPr>
              <w:numPr>
                <w:ilvl w:val="1"/>
                <w:numId w:val="92"/>
              </w:numPr>
              <w:contextualSpacing/>
              <w:jc w:val="left"/>
              <w:rPr>
                <w:rFonts w:ascii="Calibri" w:hAnsi="Calibri" w:cs="Calibri"/>
              </w:rPr>
            </w:pPr>
            <w:r w:rsidRPr="00C402BD">
              <w:rPr>
                <w:rFonts w:ascii="Calibri" w:hAnsi="Calibri" w:cs="Calibri"/>
              </w:rPr>
              <w:t>Poprawa dostępności i jakości oferty sportowo-rekreacyjnej dedykowanej różnym grupom wiekowym</w:t>
            </w:r>
          </w:p>
          <w:p w14:paraId="344FCA3C" w14:textId="77777777" w:rsidR="00C402BD" w:rsidRPr="00C402BD" w:rsidRDefault="00C402BD" w:rsidP="00E0502D">
            <w:pPr>
              <w:numPr>
                <w:ilvl w:val="0"/>
                <w:numId w:val="89"/>
              </w:numPr>
              <w:contextualSpacing/>
              <w:jc w:val="left"/>
              <w:rPr>
                <w:rFonts w:ascii="Calibri" w:hAnsi="Calibri" w:cs="Calibri"/>
                <w:vanish/>
              </w:rPr>
            </w:pPr>
          </w:p>
          <w:p w14:paraId="740E2926" w14:textId="77777777" w:rsidR="00C402BD" w:rsidRPr="00C402BD" w:rsidRDefault="00C402BD" w:rsidP="00E0502D">
            <w:pPr>
              <w:numPr>
                <w:ilvl w:val="0"/>
                <w:numId w:val="89"/>
              </w:numPr>
              <w:contextualSpacing/>
              <w:jc w:val="left"/>
              <w:rPr>
                <w:rFonts w:ascii="Calibri" w:hAnsi="Calibri" w:cs="Calibri"/>
                <w:vanish/>
              </w:rPr>
            </w:pPr>
          </w:p>
          <w:p w14:paraId="5E4D9056" w14:textId="77777777" w:rsidR="00C402BD" w:rsidRPr="00C402BD" w:rsidRDefault="00C402BD" w:rsidP="00E0502D">
            <w:pPr>
              <w:numPr>
                <w:ilvl w:val="1"/>
                <w:numId w:val="93"/>
              </w:numPr>
              <w:contextualSpacing/>
              <w:jc w:val="left"/>
              <w:rPr>
                <w:rFonts w:ascii="Calibri" w:hAnsi="Calibri" w:cs="Calibri"/>
              </w:rPr>
            </w:pPr>
            <w:r w:rsidRPr="00C402BD">
              <w:rPr>
                <w:rFonts w:ascii="Calibri" w:hAnsi="Calibri" w:cs="Calibri"/>
              </w:rPr>
              <w:t>Poprawa dostępności przestrzeni i obiektów publicznych</w:t>
            </w:r>
          </w:p>
          <w:p w14:paraId="60A7250E" w14:textId="77777777" w:rsidR="00C402BD" w:rsidRPr="00C402BD" w:rsidRDefault="00C402BD" w:rsidP="00E0502D">
            <w:pPr>
              <w:numPr>
                <w:ilvl w:val="1"/>
                <w:numId w:val="93"/>
              </w:numPr>
              <w:contextualSpacing/>
              <w:jc w:val="left"/>
              <w:rPr>
                <w:rFonts w:ascii="Calibri" w:hAnsi="Calibri" w:cs="Calibri"/>
              </w:rPr>
            </w:pPr>
            <w:r w:rsidRPr="00C402BD">
              <w:rPr>
                <w:rFonts w:ascii="Calibri" w:hAnsi="Calibri" w:cs="Calibri"/>
              </w:rPr>
              <w:t>Zwiększenie wykorzystania istniejących obiektów publicznych</w:t>
            </w:r>
          </w:p>
          <w:p w14:paraId="074586EC" w14:textId="77777777" w:rsidR="00C402BD" w:rsidRPr="00C402BD" w:rsidRDefault="00C402BD" w:rsidP="00E0502D">
            <w:pPr>
              <w:numPr>
                <w:ilvl w:val="1"/>
                <w:numId w:val="93"/>
              </w:numPr>
              <w:contextualSpacing/>
              <w:jc w:val="left"/>
              <w:rPr>
                <w:rFonts w:ascii="Calibri" w:hAnsi="Calibri" w:cs="Calibri"/>
              </w:rPr>
            </w:pPr>
            <w:r w:rsidRPr="00C402BD">
              <w:rPr>
                <w:rFonts w:ascii="Calibri" w:hAnsi="Calibri" w:cs="Calibri"/>
              </w:rPr>
              <w:t>Kreowanie miejsc sprzyjających integracji społecznej</w:t>
            </w:r>
          </w:p>
        </w:tc>
      </w:tr>
      <w:tr w:rsidR="00C402BD" w:rsidRPr="00C402BD" w14:paraId="2D26A5EC"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1F5C25E6" w14:textId="77777777" w:rsidR="00C402BD" w:rsidRPr="00C402BD" w:rsidRDefault="00C402BD" w:rsidP="00C402BD">
            <w:pPr>
              <w:jc w:val="center"/>
              <w:rPr>
                <w:rFonts w:ascii="Calibri" w:hAnsi="Calibri" w:cs="Calibri"/>
                <w:b/>
                <w:bCs/>
              </w:rPr>
            </w:pPr>
            <w:r w:rsidRPr="00C402BD">
              <w:rPr>
                <w:rFonts w:ascii="Calibri" w:hAnsi="Calibri" w:cs="Calibri"/>
                <w:b/>
                <w:bCs/>
              </w:rPr>
              <w:t>Ramy realizacji przedsięwzięcia</w:t>
            </w:r>
          </w:p>
        </w:tc>
      </w:tr>
      <w:tr w:rsidR="00C402BD" w:rsidRPr="00C402BD" w14:paraId="0FC5E286"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EB81F82"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89D90B9"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1E1B1722"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358FF5F0" w14:textId="77777777" w:rsidR="00C402BD" w:rsidRPr="00C402BD" w:rsidRDefault="00C402BD" w:rsidP="00C402BD">
            <w:pPr>
              <w:jc w:val="center"/>
              <w:rPr>
                <w:rFonts w:ascii="Calibri" w:hAnsi="Calibri" w:cs="Calibri"/>
              </w:rPr>
            </w:pPr>
            <w:r w:rsidRPr="00C402BD">
              <w:rPr>
                <w:rFonts w:ascii="Calibri" w:hAnsi="Calibri" w:cs="Calibri"/>
              </w:rPr>
              <w:t>Moduł I: 500 000,00 zł</w:t>
            </w:r>
          </w:p>
          <w:p w14:paraId="6EDAC80F" w14:textId="77777777" w:rsidR="00C402BD" w:rsidRPr="00C402BD" w:rsidRDefault="00C402BD" w:rsidP="00C402BD">
            <w:pPr>
              <w:jc w:val="center"/>
              <w:rPr>
                <w:rFonts w:ascii="Calibri" w:hAnsi="Calibri" w:cs="Calibri"/>
              </w:rPr>
            </w:pPr>
            <w:r w:rsidRPr="00C402BD">
              <w:rPr>
                <w:rFonts w:ascii="Calibri" w:hAnsi="Calibri" w:cs="Calibri"/>
              </w:rPr>
              <w:t>Moduł III: 100 000,00 zł</w:t>
            </w:r>
            <w:r w:rsidRPr="00C402BD">
              <w:rPr>
                <w:rFonts w:ascii="Calibri" w:hAnsi="Calibri" w:cs="Calibri"/>
              </w:rPr>
              <w:br/>
              <w:t>Łącznie: 600 000,00 zł</w:t>
            </w:r>
          </w:p>
          <w:p w14:paraId="5A39D96A"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78569BFC" w14:textId="77777777" w:rsidR="00C402BD" w:rsidRPr="00C402BD" w:rsidRDefault="00C402BD" w:rsidP="00C402BD">
            <w:pPr>
              <w:jc w:val="center"/>
              <w:rPr>
                <w:rFonts w:ascii="Calibri" w:hAnsi="Calibri" w:cs="Calibri"/>
              </w:rPr>
            </w:pPr>
            <w:r w:rsidRPr="00C402BD">
              <w:rPr>
                <w:rFonts w:ascii="Calibri" w:hAnsi="Calibri" w:cs="Calibri"/>
              </w:rPr>
              <w:t>Moduł I: 2024-2026</w:t>
            </w:r>
          </w:p>
          <w:p w14:paraId="2DAB02A4" w14:textId="77777777" w:rsidR="00C402BD" w:rsidRPr="00C402BD" w:rsidRDefault="00C402BD" w:rsidP="00C402BD">
            <w:pPr>
              <w:jc w:val="center"/>
              <w:rPr>
                <w:rFonts w:ascii="Calibri" w:hAnsi="Calibri" w:cs="Calibri"/>
              </w:rPr>
            </w:pPr>
            <w:r w:rsidRPr="00C402BD">
              <w:rPr>
                <w:rFonts w:ascii="Calibri" w:hAnsi="Calibri" w:cs="Calibri"/>
              </w:rPr>
              <w:t>Moduł II: 2026-2033</w:t>
            </w:r>
          </w:p>
          <w:p w14:paraId="14911D3B" w14:textId="77777777" w:rsidR="00C402BD" w:rsidRPr="00C402BD" w:rsidRDefault="00C402BD" w:rsidP="00C402BD">
            <w:pPr>
              <w:jc w:val="center"/>
              <w:rPr>
                <w:rFonts w:ascii="Calibri" w:hAnsi="Calibri" w:cs="Calibri"/>
              </w:rPr>
            </w:pPr>
          </w:p>
        </w:tc>
      </w:tr>
      <w:tr w:rsidR="00C402BD" w:rsidRPr="00C402BD" w14:paraId="6474FD1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10533DC2"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7997BCD6"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71F1FDE"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0167BCB" w14:textId="77777777" w:rsidR="00C402BD" w:rsidRPr="00C402BD" w:rsidRDefault="00C402BD" w:rsidP="00C402BD">
            <w:pPr>
              <w:jc w:val="center"/>
              <w:rPr>
                <w:rFonts w:ascii="Calibri" w:hAnsi="Calibri" w:cs="Calibri"/>
                <w:b/>
                <w:bCs/>
              </w:rPr>
            </w:pPr>
            <w:r w:rsidRPr="00C402BD">
              <w:rPr>
                <w:rFonts w:ascii="Calibri" w:hAnsi="Calibri" w:cs="Calibri"/>
                <w:b/>
                <w:bCs/>
              </w:rPr>
              <w:t>Wartość</w:t>
            </w:r>
          </w:p>
        </w:tc>
      </w:tr>
      <w:tr w:rsidR="00C402BD" w:rsidRPr="00C402BD" w14:paraId="792403DF"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D345062" w14:textId="77777777" w:rsidR="00C402BD" w:rsidRPr="00C402BD" w:rsidRDefault="00C402BD" w:rsidP="00C402BD">
            <w:pPr>
              <w:jc w:val="center"/>
              <w:rPr>
                <w:rFonts w:ascii="Calibri" w:hAnsi="Calibri" w:cs="Calibri"/>
              </w:rPr>
            </w:pPr>
            <w:r w:rsidRPr="00C402BD">
              <w:rPr>
                <w:rFonts w:ascii="Calibri" w:hAnsi="Calibri" w:cs="Calibri"/>
              </w:rPr>
              <w:t>Liczba organizowanych zawodów sportowych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6AFCA3C7" w14:textId="77777777" w:rsidR="00C402BD" w:rsidRPr="00C402BD" w:rsidRDefault="00C402BD" w:rsidP="00C402BD">
            <w:pPr>
              <w:jc w:val="center"/>
              <w:rPr>
                <w:rFonts w:ascii="Calibri" w:hAnsi="Calibri" w:cs="Calibri"/>
              </w:rPr>
            </w:pPr>
            <w:r w:rsidRPr="00C402BD">
              <w:rPr>
                <w:rFonts w:ascii="Calibri" w:hAnsi="Calibri" w:cs="Calibri"/>
              </w:rPr>
              <w:t>10 szt./rok</w:t>
            </w:r>
          </w:p>
        </w:tc>
      </w:tr>
      <w:tr w:rsidR="00C402BD" w:rsidRPr="00C402BD" w14:paraId="2BA103D2"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5B58881"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5042BEDD" w14:textId="77777777" w:rsidR="00C402BD" w:rsidRPr="00C402BD" w:rsidRDefault="00C402BD" w:rsidP="00C402BD">
            <w:pPr>
              <w:jc w:val="center"/>
              <w:rPr>
                <w:rFonts w:ascii="Calibri" w:hAnsi="Calibri" w:cs="Calibri"/>
                <w:b/>
                <w:bCs/>
              </w:rPr>
            </w:pPr>
            <w:r w:rsidRPr="00C402BD">
              <w:rPr>
                <w:rFonts w:ascii="Calibri" w:hAnsi="Calibri" w:cs="Calibri"/>
                <w:b/>
                <w:bCs/>
              </w:rPr>
              <w:t>Wartość</w:t>
            </w:r>
          </w:p>
        </w:tc>
      </w:tr>
      <w:tr w:rsidR="00C402BD" w:rsidRPr="00C402BD" w14:paraId="65E301A2"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5B1C5977"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infrastruktury obiektu</w:t>
            </w:r>
          </w:p>
        </w:tc>
        <w:tc>
          <w:tcPr>
            <w:tcW w:w="4531" w:type="dxa"/>
            <w:tcBorders>
              <w:top w:val="single" w:sz="4" w:space="0" w:color="0055A8"/>
              <w:left w:val="single" w:sz="4" w:space="0" w:color="0055A8"/>
              <w:bottom w:val="single" w:sz="4" w:space="0" w:color="0055A8"/>
              <w:right w:val="single" w:sz="4" w:space="0" w:color="0055A8"/>
            </w:tcBorders>
            <w:vAlign w:val="center"/>
          </w:tcPr>
          <w:p w14:paraId="69A123B0" w14:textId="77777777" w:rsidR="00C402BD" w:rsidRPr="00C402BD" w:rsidRDefault="00C402BD" w:rsidP="00C402BD">
            <w:pPr>
              <w:jc w:val="center"/>
              <w:rPr>
                <w:rFonts w:ascii="Calibri" w:hAnsi="Calibri" w:cs="Calibri"/>
                <w:highlight w:val="yellow"/>
              </w:rPr>
            </w:pPr>
            <w:r w:rsidRPr="00C402BD">
              <w:rPr>
                <w:rFonts w:ascii="Calibri" w:hAnsi="Calibri" w:cs="Calibri"/>
              </w:rPr>
              <w:t>2 500 os./rok</w:t>
            </w:r>
          </w:p>
        </w:tc>
      </w:tr>
      <w:tr w:rsidR="00C402BD" w:rsidRPr="00C402BD" w14:paraId="5422958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50C296DE"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15383C3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4DCEE51C"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7922526D" w14:textId="35E9E42F" w:rsidR="00C402BD" w:rsidRPr="00C402BD" w:rsidRDefault="00C402BD" w:rsidP="00C402BD">
      <w:pPr>
        <w:spacing w:after="200" w:line="240" w:lineRule="auto"/>
        <w:jc w:val="left"/>
        <w:rPr>
          <w:rFonts w:ascii="Calibri" w:eastAsia="Times New Roman" w:hAnsi="Calibri" w:cs="Times New Roman"/>
          <w:b/>
          <w:szCs w:val="24"/>
        </w:rPr>
      </w:pPr>
    </w:p>
    <w:tbl>
      <w:tblPr>
        <w:tblStyle w:val="Tabela-Siatka13"/>
        <w:tblW w:w="0" w:type="auto"/>
        <w:tblLook w:val="04A0" w:firstRow="1" w:lastRow="0" w:firstColumn="1" w:lastColumn="0" w:noHBand="0" w:noVBand="1"/>
      </w:tblPr>
      <w:tblGrid>
        <w:gridCol w:w="4531"/>
        <w:gridCol w:w="4531"/>
      </w:tblGrid>
      <w:tr w:rsidR="00C402BD" w:rsidRPr="00C402BD" w14:paraId="6DDFC4C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34C11217" w14:textId="77777777" w:rsidR="00C402BD" w:rsidRPr="00C402BD" w:rsidRDefault="00C402BD" w:rsidP="00C402BD">
            <w:pPr>
              <w:jc w:val="center"/>
              <w:rPr>
                <w:rFonts w:ascii="Calibri" w:hAnsi="Calibri" w:cs="Calibri"/>
                <w:b/>
                <w:bCs/>
                <w:color w:val="009241"/>
              </w:rPr>
            </w:pPr>
            <w:r w:rsidRPr="00C402BD">
              <w:rPr>
                <w:rFonts w:ascii="Calibri" w:hAnsi="Calibri" w:cs="Calibri"/>
                <w:b/>
                <w:bCs/>
                <w:color w:val="FFFFFF"/>
              </w:rPr>
              <w:t>PROJEKT ZINTEGROWANY NR 4</w:t>
            </w:r>
          </w:p>
        </w:tc>
      </w:tr>
      <w:tr w:rsidR="00C402BD" w:rsidRPr="00C402BD" w14:paraId="4D49F1B1" w14:textId="77777777" w:rsidTr="002A6546">
        <w:trPr>
          <w:trHeight w:val="703"/>
        </w:trPr>
        <w:tc>
          <w:tcPr>
            <w:tcW w:w="9062" w:type="dxa"/>
            <w:gridSpan w:val="2"/>
            <w:tcBorders>
              <w:top w:val="single" w:sz="4" w:space="0" w:color="0055A8"/>
              <w:left w:val="single" w:sz="4" w:space="0" w:color="0055A8"/>
              <w:bottom w:val="single" w:sz="4" w:space="0" w:color="0055A8"/>
              <w:right w:val="single" w:sz="4" w:space="0" w:color="0055A8"/>
            </w:tcBorders>
          </w:tcPr>
          <w:p w14:paraId="3C8E2BD7" w14:textId="77777777" w:rsidR="00C402BD" w:rsidRPr="00C402BD" w:rsidRDefault="00C402BD" w:rsidP="00C402BD">
            <w:pPr>
              <w:jc w:val="center"/>
              <w:rPr>
                <w:rFonts w:ascii="Calibri" w:hAnsi="Calibri" w:cs="Calibri"/>
              </w:rPr>
            </w:pPr>
          </w:p>
          <w:p w14:paraId="40F68B47" w14:textId="3EF4BCF8" w:rsidR="00C402BD" w:rsidRPr="00C402BD" w:rsidRDefault="00C402BD" w:rsidP="002A6546">
            <w:pPr>
              <w:jc w:val="center"/>
              <w:rPr>
                <w:rFonts w:ascii="Calibri" w:hAnsi="Calibri" w:cs="Calibri"/>
                <w:b/>
                <w:bCs/>
              </w:rPr>
            </w:pPr>
            <w:r w:rsidRPr="00C402BD">
              <w:rPr>
                <w:rFonts w:ascii="Calibri" w:hAnsi="Calibri" w:cs="Calibri"/>
                <w:b/>
                <w:bCs/>
              </w:rPr>
              <w:t>Śmigamy z nauką</w:t>
            </w:r>
          </w:p>
        </w:tc>
      </w:tr>
      <w:tr w:rsidR="00C402BD" w:rsidRPr="00C402BD" w14:paraId="67251E0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8C9F768"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4BE5E91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15FDFD2A" w14:textId="77777777" w:rsidR="00C402BD" w:rsidRPr="00C402BD" w:rsidRDefault="00C402BD" w:rsidP="00C402BD">
            <w:pPr>
              <w:jc w:val="center"/>
              <w:rPr>
                <w:rFonts w:ascii="Calibri" w:hAnsi="Calibri" w:cs="Calibri"/>
              </w:rPr>
            </w:pPr>
            <w:r w:rsidRPr="00C402BD">
              <w:rPr>
                <w:rFonts w:ascii="Calibri" w:hAnsi="Calibri" w:cs="Calibri"/>
              </w:rPr>
              <w:t>Gmina Śmigiel</w:t>
            </w:r>
          </w:p>
        </w:tc>
      </w:tr>
      <w:tr w:rsidR="00C402BD" w:rsidRPr="00C402BD" w14:paraId="7BA4BD8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E2BA6A4"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79EDD935"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7A0745EB" w14:textId="77777777" w:rsidR="00C402BD" w:rsidRPr="00C402BD" w:rsidRDefault="00C402BD" w:rsidP="00C402BD">
            <w:pPr>
              <w:jc w:val="center"/>
              <w:rPr>
                <w:rFonts w:ascii="Calibri" w:hAnsi="Calibri" w:cs="Calibri"/>
              </w:rPr>
            </w:pPr>
            <w:r w:rsidRPr="00C402BD">
              <w:rPr>
                <w:rFonts w:ascii="Calibri" w:hAnsi="Calibri" w:cs="Calibri"/>
              </w:rPr>
              <w:t xml:space="preserve">Szkoła Podstawowa im. Konstytucji 3 Maja w Śmiglu </w:t>
            </w:r>
          </w:p>
          <w:p w14:paraId="041247FA"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4C60022F" w14:textId="77777777" w:rsidR="00C402BD" w:rsidRPr="00C402BD" w:rsidRDefault="00C402BD" w:rsidP="00C402BD">
            <w:pPr>
              <w:jc w:val="center"/>
              <w:rPr>
                <w:rFonts w:ascii="Calibri" w:hAnsi="Calibri" w:cs="Calibri"/>
              </w:rPr>
            </w:pPr>
            <w:r w:rsidRPr="00C402BD">
              <w:rPr>
                <w:rFonts w:ascii="Calibri" w:hAnsi="Calibri" w:cs="Calibri"/>
              </w:rPr>
              <w:t xml:space="preserve">Szkolne Schronisko Młodzieżowe w Śmiglu </w:t>
            </w:r>
          </w:p>
          <w:p w14:paraId="1A40A00A" w14:textId="77777777" w:rsidR="00C402BD" w:rsidRPr="00C402BD" w:rsidRDefault="00C402BD" w:rsidP="00C402BD">
            <w:pPr>
              <w:jc w:val="center"/>
              <w:rPr>
                <w:rFonts w:ascii="Calibri" w:hAnsi="Calibri" w:cs="Calibri"/>
              </w:rPr>
            </w:pPr>
            <w:r w:rsidRPr="00C402BD">
              <w:rPr>
                <w:rFonts w:ascii="Calibri" w:hAnsi="Calibri" w:cs="Calibri"/>
              </w:rPr>
              <w:t>Uczniowski Klub Siatkarek</w:t>
            </w:r>
          </w:p>
          <w:p w14:paraId="3C4866BE" w14:textId="77777777" w:rsidR="00C402BD" w:rsidRPr="00C402BD" w:rsidRDefault="00C402BD" w:rsidP="00C402BD">
            <w:pPr>
              <w:jc w:val="center"/>
              <w:rPr>
                <w:rFonts w:ascii="Calibri" w:hAnsi="Calibri" w:cs="Calibri"/>
              </w:rPr>
            </w:pPr>
            <w:r w:rsidRPr="00C402BD">
              <w:rPr>
                <w:rFonts w:ascii="Calibri" w:hAnsi="Calibri" w:cs="Calibri"/>
              </w:rPr>
              <w:t xml:space="preserve">Klub Sportowy Polonia Śmigiel </w:t>
            </w:r>
          </w:p>
          <w:p w14:paraId="409A48F6" w14:textId="77777777" w:rsidR="00C402BD" w:rsidRPr="00C402BD" w:rsidRDefault="00C402BD" w:rsidP="00C402BD">
            <w:pPr>
              <w:jc w:val="center"/>
              <w:rPr>
                <w:rFonts w:ascii="Calibri" w:hAnsi="Calibri" w:cs="Calibri"/>
              </w:rPr>
            </w:pPr>
            <w:r w:rsidRPr="00C402BD">
              <w:rPr>
                <w:rFonts w:ascii="Calibri" w:hAnsi="Calibri" w:cs="Calibri"/>
              </w:rPr>
              <w:t xml:space="preserve">Stowarzyszenie Inicjatyw Społecznych Inga </w:t>
            </w:r>
          </w:p>
        </w:tc>
      </w:tr>
      <w:tr w:rsidR="00C402BD" w:rsidRPr="00C402BD" w14:paraId="4AECD762"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34B2D046"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23BF623B"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7B0FAF27" w14:textId="77777777" w:rsidR="00C402BD" w:rsidRPr="00C402BD" w:rsidRDefault="00C402BD" w:rsidP="00C402BD">
            <w:pPr>
              <w:jc w:val="center"/>
              <w:rPr>
                <w:rFonts w:ascii="Calibri" w:hAnsi="Calibri" w:cs="Calibri"/>
              </w:rPr>
            </w:pPr>
            <w:r w:rsidRPr="00C402BD">
              <w:rPr>
                <w:rFonts w:ascii="Calibri" w:hAnsi="Calibri" w:cs="Calibri"/>
              </w:rPr>
              <w:t>Szkoła Podstawowa im. Konstytucji 3 Maja w Śmiglu (na obszarze rewitalizacji)</w:t>
            </w:r>
          </w:p>
        </w:tc>
      </w:tr>
      <w:tr w:rsidR="00C402BD" w:rsidRPr="00C402BD" w14:paraId="22BA66A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0283D0A"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09E683D3"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401BD9C"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przestępczość, obserwowana wśród dorosłych i młodzieży,</w:t>
            </w:r>
          </w:p>
          <w:p w14:paraId="31D3EBD4"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uzależnienia,</w:t>
            </w:r>
          </w:p>
          <w:p w14:paraId="2A0AFBE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zanik więzi społecznych,</w:t>
            </w:r>
          </w:p>
          <w:p w14:paraId="026ECF99"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świadomość ekologiczna mieszkańców,</w:t>
            </w:r>
          </w:p>
          <w:p w14:paraId="701ECBAA"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problemy psychologiczne i społeczne wśród dzieci i młodzieży,</w:t>
            </w:r>
          </w:p>
          <w:p w14:paraId="6878239B"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niedostateczna liczba miejsc atrakcyjnego spędzania czasu wolnego, w szczególności dla dzieci i młodzieży,</w:t>
            </w:r>
          </w:p>
          <w:p w14:paraId="63FAE2F9"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dostępność obiektów sportowych,</w:t>
            </w:r>
          </w:p>
          <w:p w14:paraId="2AE2595A"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brak obiektów sportowych umożliwiających całoroczną aktywność,</w:t>
            </w:r>
          </w:p>
          <w:p w14:paraId="488AA4F1"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lastRenderedPageBreak/>
              <w:t>niewystarczające zagospodarowanie i wykorzystanie potencjału istniejących miejsc i obiektów.</w:t>
            </w:r>
          </w:p>
        </w:tc>
      </w:tr>
      <w:tr w:rsidR="00C402BD" w:rsidRPr="00C402BD" w14:paraId="42950B6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B5BFA0F"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Cel przedsięwzięcia</w:t>
            </w:r>
          </w:p>
        </w:tc>
      </w:tr>
      <w:tr w:rsidR="00C402BD" w:rsidRPr="00C402BD" w14:paraId="58AC5F12"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AE47012"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Celem projektu zintegrowanego nr 4 jest stworzenie przestrzeni rekreacyjnej na terenie szkolnym, która pozwoli dzieciom i młodzieży na odpoczynek podczas długiego dnia nauki. Ponadto, utworzona ścieżka edukacyjna będzie wspomagała edukację ekologiczną, co pozytywnie wpłynie na aspekt środowiskowy obszaru rewitalizacji. Obiekt będzie również udostępniony dla innych grup społecznych, po godzinach funkcjonowania placówki oświatowej, umożliwiając zacieśnianie więzi między rodzinami, sąsiadami czy znajomymi. Przedstawione działania pozwolą w pełni wykorzystać potencjał tkwiący w terenie szkolnym, zapewniając atrakcyjne formy spędzania czasu wolnego, rekreacji i uprawiania sportu.  </w:t>
            </w:r>
          </w:p>
        </w:tc>
      </w:tr>
      <w:tr w:rsidR="00C402BD" w:rsidRPr="00C402BD" w14:paraId="0061D52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7C80B2E"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4CE86937"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443B1328" w14:textId="77777777" w:rsidR="00C402BD" w:rsidRPr="00C402BD" w:rsidRDefault="00C402BD" w:rsidP="00C402BD">
            <w:pPr>
              <w:rPr>
                <w:rFonts w:ascii="Calibri" w:hAnsi="Calibri" w:cs="Calibri"/>
                <w:color w:val="000000"/>
              </w:rPr>
            </w:pPr>
            <w:r w:rsidRPr="00C402BD">
              <w:rPr>
                <w:rFonts w:ascii="Calibri" w:hAnsi="Calibri" w:cs="Calibri"/>
                <w:color w:val="000000"/>
              </w:rPr>
              <w:t>Szkoła Podstawowa im. Konstytucji 3 Maja w Śmiglu dysponuje niezagospodarowanym terenem, którego wykorzystanie może pozytywnie wpłynąć na jakość życia mieszkańców, w szczególności zaś uczniów placówki. W ramach projektu zintegrowanego, realizowane będą dwa moduły.</w:t>
            </w:r>
          </w:p>
          <w:p w14:paraId="295AC525" w14:textId="77777777" w:rsidR="00C402BD" w:rsidRPr="00C402BD" w:rsidRDefault="00C402BD" w:rsidP="00C402BD">
            <w:pPr>
              <w:rPr>
                <w:rFonts w:ascii="Calibri" w:hAnsi="Calibri" w:cs="Calibri"/>
                <w:color w:val="000000"/>
              </w:rPr>
            </w:pPr>
          </w:p>
          <w:p w14:paraId="1A49D59D"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Zagospodarowanie terenu przy Szkole Podstawowej</w:t>
            </w:r>
          </w:p>
          <w:p w14:paraId="1D94B237" w14:textId="77777777" w:rsidR="00C402BD" w:rsidRPr="00C402BD" w:rsidRDefault="00C402BD" w:rsidP="00C402BD">
            <w:pPr>
              <w:rPr>
                <w:rFonts w:ascii="Calibri" w:hAnsi="Calibri" w:cs="Calibri"/>
                <w:b/>
                <w:bCs/>
                <w:color w:val="000000"/>
              </w:rPr>
            </w:pPr>
          </w:p>
          <w:p w14:paraId="6C85BB13" w14:textId="77777777" w:rsidR="00C402BD" w:rsidRPr="00C402BD" w:rsidRDefault="00C402BD" w:rsidP="00C402BD">
            <w:pPr>
              <w:rPr>
                <w:rFonts w:ascii="Calibri" w:hAnsi="Calibri" w:cs="Calibri"/>
                <w:color w:val="000000"/>
              </w:rPr>
            </w:pPr>
            <w:r w:rsidRPr="00C402BD">
              <w:rPr>
                <w:rFonts w:ascii="Calibri" w:hAnsi="Calibri" w:cs="Calibri"/>
                <w:color w:val="000000"/>
              </w:rPr>
              <w:t>W ramach modułu I przeprowadzone zostaną prace infrastrukturalne w następującym zakresie:</w:t>
            </w:r>
          </w:p>
          <w:p w14:paraId="6166B299"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rozbiórka istniejących elementów (murki, nawierzchnia z płyt żelbetowych itp.),</w:t>
            </w:r>
          </w:p>
          <w:p w14:paraId="3BDE8A99"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budowa boiska o nawierzchni tartanowej, z możliwością nadbudowy lodowiska w sezonie zimowym,</w:t>
            </w:r>
          </w:p>
          <w:p w14:paraId="6377E273"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stworzenie ekologicznej ścieżki edukacyjnej,</w:t>
            </w:r>
          </w:p>
          <w:p w14:paraId="093751F0"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wykonanie energooszczędnego oświetlenia terenu,</w:t>
            </w:r>
          </w:p>
          <w:p w14:paraId="2A4F16D7"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wyposażenie terenu w obiekty małej architektury i urządzenia rekreacyjne,</w:t>
            </w:r>
          </w:p>
          <w:p w14:paraId="372C07DA"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wyznaczenie ścieżek pieszych,</w:t>
            </w:r>
          </w:p>
          <w:p w14:paraId="2F36168E"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 xml:space="preserve">uzupełnienie nasadzeń niskich. </w:t>
            </w:r>
          </w:p>
          <w:p w14:paraId="490C0FB1" w14:textId="77777777" w:rsidR="00C402BD" w:rsidRPr="00C402BD" w:rsidRDefault="00C402BD" w:rsidP="00C402BD">
            <w:pPr>
              <w:jc w:val="left"/>
              <w:rPr>
                <w:rFonts w:ascii="Calibri" w:hAnsi="Calibri" w:cs="Calibri"/>
                <w:b/>
                <w:bCs/>
                <w:color w:val="000000"/>
              </w:rPr>
            </w:pPr>
          </w:p>
          <w:p w14:paraId="6EC2C56D"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 Edukacja ekologiczna i sportowa</w:t>
            </w:r>
          </w:p>
          <w:p w14:paraId="411CD56B" w14:textId="77777777" w:rsidR="00C402BD" w:rsidRPr="00C402BD" w:rsidRDefault="00C402BD" w:rsidP="00C402BD">
            <w:pPr>
              <w:rPr>
                <w:rFonts w:ascii="Calibri" w:hAnsi="Calibri" w:cs="Calibri"/>
              </w:rPr>
            </w:pPr>
          </w:p>
          <w:p w14:paraId="0A34363A" w14:textId="77777777" w:rsidR="00C402BD" w:rsidRPr="00C402BD" w:rsidRDefault="00C402BD" w:rsidP="00C402BD">
            <w:pPr>
              <w:rPr>
                <w:rFonts w:ascii="Calibri" w:hAnsi="Calibri" w:cs="Calibri"/>
              </w:rPr>
            </w:pPr>
            <w:r w:rsidRPr="00C402BD">
              <w:rPr>
                <w:rFonts w:ascii="Calibri" w:hAnsi="Calibri" w:cs="Calibri"/>
              </w:rPr>
              <w:t>W ramach modułu drugiego planowane są działania w oparciu o utworzoną infrastrukturę. W sezonie letnim dzieci i młodzież będą korzystały ze ścieżki ekologicznej rozwijając swoją wiedzę środowiskową. Z kolei w sezonie zimowym, lodowisko będzie służyło nauce jazdy na łyżwach, np. w ramach zajęć z wychowania fizycznego.</w:t>
            </w:r>
          </w:p>
          <w:p w14:paraId="10110612" w14:textId="77777777" w:rsidR="00C402BD" w:rsidRPr="00C402BD" w:rsidRDefault="00C402BD" w:rsidP="00C402BD">
            <w:pPr>
              <w:rPr>
                <w:rFonts w:ascii="Calibri" w:hAnsi="Calibri" w:cs="Calibri"/>
              </w:rPr>
            </w:pPr>
          </w:p>
          <w:p w14:paraId="7822A073" w14:textId="77777777" w:rsidR="00C402BD" w:rsidRPr="00C402BD" w:rsidRDefault="00C402BD" w:rsidP="00C402BD">
            <w:pPr>
              <w:rPr>
                <w:rFonts w:ascii="Calibri" w:hAnsi="Calibri" w:cs="Calibri"/>
              </w:rPr>
            </w:pPr>
            <w:r w:rsidRPr="00C402BD">
              <w:rPr>
                <w:rFonts w:ascii="Calibri" w:hAnsi="Calibri" w:cs="Calibri"/>
              </w:rPr>
              <w:t>Poza rozwojem oferty szkolnej dedykowanej dzieciom i młodzieży, powstała infrastruktura będzie ogólnodostępna (po zamknięciu placówki szkolnej). W ramach zajęć popołudniowych planuje się:</w:t>
            </w:r>
          </w:p>
          <w:p w14:paraId="637259A8" w14:textId="77777777" w:rsidR="00C402BD" w:rsidRPr="00C402BD" w:rsidRDefault="00C402BD" w:rsidP="00E0502D">
            <w:pPr>
              <w:numPr>
                <w:ilvl w:val="0"/>
                <w:numId w:val="94"/>
              </w:numPr>
              <w:contextualSpacing/>
              <w:jc w:val="left"/>
              <w:rPr>
                <w:rFonts w:ascii="Calibri" w:hAnsi="Calibri" w:cs="Calibri"/>
              </w:rPr>
            </w:pPr>
            <w:r w:rsidRPr="00C402BD">
              <w:rPr>
                <w:rFonts w:ascii="Calibri" w:hAnsi="Calibri" w:cs="Calibri"/>
              </w:rPr>
              <w:t>prowadzenie zajęć z zakresu nauki jazdy na łyżach,</w:t>
            </w:r>
          </w:p>
          <w:p w14:paraId="34E661DE" w14:textId="77777777" w:rsidR="00C402BD" w:rsidRPr="00C402BD" w:rsidRDefault="00C402BD" w:rsidP="00E0502D">
            <w:pPr>
              <w:numPr>
                <w:ilvl w:val="0"/>
                <w:numId w:val="94"/>
              </w:numPr>
              <w:contextualSpacing/>
              <w:jc w:val="left"/>
              <w:rPr>
                <w:rFonts w:ascii="Calibri" w:hAnsi="Calibri" w:cs="Calibri"/>
              </w:rPr>
            </w:pPr>
            <w:r w:rsidRPr="00C402BD">
              <w:rPr>
                <w:rFonts w:ascii="Calibri" w:hAnsi="Calibri" w:cs="Calibri"/>
              </w:rPr>
              <w:t>prowadzenie zajęć sportowych, m.in.: hokej, jazda figurowa, jazda na czas itp.,</w:t>
            </w:r>
          </w:p>
          <w:p w14:paraId="05454157" w14:textId="77777777" w:rsidR="00C402BD" w:rsidRPr="00C402BD" w:rsidRDefault="00C402BD" w:rsidP="00E0502D">
            <w:pPr>
              <w:numPr>
                <w:ilvl w:val="0"/>
                <w:numId w:val="94"/>
              </w:numPr>
              <w:contextualSpacing/>
              <w:jc w:val="left"/>
              <w:rPr>
                <w:rFonts w:ascii="Calibri" w:hAnsi="Calibri" w:cs="Calibri"/>
              </w:rPr>
            </w:pPr>
            <w:r w:rsidRPr="00C402BD">
              <w:rPr>
                <w:rFonts w:ascii="Calibri" w:hAnsi="Calibri" w:cs="Calibri"/>
              </w:rPr>
              <w:t>organizację nowych wydarzeń gminnych: np. potańcówek na łyżwach, konkursów jazdy na łyżwach itp.</w:t>
            </w:r>
          </w:p>
        </w:tc>
      </w:tr>
      <w:tr w:rsidR="00C402BD" w:rsidRPr="00C402BD" w14:paraId="64FF5646"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B194F2E" w14:textId="77777777" w:rsidR="00C402BD" w:rsidRPr="00C402BD" w:rsidRDefault="00C402BD" w:rsidP="00C402BD">
            <w:pPr>
              <w:jc w:val="center"/>
              <w:rPr>
                <w:rFonts w:ascii="Calibri" w:hAnsi="Calibri" w:cs="Calibri"/>
                <w:b/>
                <w:bCs/>
              </w:rPr>
            </w:pPr>
            <w:r w:rsidRPr="00C402BD">
              <w:rPr>
                <w:rFonts w:ascii="Calibri" w:hAnsi="Calibri" w:cs="Calibri"/>
                <w:b/>
                <w:bCs/>
              </w:rPr>
              <w:t>Opis działań zapewniających dostępność osobom ze szczególnymi potrzebami</w:t>
            </w:r>
          </w:p>
        </w:tc>
      </w:tr>
      <w:tr w:rsidR="00C402BD" w:rsidRPr="00C402BD" w14:paraId="664E3D61"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329DAEF8"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lastRenderedPageBreak/>
              <w:t xml:space="preserve">W ramach realizacji projektu zintegrowanego nr 4 nowo zagospodarowany teren będzie pozbawiony barier architektonicznych, umożliwiając swobodne przemieszczanie się osób ze szczególnymi potrzebami i osób z niepełnosprawnościami. </w:t>
            </w:r>
          </w:p>
        </w:tc>
      </w:tr>
      <w:tr w:rsidR="00C402BD" w:rsidRPr="00C402BD" w14:paraId="1EFD838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295918C"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0B4BDD90"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7EAA7E98"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6DC776CA" w14:textId="77777777" w:rsidR="00C402BD" w:rsidRPr="00C402BD" w:rsidRDefault="00C402BD" w:rsidP="00E0502D">
            <w:pPr>
              <w:numPr>
                <w:ilvl w:val="1"/>
                <w:numId w:val="95"/>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1825210A" w14:textId="77777777" w:rsidR="00C402BD" w:rsidRPr="00C402BD" w:rsidRDefault="00C402BD" w:rsidP="00E0502D">
            <w:pPr>
              <w:numPr>
                <w:ilvl w:val="1"/>
                <w:numId w:val="95"/>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637147A2" w14:textId="77777777" w:rsidR="00C402BD" w:rsidRPr="00C402BD" w:rsidRDefault="00C402BD" w:rsidP="00E0502D">
            <w:pPr>
              <w:numPr>
                <w:ilvl w:val="1"/>
                <w:numId w:val="95"/>
              </w:numPr>
              <w:contextualSpacing/>
              <w:jc w:val="left"/>
              <w:rPr>
                <w:rFonts w:ascii="Calibri" w:hAnsi="Calibri" w:cs="Calibri"/>
                <w:color w:val="000000"/>
              </w:rPr>
            </w:pPr>
            <w:r w:rsidRPr="00C402BD">
              <w:rPr>
                <w:rFonts w:ascii="Calibri" w:hAnsi="Calibri" w:cs="Calibri"/>
                <w:color w:val="000000"/>
              </w:rPr>
              <w:t>Poprawa dostępności i jakości oferty kulturalno-edukacyjnej dedykowanej różnym grupom wiekowym</w:t>
            </w:r>
          </w:p>
          <w:p w14:paraId="0BD60B3D" w14:textId="77777777" w:rsidR="00C402BD" w:rsidRPr="00C402BD" w:rsidRDefault="00C402BD" w:rsidP="00E0502D">
            <w:pPr>
              <w:numPr>
                <w:ilvl w:val="1"/>
                <w:numId w:val="95"/>
              </w:numPr>
              <w:contextualSpacing/>
              <w:jc w:val="left"/>
              <w:rPr>
                <w:rFonts w:ascii="Calibri" w:hAnsi="Calibri" w:cs="Calibri"/>
                <w:color w:val="000000"/>
              </w:rPr>
            </w:pPr>
            <w:r w:rsidRPr="00C402BD">
              <w:rPr>
                <w:rFonts w:ascii="Calibri" w:hAnsi="Calibri" w:cs="Calibri"/>
                <w:color w:val="000000"/>
              </w:rPr>
              <w:t>Kształtowanie postaw obywatelskich</w:t>
            </w:r>
          </w:p>
          <w:p w14:paraId="2D79E087" w14:textId="77777777" w:rsidR="00C402BD" w:rsidRPr="00C402BD" w:rsidRDefault="00C402BD" w:rsidP="00E0502D">
            <w:pPr>
              <w:numPr>
                <w:ilvl w:val="0"/>
                <w:numId w:val="89"/>
              </w:numPr>
              <w:contextualSpacing/>
              <w:jc w:val="left"/>
              <w:rPr>
                <w:rFonts w:ascii="Calibri" w:hAnsi="Calibri" w:cs="Calibri"/>
                <w:vanish/>
                <w:color w:val="000000"/>
              </w:rPr>
            </w:pPr>
          </w:p>
          <w:p w14:paraId="37A76BD1" w14:textId="77777777" w:rsidR="00C402BD" w:rsidRPr="00C402BD" w:rsidRDefault="00C402BD" w:rsidP="00E0502D">
            <w:pPr>
              <w:numPr>
                <w:ilvl w:val="0"/>
                <w:numId w:val="89"/>
              </w:numPr>
              <w:contextualSpacing/>
              <w:jc w:val="left"/>
              <w:rPr>
                <w:rFonts w:ascii="Calibri" w:hAnsi="Calibri" w:cs="Calibri"/>
                <w:vanish/>
                <w:color w:val="000000"/>
              </w:rPr>
            </w:pPr>
          </w:p>
          <w:p w14:paraId="2CE0036C" w14:textId="77777777" w:rsidR="00C402BD" w:rsidRPr="00C402BD" w:rsidRDefault="00C402BD" w:rsidP="00E0502D">
            <w:pPr>
              <w:numPr>
                <w:ilvl w:val="1"/>
                <w:numId w:val="96"/>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28F01F8D" w14:textId="77777777" w:rsidR="00C402BD" w:rsidRPr="00C402BD" w:rsidRDefault="00C402BD" w:rsidP="00E0502D">
            <w:pPr>
              <w:numPr>
                <w:ilvl w:val="1"/>
                <w:numId w:val="96"/>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1EF72B7B" w14:textId="77777777" w:rsidR="00C402BD" w:rsidRPr="00C402BD" w:rsidRDefault="00C402BD" w:rsidP="00E0502D">
            <w:pPr>
              <w:numPr>
                <w:ilvl w:val="1"/>
                <w:numId w:val="96"/>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tc>
      </w:tr>
      <w:tr w:rsidR="00C402BD" w:rsidRPr="00C402BD" w14:paraId="4EC03FA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87F828C" w14:textId="77777777" w:rsidR="00C402BD" w:rsidRPr="00C402BD" w:rsidRDefault="00C402BD" w:rsidP="00C402BD">
            <w:pPr>
              <w:jc w:val="center"/>
              <w:rPr>
                <w:rFonts w:ascii="Calibri" w:hAnsi="Calibri" w:cs="Calibri"/>
                <w:b/>
                <w:bCs/>
              </w:rPr>
            </w:pPr>
            <w:r w:rsidRPr="00C402BD">
              <w:rPr>
                <w:rFonts w:ascii="Calibri" w:hAnsi="Calibri" w:cs="Calibri"/>
                <w:b/>
                <w:bCs/>
              </w:rPr>
              <w:t>Ramy realizacji przedsięwzięcia</w:t>
            </w:r>
          </w:p>
        </w:tc>
      </w:tr>
      <w:tr w:rsidR="00C402BD" w:rsidRPr="00C402BD" w14:paraId="569AF180"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4055C640"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5A35905"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2B37E4BF"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112FAFCB"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 4 550 000,00 zł</w:t>
            </w:r>
          </w:p>
          <w:p w14:paraId="6D77AE9F"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Moduł II: 650 000,00 zł</w:t>
            </w:r>
            <w:r w:rsidRPr="00C402BD">
              <w:rPr>
                <w:rFonts w:ascii="Calibri" w:hAnsi="Calibri" w:cs="Calibri"/>
                <w:color w:val="000000"/>
              </w:rPr>
              <w:br/>
              <w:t>Łącznie: 5 200 000,00 zł</w:t>
            </w:r>
          </w:p>
          <w:p w14:paraId="23730C97"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0FB6B607" w14:textId="77777777" w:rsidR="00C402BD" w:rsidRPr="00C402BD" w:rsidRDefault="00C402BD" w:rsidP="00C402BD">
            <w:pPr>
              <w:jc w:val="center"/>
              <w:rPr>
                <w:rFonts w:ascii="Calibri" w:hAnsi="Calibri" w:cs="Calibri"/>
              </w:rPr>
            </w:pPr>
            <w:r w:rsidRPr="00C402BD">
              <w:rPr>
                <w:rFonts w:ascii="Calibri" w:hAnsi="Calibri" w:cs="Calibri"/>
              </w:rPr>
              <w:t>Moduł I: 2024-2027</w:t>
            </w:r>
          </w:p>
          <w:p w14:paraId="6F71F4B8" w14:textId="77777777" w:rsidR="00C402BD" w:rsidRPr="00C402BD" w:rsidRDefault="00C402BD" w:rsidP="00C402BD">
            <w:pPr>
              <w:jc w:val="center"/>
              <w:rPr>
                <w:rFonts w:ascii="Calibri" w:hAnsi="Calibri" w:cs="Calibri"/>
              </w:rPr>
            </w:pPr>
            <w:r w:rsidRPr="00C402BD">
              <w:rPr>
                <w:rFonts w:ascii="Calibri" w:hAnsi="Calibri" w:cs="Calibri"/>
              </w:rPr>
              <w:t>Moduł II: 2027-2033</w:t>
            </w:r>
          </w:p>
          <w:p w14:paraId="01C6304E" w14:textId="77777777" w:rsidR="00C402BD" w:rsidRPr="00C402BD" w:rsidRDefault="00C402BD" w:rsidP="00C402BD">
            <w:pPr>
              <w:jc w:val="center"/>
              <w:rPr>
                <w:rFonts w:ascii="Calibri" w:hAnsi="Calibri" w:cs="Calibri"/>
              </w:rPr>
            </w:pPr>
          </w:p>
        </w:tc>
      </w:tr>
      <w:tr w:rsidR="00C402BD" w:rsidRPr="00C402BD" w14:paraId="6E63FD7A"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1A4F4703"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05C5EB8C"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D0024CA"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59900969"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2CB49F56"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14EA0AA4" w14:textId="77777777" w:rsidR="00C402BD" w:rsidRPr="00C402BD" w:rsidRDefault="00C402BD" w:rsidP="00C402BD">
            <w:pPr>
              <w:jc w:val="center"/>
              <w:rPr>
                <w:rFonts w:ascii="Calibri" w:hAnsi="Calibri" w:cs="Calibri"/>
              </w:rPr>
            </w:pPr>
            <w:r w:rsidRPr="00C402BD">
              <w:rPr>
                <w:rFonts w:ascii="Calibri" w:hAnsi="Calibri" w:cs="Calibri"/>
              </w:rPr>
              <w:t>Liczba obiektów poddanych rewitalizacji</w:t>
            </w:r>
          </w:p>
        </w:tc>
        <w:tc>
          <w:tcPr>
            <w:tcW w:w="4531" w:type="dxa"/>
            <w:tcBorders>
              <w:top w:val="single" w:sz="4" w:space="0" w:color="0055A8"/>
              <w:left w:val="single" w:sz="4" w:space="0" w:color="0055A8"/>
              <w:bottom w:val="single" w:sz="4" w:space="0" w:color="0055A8"/>
              <w:right w:val="single" w:sz="4" w:space="0" w:color="0055A8"/>
            </w:tcBorders>
            <w:vAlign w:val="center"/>
          </w:tcPr>
          <w:p w14:paraId="71A6F291" w14:textId="77777777" w:rsidR="00C402BD" w:rsidRPr="00C402BD" w:rsidRDefault="00C402BD" w:rsidP="00C402BD">
            <w:pPr>
              <w:jc w:val="center"/>
              <w:rPr>
                <w:rFonts w:ascii="Calibri" w:hAnsi="Calibri" w:cs="Calibri"/>
              </w:rPr>
            </w:pPr>
            <w:r w:rsidRPr="00C402BD">
              <w:rPr>
                <w:rFonts w:ascii="Calibri" w:hAnsi="Calibri" w:cs="Calibri"/>
              </w:rPr>
              <w:t>2 szt.</w:t>
            </w:r>
          </w:p>
        </w:tc>
      </w:tr>
      <w:tr w:rsidR="00C402BD" w:rsidRPr="00C402BD" w14:paraId="422E76E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2851670F" w14:textId="77777777" w:rsidR="00C402BD" w:rsidRPr="00C402BD" w:rsidRDefault="00C402BD" w:rsidP="00C402BD">
            <w:pPr>
              <w:jc w:val="center"/>
              <w:rPr>
                <w:rFonts w:ascii="Calibri" w:hAnsi="Calibri" w:cs="Calibri"/>
              </w:rPr>
            </w:pPr>
            <w:r w:rsidRPr="00C402BD">
              <w:rPr>
                <w:rFonts w:ascii="Calibri" w:hAnsi="Calibri" w:cs="Calibri"/>
              </w:rPr>
              <w:t>Powierzchnia zagospodarowanych terenów</w:t>
            </w:r>
          </w:p>
        </w:tc>
        <w:tc>
          <w:tcPr>
            <w:tcW w:w="4531" w:type="dxa"/>
            <w:tcBorders>
              <w:top w:val="single" w:sz="4" w:space="0" w:color="0055A8"/>
              <w:left w:val="single" w:sz="4" w:space="0" w:color="0055A8"/>
              <w:bottom w:val="single" w:sz="4" w:space="0" w:color="0055A8"/>
              <w:right w:val="single" w:sz="4" w:space="0" w:color="0055A8"/>
            </w:tcBorders>
            <w:vAlign w:val="center"/>
          </w:tcPr>
          <w:p w14:paraId="55EB627F" w14:textId="77777777" w:rsidR="00C402BD" w:rsidRPr="00C402BD" w:rsidRDefault="00C402BD" w:rsidP="00C402BD">
            <w:pPr>
              <w:jc w:val="center"/>
              <w:rPr>
                <w:rFonts w:ascii="Calibri" w:hAnsi="Calibri" w:cs="Calibri"/>
              </w:rPr>
            </w:pPr>
            <w:r w:rsidRPr="00C402BD">
              <w:rPr>
                <w:rFonts w:ascii="Calibri" w:hAnsi="Calibri" w:cs="Calibri"/>
              </w:rPr>
              <w:t>2 000 m</w:t>
            </w:r>
            <w:r w:rsidRPr="00C402BD">
              <w:rPr>
                <w:rFonts w:ascii="Calibri" w:hAnsi="Calibri" w:cs="Calibri"/>
                <w:vertAlign w:val="superscript"/>
              </w:rPr>
              <w:t>2</w:t>
            </w:r>
          </w:p>
        </w:tc>
      </w:tr>
      <w:tr w:rsidR="00C402BD" w:rsidRPr="00C402BD" w14:paraId="78B9A9B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B93804A"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34AD5599"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567A1907"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05AFE6B6"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ekologicznej ścieżki edukacyjnej</w:t>
            </w:r>
          </w:p>
        </w:tc>
        <w:tc>
          <w:tcPr>
            <w:tcW w:w="4531" w:type="dxa"/>
            <w:tcBorders>
              <w:top w:val="single" w:sz="4" w:space="0" w:color="0055A8"/>
              <w:left w:val="single" w:sz="4" w:space="0" w:color="0055A8"/>
              <w:bottom w:val="single" w:sz="4" w:space="0" w:color="0055A8"/>
              <w:right w:val="single" w:sz="4" w:space="0" w:color="0055A8"/>
            </w:tcBorders>
            <w:vAlign w:val="center"/>
          </w:tcPr>
          <w:p w14:paraId="48328DE3" w14:textId="77777777" w:rsidR="00C402BD" w:rsidRPr="00C402BD" w:rsidRDefault="00C402BD" w:rsidP="00C402BD">
            <w:pPr>
              <w:jc w:val="center"/>
              <w:rPr>
                <w:rFonts w:ascii="Calibri" w:hAnsi="Calibri" w:cs="Calibri"/>
                <w:highlight w:val="yellow"/>
              </w:rPr>
            </w:pPr>
            <w:r w:rsidRPr="00C402BD">
              <w:rPr>
                <w:rFonts w:ascii="Calibri" w:hAnsi="Calibri" w:cs="Calibri"/>
              </w:rPr>
              <w:t>50 os./rok</w:t>
            </w:r>
          </w:p>
        </w:tc>
      </w:tr>
      <w:tr w:rsidR="00C402BD" w:rsidRPr="00C402BD" w14:paraId="11E9D4CA"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251EFA09"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boiska/lodowiska</w:t>
            </w:r>
          </w:p>
        </w:tc>
        <w:tc>
          <w:tcPr>
            <w:tcW w:w="4531" w:type="dxa"/>
            <w:tcBorders>
              <w:top w:val="single" w:sz="4" w:space="0" w:color="0055A8"/>
              <w:left w:val="single" w:sz="4" w:space="0" w:color="0055A8"/>
              <w:bottom w:val="single" w:sz="4" w:space="0" w:color="0055A8"/>
              <w:right w:val="single" w:sz="4" w:space="0" w:color="0055A8"/>
            </w:tcBorders>
            <w:vAlign w:val="center"/>
          </w:tcPr>
          <w:p w14:paraId="306AF29A" w14:textId="77777777" w:rsidR="00C402BD" w:rsidRPr="00C402BD" w:rsidRDefault="00C402BD" w:rsidP="00C402BD">
            <w:pPr>
              <w:jc w:val="center"/>
              <w:rPr>
                <w:rFonts w:ascii="Calibri" w:hAnsi="Calibri" w:cs="Calibri"/>
                <w:highlight w:val="yellow"/>
              </w:rPr>
            </w:pPr>
            <w:r w:rsidRPr="00C402BD">
              <w:rPr>
                <w:rFonts w:ascii="Calibri" w:hAnsi="Calibri" w:cs="Calibri"/>
              </w:rPr>
              <w:t>500 os./rok</w:t>
            </w:r>
          </w:p>
        </w:tc>
      </w:tr>
      <w:tr w:rsidR="00C402BD" w:rsidRPr="00C402BD" w14:paraId="3BB4D31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529510DD"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028DB20A"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2311F26B"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56C2F9F9" w14:textId="4E0239AE" w:rsidR="00C402BD" w:rsidRDefault="00C402BD" w:rsidP="00C402BD">
      <w:pPr>
        <w:spacing w:after="200" w:line="240" w:lineRule="auto"/>
        <w:jc w:val="left"/>
        <w:rPr>
          <w:rFonts w:ascii="Calibri" w:eastAsia="Times New Roman" w:hAnsi="Calibri" w:cs="Times New Roman"/>
          <w:b/>
          <w:color w:val="000000"/>
          <w:szCs w:val="24"/>
        </w:rPr>
      </w:pPr>
    </w:p>
    <w:p w14:paraId="77EF8067" w14:textId="77777777" w:rsidR="00DC7882" w:rsidRDefault="00DC7882" w:rsidP="00C402BD">
      <w:pPr>
        <w:spacing w:after="200" w:line="240" w:lineRule="auto"/>
        <w:jc w:val="left"/>
        <w:rPr>
          <w:rFonts w:ascii="Calibri" w:eastAsia="Times New Roman" w:hAnsi="Calibri" w:cs="Times New Roman"/>
          <w:b/>
          <w:color w:val="000000"/>
          <w:szCs w:val="24"/>
        </w:rPr>
      </w:pPr>
    </w:p>
    <w:p w14:paraId="2AC629C4" w14:textId="77777777" w:rsidR="00DC7882" w:rsidRDefault="00DC7882" w:rsidP="00C402BD">
      <w:pPr>
        <w:spacing w:after="200" w:line="240" w:lineRule="auto"/>
        <w:jc w:val="left"/>
        <w:rPr>
          <w:rFonts w:ascii="Calibri" w:eastAsia="Times New Roman" w:hAnsi="Calibri" w:cs="Times New Roman"/>
          <w:b/>
          <w:color w:val="000000"/>
          <w:szCs w:val="24"/>
        </w:rPr>
      </w:pPr>
    </w:p>
    <w:p w14:paraId="364642B6" w14:textId="77777777" w:rsidR="00DC7882" w:rsidRPr="00C402BD" w:rsidRDefault="00DC7882" w:rsidP="00C402BD">
      <w:pPr>
        <w:spacing w:after="200" w:line="240" w:lineRule="auto"/>
        <w:jc w:val="left"/>
        <w:rPr>
          <w:rFonts w:ascii="Calibri" w:eastAsia="Times New Roman" w:hAnsi="Calibri" w:cs="Times New Roman"/>
          <w:b/>
          <w:color w:val="000000"/>
          <w:szCs w:val="24"/>
        </w:rPr>
      </w:pPr>
    </w:p>
    <w:tbl>
      <w:tblPr>
        <w:tblStyle w:val="Tabela-Siatka13"/>
        <w:tblW w:w="0" w:type="auto"/>
        <w:tblLook w:val="04A0" w:firstRow="1" w:lastRow="0" w:firstColumn="1" w:lastColumn="0" w:noHBand="0" w:noVBand="1"/>
      </w:tblPr>
      <w:tblGrid>
        <w:gridCol w:w="4531"/>
        <w:gridCol w:w="4531"/>
      </w:tblGrid>
      <w:tr w:rsidR="00C402BD" w:rsidRPr="00C402BD" w14:paraId="46EAF31C"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10FCA24C"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5</w:t>
            </w:r>
          </w:p>
        </w:tc>
      </w:tr>
      <w:tr w:rsidR="00C402BD" w:rsidRPr="00C402BD" w14:paraId="7DD9B29E" w14:textId="77777777" w:rsidTr="002A6546">
        <w:trPr>
          <w:trHeight w:val="448"/>
        </w:trPr>
        <w:tc>
          <w:tcPr>
            <w:tcW w:w="9062" w:type="dxa"/>
            <w:gridSpan w:val="2"/>
            <w:tcBorders>
              <w:top w:val="single" w:sz="4" w:space="0" w:color="0055A8"/>
              <w:left w:val="single" w:sz="4" w:space="0" w:color="0055A8"/>
              <w:bottom w:val="single" w:sz="4" w:space="0" w:color="0055A8"/>
              <w:right w:val="single" w:sz="4" w:space="0" w:color="0055A8"/>
            </w:tcBorders>
          </w:tcPr>
          <w:p w14:paraId="5B4B9681" w14:textId="1A2D6D24" w:rsidR="00C402BD" w:rsidRPr="00C402BD" w:rsidRDefault="00C402BD" w:rsidP="00DC7882">
            <w:pPr>
              <w:jc w:val="center"/>
              <w:rPr>
                <w:rFonts w:ascii="Calibri" w:hAnsi="Calibri" w:cs="Calibri"/>
                <w:b/>
                <w:bCs/>
                <w:color w:val="000000"/>
              </w:rPr>
            </w:pPr>
            <w:r w:rsidRPr="00C402BD">
              <w:rPr>
                <w:rFonts w:ascii="Calibri" w:hAnsi="Calibri" w:cs="Calibri"/>
                <w:b/>
                <w:bCs/>
                <w:color w:val="000000"/>
              </w:rPr>
              <w:t>Małe drzwi do wielkich możliwości</w:t>
            </w:r>
          </w:p>
        </w:tc>
      </w:tr>
      <w:tr w:rsidR="00C402BD" w:rsidRPr="00C402BD" w14:paraId="4044B7A4"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3A65CD9"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3DEF99B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2745DB02"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lastRenderedPageBreak/>
              <w:t>Gmina Śmigiel</w:t>
            </w:r>
          </w:p>
        </w:tc>
      </w:tr>
      <w:tr w:rsidR="00C402BD" w:rsidRPr="00C402BD" w14:paraId="7DF34964"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BE7FD75"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13FBEBD0"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79538400" w14:textId="77777777" w:rsidR="00C402BD" w:rsidRPr="00C402BD" w:rsidRDefault="00C402BD" w:rsidP="00C402BD">
            <w:pPr>
              <w:jc w:val="center"/>
              <w:rPr>
                <w:rFonts w:ascii="Calibri" w:hAnsi="Calibri" w:cs="Calibri"/>
              </w:rPr>
            </w:pPr>
            <w:r w:rsidRPr="00C402BD">
              <w:rPr>
                <w:rFonts w:ascii="Calibri" w:hAnsi="Calibri" w:cs="Calibri"/>
              </w:rPr>
              <w:t>Przedszkole w Śmiglu, ul. Leszczyńska 13</w:t>
            </w:r>
          </w:p>
        </w:tc>
      </w:tr>
      <w:tr w:rsidR="00C402BD" w:rsidRPr="00C402BD" w14:paraId="01F239D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2924F1F"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6DB5B007"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44A0F3CC"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ul. Leszczyńska 13, Śmigiel (na obszarze rewitalizacji)</w:t>
            </w:r>
          </w:p>
        </w:tc>
      </w:tr>
      <w:tr w:rsidR="00C402BD" w:rsidRPr="00C402BD" w14:paraId="17A0CB6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E2EE1FE"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77B681AD"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EA716B1"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starzenie się społeczeństwa,</w:t>
            </w:r>
          </w:p>
          <w:p w14:paraId="3B1E3E9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wysoki poziom bezrobocia na obszarze rewitalizacji,</w:t>
            </w:r>
          </w:p>
          <w:p w14:paraId="12543333"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 xml:space="preserve">ubóstwo, </w:t>
            </w:r>
          </w:p>
          <w:p w14:paraId="433CE72C"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problemy psychologiczne i społeczne wśród dzieci i młodzieży,</w:t>
            </w:r>
          </w:p>
          <w:p w14:paraId="127D4CF1"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świadomość ekologiczna mieszkańców,</w:t>
            </w:r>
          </w:p>
          <w:p w14:paraId="6BFD77BD"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emisja pogarszająca jakość powietrza atmosferycznego,</w:t>
            </w:r>
          </w:p>
          <w:p w14:paraId="75E784B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efektywność energetyczna budynków,</w:t>
            </w:r>
          </w:p>
          <w:p w14:paraId="4DDB78CF"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zły stan techniczny obiektów publicznych.</w:t>
            </w:r>
          </w:p>
        </w:tc>
      </w:tr>
      <w:tr w:rsidR="00C402BD" w:rsidRPr="00C402BD" w14:paraId="377F223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F99B9F1"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49A7FA42"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234FDB97"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Na obszarze rewitalizacji zdiagnozowano występowanie problemów w zakresie bezrobocia oraz ubóstwa. Celem projektu zintegrowanego nr 5 jest zwiększenie dostępności oraz poprawa jakości świadczonych usług opiekuńczo-wychowawczych w ramach edukacji przedszkolnej. Wyższe upowszechnienie opieki przedszkolnej wraz z wysoką jakością świadczonych usług pozytywnie wpłynie na możliwość powrotu rodziców na rynek pracy, niwelując obserwowane zjawisko bezrobocia i towarzyszącego mu ubóstwa. </w:t>
            </w:r>
          </w:p>
        </w:tc>
      </w:tr>
      <w:tr w:rsidR="00C402BD" w:rsidRPr="00C402BD" w14:paraId="33115E2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C389DFA"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4F36E630"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3C55F24F"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Projekt zintegrowany nr 5 skupiony jest wokół poprawy infrastruktury przedszkolnej, w budynku przy ul. Leszczyńskiej 13 w Śmiglu. </w:t>
            </w:r>
          </w:p>
          <w:p w14:paraId="483D8901" w14:textId="77777777" w:rsidR="00C402BD" w:rsidRPr="00C402BD" w:rsidRDefault="00C402BD" w:rsidP="00C402BD">
            <w:pPr>
              <w:rPr>
                <w:rFonts w:ascii="Calibri" w:hAnsi="Calibri" w:cs="Calibri"/>
                <w:color w:val="000000"/>
              </w:rPr>
            </w:pPr>
          </w:p>
          <w:p w14:paraId="7BBDD010" w14:textId="77777777" w:rsidR="00C402BD" w:rsidRPr="00C402BD" w:rsidRDefault="00C402BD" w:rsidP="00C402BD">
            <w:pPr>
              <w:rPr>
                <w:rFonts w:ascii="Calibri" w:hAnsi="Calibri" w:cs="Calibri"/>
                <w:color w:val="000000"/>
              </w:rPr>
            </w:pPr>
            <w:r w:rsidRPr="00C402BD">
              <w:rPr>
                <w:rFonts w:ascii="Calibri" w:hAnsi="Calibri" w:cs="Calibri"/>
                <w:color w:val="000000"/>
              </w:rPr>
              <w:t>Zakres rzeczowy projektu obejmuje trzy moduły:</w:t>
            </w:r>
          </w:p>
          <w:p w14:paraId="3BE3FAD0" w14:textId="77777777" w:rsidR="00C402BD" w:rsidRPr="00C402BD" w:rsidRDefault="00C402BD" w:rsidP="00C402BD">
            <w:pPr>
              <w:rPr>
                <w:rFonts w:ascii="Calibri" w:hAnsi="Calibri" w:cs="Calibri"/>
                <w:color w:val="000000"/>
              </w:rPr>
            </w:pPr>
          </w:p>
          <w:p w14:paraId="3419C0ED"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Kompleksowa modernizacja budynku Przedszkola przy ul. Leszczyńskiej 13 wraz z dostosowaniem do potrzeb osób z niepełnosprawnością i szczególnymi potrzebami</w:t>
            </w:r>
          </w:p>
          <w:p w14:paraId="5B0B02E3" w14:textId="77777777" w:rsidR="00C402BD" w:rsidRPr="00C402BD" w:rsidRDefault="00C402BD" w:rsidP="00C402BD">
            <w:pPr>
              <w:rPr>
                <w:rFonts w:ascii="Calibri" w:hAnsi="Calibri" w:cs="Calibri"/>
                <w:b/>
                <w:bCs/>
                <w:color w:val="000000"/>
              </w:rPr>
            </w:pPr>
          </w:p>
          <w:p w14:paraId="507AA08C" w14:textId="77777777" w:rsidR="00C402BD" w:rsidRPr="00C402BD" w:rsidRDefault="00C402BD" w:rsidP="00C402BD">
            <w:pPr>
              <w:rPr>
                <w:rFonts w:ascii="Calibri" w:hAnsi="Calibri" w:cs="Calibri"/>
                <w:color w:val="000000"/>
              </w:rPr>
            </w:pPr>
            <w:r w:rsidRPr="00C402BD">
              <w:rPr>
                <w:rFonts w:ascii="Calibri" w:hAnsi="Calibri" w:cs="Calibri"/>
                <w:color w:val="000000"/>
              </w:rPr>
              <w:t>W ramach modułu I przeprowadzone zostaną prace infrastrukturalne w następującym zakresie:</w:t>
            </w:r>
          </w:p>
          <w:p w14:paraId="0B6DEBC9"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wymiana instalacji: elektrycznej, centralnego ogrzewania i wodociągowej,</w:t>
            </w:r>
          </w:p>
          <w:p w14:paraId="12FB3818"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remont wnętrz budynku, uwzględniający ich przeznaczenie, w szczególności: wyrównanie i malowanie ścian wewnętrznych, wymianę wykładzin podłogowych, wymianę lub renowację stolarki okiennej i drzwiowej, zabezpieczenie elementów potencjalnie niebezpiecznych dla dzieci (gniazdka, narożniki itp.),</w:t>
            </w:r>
          </w:p>
          <w:p w14:paraId="4AA39B6D"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montaż zewnętrznego szybu windowego, wraz z dodatkową hydroizolacją ścian pod stelaż szybu,</w:t>
            </w:r>
          </w:p>
          <w:p w14:paraId="018E92F9" w14:textId="77777777" w:rsidR="00C402BD" w:rsidRPr="00C402BD" w:rsidRDefault="00C402BD" w:rsidP="00E0502D">
            <w:pPr>
              <w:numPr>
                <w:ilvl w:val="0"/>
                <w:numId w:val="91"/>
              </w:numPr>
              <w:contextualSpacing/>
              <w:jc w:val="left"/>
              <w:rPr>
                <w:rFonts w:ascii="Calibri" w:hAnsi="Calibri" w:cs="Calibri"/>
                <w:color w:val="000000"/>
              </w:rPr>
            </w:pPr>
            <w:r w:rsidRPr="00C402BD">
              <w:rPr>
                <w:rFonts w:ascii="Calibri" w:hAnsi="Calibri" w:cs="Calibri"/>
                <w:color w:val="000000"/>
              </w:rPr>
              <w:t>dostosowanie pomieszczeń, w tym sanitariatów do potrzeb osób z niepełnosprawnością i szczególnymi potrzebami.</w:t>
            </w:r>
          </w:p>
          <w:p w14:paraId="55A8FCEC" w14:textId="77777777" w:rsidR="00C402BD" w:rsidRPr="00C402BD" w:rsidRDefault="00C402BD" w:rsidP="00C402BD">
            <w:pPr>
              <w:jc w:val="left"/>
              <w:rPr>
                <w:rFonts w:ascii="Calibri" w:hAnsi="Calibri" w:cs="Calibri"/>
                <w:b/>
                <w:bCs/>
                <w:color w:val="000000"/>
              </w:rPr>
            </w:pPr>
          </w:p>
          <w:p w14:paraId="4EFBD8DB"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 Zagospodarowanie terenu zewnętrznego</w:t>
            </w:r>
          </w:p>
          <w:p w14:paraId="2EBB16D0" w14:textId="77777777" w:rsidR="00C402BD" w:rsidRPr="00C402BD" w:rsidRDefault="00C402BD" w:rsidP="00C402BD">
            <w:pPr>
              <w:rPr>
                <w:rFonts w:ascii="Calibri" w:hAnsi="Calibri" w:cs="Calibri"/>
              </w:rPr>
            </w:pPr>
          </w:p>
          <w:p w14:paraId="5A66E774" w14:textId="77777777" w:rsidR="00C402BD" w:rsidRPr="00C402BD" w:rsidRDefault="00C402BD" w:rsidP="00C402BD">
            <w:pPr>
              <w:rPr>
                <w:rFonts w:ascii="Calibri" w:hAnsi="Calibri" w:cs="Calibri"/>
              </w:rPr>
            </w:pPr>
            <w:r w:rsidRPr="00C402BD">
              <w:rPr>
                <w:rFonts w:ascii="Calibri" w:hAnsi="Calibri" w:cs="Calibri"/>
              </w:rPr>
              <w:lastRenderedPageBreak/>
              <w:t>W ramach modułu II przewiduje się prace związane z zagospodarowaniem terenu zewnętrznego na potrzeby edukacyjne, rekreacyjne i aktywizujące dla dzieci. W ramach modułu przewiduje się przeprowadzenie następujących prac:</w:t>
            </w:r>
          </w:p>
          <w:p w14:paraId="38CA2854"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funkcjonalizację przestrzeni poprzez wprowadzenie strefowania,</w:t>
            </w:r>
          </w:p>
          <w:p w14:paraId="3E79FA87"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utworzenie naukowego zakątka na świeżym powietrzu – wraz z sezonowym zadaszeniem w postaci pergoli ogrodowej, wyposażonego w gry i zabawy edukacyjne,</w:t>
            </w:r>
          </w:p>
          <w:p w14:paraId="688CE8FA"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utworzenie ekologicznego placu zabaw, wyposażonego w elementy gimnastyczne,</w:t>
            </w:r>
          </w:p>
          <w:p w14:paraId="00D2BA28"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utworzenie strefy wypoczynku, umożliwiającej drzemkę, ciche słuchanie muzyki lub czytanki, wraz z hamakami dla dzieci,</w:t>
            </w:r>
          </w:p>
          <w:p w14:paraId="2F3C4342"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utworzenie strefy ekologicznej, wraz z ogródkami ziołowymi i warzywnymi, przeznaczonymi do uprawy przez dzieci,</w:t>
            </w:r>
          </w:p>
          <w:p w14:paraId="35ED13B2"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wyznaczenie i utwardzenie ciągów pieszych,</w:t>
            </w:r>
          </w:p>
          <w:p w14:paraId="6319550A"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uzupełnienie nasadzeń zieleni niskiej i wysokiej,</w:t>
            </w:r>
          </w:p>
          <w:p w14:paraId="5DE039CC"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wyposażenie terenu w obiekty małej architektury: ławki, kosze na śmieci,</w:t>
            </w:r>
          </w:p>
          <w:p w14:paraId="7E1626CA" w14:textId="77777777" w:rsidR="00C402BD" w:rsidRPr="00C402BD" w:rsidRDefault="00C402BD" w:rsidP="00E0502D">
            <w:pPr>
              <w:numPr>
                <w:ilvl w:val="0"/>
                <w:numId w:val="97"/>
              </w:numPr>
              <w:contextualSpacing/>
              <w:jc w:val="left"/>
              <w:rPr>
                <w:rFonts w:ascii="Calibri" w:hAnsi="Calibri" w:cs="Calibri"/>
              </w:rPr>
            </w:pPr>
            <w:r w:rsidRPr="00C402BD">
              <w:rPr>
                <w:rFonts w:ascii="Calibri" w:hAnsi="Calibri" w:cs="Calibri"/>
              </w:rPr>
              <w:t>wyposażenie terenu zewnętrznego w energooszczędne oświetlenie wraz z punktami monitoringu.</w:t>
            </w:r>
          </w:p>
          <w:p w14:paraId="32DB11DD" w14:textId="77777777" w:rsidR="00C402BD" w:rsidRPr="00C402BD" w:rsidRDefault="00C402BD" w:rsidP="00C402BD">
            <w:pPr>
              <w:rPr>
                <w:rFonts w:ascii="Calibri" w:hAnsi="Calibri" w:cs="Calibri"/>
              </w:rPr>
            </w:pPr>
          </w:p>
          <w:p w14:paraId="19491624" w14:textId="77777777" w:rsidR="00C402BD" w:rsidRPr="00C402BD" w:rsidRDefault="00C402BD" w:rsidP="00C402BD">
            <w:pPr>
              <w:rPr>
                <w:rFonts w:ascii="Calibri" w:hAnsi="Calibri" w:cs="Calibri"/>
                <w:b/>
                <w:bCs/>
              </w:rPr>
            </w:pPr>
            <w:r w:rsidRPr="00C402BD">
              <w:rPr>
                <w:rFonts w:ascii="Calibri" w:hAnsi="Calibri" w:cs="Calibri"/>
                <w:b/>
                <w:bCs/>
              </w:rPr>
              <w:t>Moduł III: Rozwój dostępności i jakości kształcenia przedszkolnego</w:t>
            </w:r>
          </w:p>
          <w:p w14:paraId="23E3282A" w14:textId="77777777" w:rsidR="00C402BD" w:rsidRPr="00C402BD" w:rsidRDefault="00C402BD" w:rsidP="00C402BD">
            <w:pPr>
              <w:rPr>
                <w:rFonts w:ascii="Calibri" w:hAnsi="Calibri" w:cs="Calibri"/>
              </w:rPr>
            </w:pPr>
          </w:p>
          <w:p w14:paraId="5C8898DD" w14:textId="77777777" w:rsidR="00C402BD" w:rsidRPr="00C402BD" w:rsidRDefault="00C402BD" w:rsidP="00C402BD">
            <w:pPr>
              <w:rPr>
                <w:rFonts w:ascii="Calibri" w:hAnsi="Calibri" w:cs="Calibri"/>
              </w:rPr>
            </w:pPr>
            <w:r w:rsidRPr="00C402BD">
              <w:rPr>
                <w:rFonts w:ascii="Calibri" w:hAnsi="Calibri" w:cs="Calibri"/>
              </w:rPr>
              <w:t>Dzięki realizacji działań inwestycyjnych, przewiduje się rozwój oferty przedszkolnej o zajęcia z zakresu:</w:t>
            </w:r>
          </w:p>
          <w:p w14:paraId="7F5D4CAB" w14:textId="77777777" w:rsidR="00C402BD" w:rsidRPr="00C402BD" w:rsidRDefault="00C402BD" w:rsidP="00E0502D">
            <w:pPr>
              <w:numPr>
                <w:ilvl w:val="0"/>
                <w:numId w:val="98"/>
              </w:numPr>
              <w:contextualSpacing/>
              <w:jc w:val="left"/>
              <w:rPr>
                <w:rFonts w:ascii="Calibri" w:hAnsi="Calibri" w:cs="Calibri"/>
              </w:rPr>
            </w:pPr>
            <w:r w:rsidRPr="00C402BD">
              <w:rPr>
                <w:rFonts w:ascii="Calibri" w:hAnsi="Calibri" w:cs="Calibri"/>
              </w:rPr>
              <w:t>edukacji ekologicznej – w oparciu o powstałe ogrody,</w:t>
            </w:r>
          </w:p>
          <w:p w14:paraId="39533C06" w14:textId="77777777" w:rsidR="00C402BD" w:rsidRPr="00C402BD" w:rsidRDefault="00C402BD" w:rsidP="00E0502D">
            <w:pPr>
              <w:numPr>
                <w:ilvl w:val="0"/>
                <w:numId w:val="98"/>
              </w:numPr>
              <w:contextualSpacing/>
              <w:jc w:val="left"/>
              <w:rPr>
                <w:rFonts w:ascii="Calibri" w:hAnsi="Calibri" w:cs="Calibri"/>
              </w:rPr>
            </w:pPr>
            <w:r w:rsidRPr="00C402BD">
              <w:rPr>
                <w:rFonts w:ascii="Calibri" w:hAnsi="Calibri" w:cs="Calibri"/>
              </w:rPr>
              <w:t>aktywności fizycznej – w oparciu o powstały plac zabaw wraz z urządzeniami gimnastycznymi,</w:t>
            </w:r>
          </w:p>
          <w:p w14:paraId="49328E6B" w14:textId="77777777" w:rsidR="00C402BD" w:rsidRPr="00C402BD" w:rsidRDefault="00C402BD" w:rsidP="00E0502D">
            <w:pPr>
              <w:numPr>
                <w:ilvl w:val="0"/>
                <w:numId w:val="98"/>
              </w:numPr>
              <w:contextualSpacing/>
              <w:jc w:val="left"/>
              <w:rPr>
                <w:rFonts w:ascii="Calibri" w:hAnsi="Calibri" w:cs="Calibri"/>
              </w:rPr>
            </w:pPr>
            <w:r w:rsidRPr="00C402BD">
              <w:rPr>
                <w:rFonts w:ascii="Calibri" w:hAnsi="Calibri" w:cs="Calibri"/>
              </w:rPr>
              <w:t>wyciszenia i właściwej higieny pracy – w oparciu o powstałą strefę wypoczynkową,</w:t>
            </w:r>
          </w:p>
          <w:p w14:paraId="338E695A" w14:textId="77777777" w:rsidR="00C402BD" w:rsidRPr="00C402BD" w:rsidRDefault="00C402BD" w:rsidP="00E0502D">
            <w:pPr>
              <w:numPr>
                <w:ilvl w:val="0"/>
                <w:numId w:val="98"/>
              </w:numPr>
              <w:contextualSpacing/>
              <w:jc w:val="left"/>
              <w:rPr>
                <w:rFonts w:ascii="Calibri" w:hAnsi="Calibri" w:cs="Calibri"/>
              </w:rPr>
            </w:pPr>
            <w:r w:rsidRPr="00C402BD">
              <w:rPr>
                <w:rFonts w:ascii="Calibri" w:hAnsi="Calibri" w:cs="Calibri"/>
              </w:rPr>
              <w:t xml:space="preserve">edukacji włączającej – dzięki dostosowaniu zarówno budynku jak i terenu zewnętrznego do potrzeb osób ze szczególnymi potrzebami i osób z niepełnosprawnością możliwa jest integracja dzieci. </w:t>
            </w:r>
          </w:p>
          <w:p w14:paraId="796C6A4C" w14:textId="77777777" w:rsidR="00C402BD" w:rsidRPr="00C402BD" w:rsidRDefault="00C402BD" w:rsidP="00C402BD">
            <w:pPr>
              <w:rPr>
                <w:rFonts w:ascii="Calibri" w:hAnsi="Calibri" w:cs="Calibri"/>
              </w:rPr>
            </w:pPr>
          </w:p>
        </w:tc>
      </w:tr>
      <w:tr w:rsidR="00C402BD" w:rsidRPr="00C402BD" w14:paraId="3D299EA4"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8298D97"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25C0D25B"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0B7C9AE"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 xml:space="preserve">Projekt łączy w sobie działania infrastrukturalne i nieinfrastrukturalne dedykowane osobom, w szczególności dzieciom z niepełnosprawnościami. Dzięki poczynionym pracom budynek, a także wszelkie strefy aktywności na wolnym powietrzu będą w pełni dostępne dla osób z niepełnosprawnościami. </w:t>
            </w:r>
          </w:p>
        </w:tc>
      </w:tr>
      <w:tr w:rsidR="00C402BD" w:rsidRPr="00C402BD" w14:paraId="0F6045D6"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152C519"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647FEC80"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7B63D444" w14:textId="77777777" w:rsidR="00C402BD" w:rsidRPr="00C402BD" w:rsidRDefault="00C402BD" w:rsidP="00C402BD">
            <w:pP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3FD33761"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250055B0"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18E4056D"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Poprawa dostępności i jakości oferty kulturalno-edukacyjnej dedykowanej różnym grupom wiekowym</w:t>
            </w:r>
          </w:p>
          <w:p w14:paraId="7EB0DAD2"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Kształtowanie postaw obywatelskich</w:t>
            </w:r>
          </w:p>
          <w:p w14:paraId="61C79B47" w14:textId="77777777" w:rsidR="00C402BD" w:rsidRPr="00C402BD" w:rsidRDefault="00C402BD" w:rsidP="00E0502D">
            <w:pPr>
              <w:numPr>
                <w:ilvl w:val="0"/>
                <w:numId w:val="126"/>
              </w:numPr>
              <w:contextualSpacing/>
              <w:jc w:val="left"/>
              <w:rPr>
                <w:rFonts w:ascii="Calibri" w:hAnsi="Calibri" w:cs="Calibri"/>
                <w:vanish/>
                <w:color w:val="000000"/>
              </w:rPr>
            </w:pPr>
          </w:p>
          <w:p w14:paraId="419CEFB3" w14:textId="77777777" w:rsidR="00C402BD" w:rsidRPr="00C402BD" w:rsidRDefault="00C402BD" w:rsidP="00E0502D">
            <w:pPr>
              <w:numPr>
                <w:ilvl w:val="0"/>
                <w:numId w:val="126"/>
              </w:numPr>
              <w:contextualSpacing/>
              <w:jc w:val="left"/>
              <w:rPr>
                <w:rFonts w:ascii="Calibri" w:hAnsi="Calibri" w:cs="Calibri"/>
                <w:vanish/>
                <w:color w:val="000000"/>
              </w:rPr>
            </w:pPr>
          </w:p>
          <w:p w14:paraId="3CA47800"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0C9C66E7"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672469A8"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7AF645A4"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lastRenderedPageBreak/>
              <w:t>Poprawa różnorodności ekosystemów – rewaloryzacja terenów zieleni</w:t>
            </w:r>
          </w:p>
          <w:p w14:paraId="54DAAF32" w14:textId="77777777" w:rsidR="00C402BD" w:rsidRPr="00C402BD" w:rsidRDefault="00C402BD" w:rsidP="00E0502D">
            <w:pPr>
              <w:numPr>
                <w:ilvl w:val="1"/>
                <w:numId w:val="126"/>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27031379"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1AA0D474"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Ramy realizacji przedsięwzięcia</w:t>
            </w:r>
          </w:p>
        </w:tc>
      </w:tr>
      <w:tr w:rsidR="00C402BD" w:rsidRPr="00C402BD" w14:paraId="7C087B0E"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C0EDEAD"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218164E5"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780B5086"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6C65CE6E" w14:textId="77777777" w:rsidR="00C402BD" w:rsidRPr="00C402BD" w:rsidRDefault="00C402BD" w:rsidP="00C402BD">
            <w:pPr>
              <w:jc w:val="center"/>
              <w:rPr>
                <w:rFonts w:ascii="Calibri" w:hAnsi="Calibri" w:cs="Calibri"/>
              </w:rPr>
            </w:pPr>
            <w:r w:rsidRPr="00C402BD">
              <w:rPr>
                <w:rFonts w:ascii="Calibri" w:hAnsi="Calibri" w:cs="Calibri"/>
              </w:rPr>
              <w:t>Moduł I: 10 000 000,00 zł</w:t>
            </w:r>
          </w:p>
          <w:p w14:paraId="18AD4607" w14:textId="77777777" w:rsidR="00C402BD" w:rsidRPr="00C402BD" w:rsidRDefault="00C402BD" w:rsidP="00C402BD">
            <w:pPr>
              <w:jc w:val="center"/>
              <w:rPr>
                <w:rFonts w:ascii="Calibri" w:hAnsi="Calibri" w:cs="Calibri"/>
              </w:rPr>
            </w:pPr>
            <w:r w:rsidRPr="00C402BD">
              <w:rPr>
                <w:rFonts w:ascii="Calibri" w:hAnsi="Calibri" w:cs="Calibri"/>
              </w:rPr>
              <w:t>Moduł II: 1 000 000,00 zł</w:t>
            </w:r>
          </w:p>
          <w:p w14:paraId="4A643BF4" w14:textId="77777777" w:rsidR="00C402BD" w:rsidRPr="00C402BD" w:rsidRDefault="00C402BD" w:rsidP="00C402BD">
            <w:pPr>
              <w:jc w:val="center"/>
              <w:rPr>
                <w:rFonts w:ascii="Calibri" w:hAnsi="Calibri" w:cs="Calibri"/>
              </w:rPr>
            </w:pPr>
            <w:r w:rsidRPr="00C402BD">
              <w:rPr>
                <w:rFonts w:ascii="Calibri" w:hAnsi="Calibri" w:cs="Calibri"/>
              </w:rPr>
              <w:t>Moduł III: 0,00 zł</w:t>
            </w:r>
            <w:r w:rsidRPr="00C402BD">
              <w:rPr>
                <w:rFonts w:ascii="Calibri" w:hAnsi="Calibri" w:cs="Calibri"/>
              </w:rPr>
              <w:br/>
              <w:t>Łącznie: 11 000 000,00 zł</w:t>
            </w:r>
          </w:p>
          <w:p w14:paraId="025CEF70"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425A4F77" w14:textId="77777777" w:rsidR="00C402BD" w:rsidRPr="00C402BD" w:rsidRDefault="00C402BD" w:rsidP="00C402BD">
            <w:pPr>
              <w:jc w:val="center"/>
              <w:rPr>
                <w:rFonts w:ascii="Calibri" w:hAnsi="Calibri" w:cs="Calibri"/>
              </w:rPr>
            </w:pPr>
            <w:r w:rsidRPr="00C402BD">
              <w:rPr>
                <w:rFonts w:ascii="Calibri" w:hAnsi="Calibri" w:cs="Calibri"/>
              </w:rPr>
              <w:t>Moduł I: 2024-2026</w:t>
            </w:r>
          </w:p>
          <w:p w14:paraId="1DA74F6B" w14:textId="77777777" w:rsidR="00C402BD" w:rsidRPr="00C402BD" w:rsidRDefault="00C402BD" w:rsidP="00C402BD">
            <w:pPr>
              <w:jc w:val="center"/>
              <w:rPr>
                <w:rFonts w:ascii="Calibri" w:hAnsi="Calibri" w:cs="Calibri"/>
              </w:rPr>
            </w:pPr>
            <w:r w:rsidRPr="00C402BD">
              <w:rPr>
                <w:rFonts w:ascii="Calibri" w:hAnsi="Calibri" w:cs="Calibri"/>
              </w:rPr>
              <w:t>Moduł II: 2025-2026</w:t>
            </w:r>
          </w:p>
          <w:p w14:paraId="369E756B" w14:textId="77777777" w:rsidR="00C402BD" w:rsidRPr="00C402BD" w:rsidRDefault="00C402BD" w:rsidP="00C402BD">
            <w:pPr>
              <w:jc w:val="center"/>
              <w:rPr>
                <w:rFonts w:ascii="Calibri" w:hAnsi="Calibri" w:cs="Calibri"/>
              </w:rPr>
            </w:pPr>
            <w:r w:rsidRPr="00C402BD">
              <w:rPr>
                <w:rFonts w:ascii="Calibri" w:hAnsi="Calibri" w:cs="Calibri"/>
              </w:rPr>
              <w:t>Moduł III: 2026-2033</w:t>
            </w:r>
          </w:p>
        </w:tc>
      </w:tr>
      <w:tr w:rsidR="00C402BD" w:rsidRPr="00C402BD" w14:paraId="2BC350EA"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651D2FE5"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792AA4ED"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F03E9FC"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5434659A"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5A2C0E3A"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74060C15" w14:textId="77777777" w:rsidR="00C402BD" w:rsidRPr="00C402BD" w:rsidRDefault="00C402BD" w:rsidP="00C402BD">
            <w:pPr>
              <w:jc w:val="center"/>
              <w:rPr>
                <w:rFonts w:ascii="Calibri" w:hAnsi="Calibri" w:cs="Calibri"/>
              </w:rPr>
            </w:pPr>
            <w:r w:rsidRPr="00C402BD">
              <w:rPr>
                <w:rFonts w:ascii="Calibri" w:hAnsi="Calibri" w:cs="Calibri"/>
              </w:rPr>
              <w:t>Liczba obiektów poddanych rewitalizacji</w:t>
            </w:r>
          </w:p>
        </w:tc>
        <w:tc>
          <w:tcPr>
            <w:tcW w:w="4531" w:type="dxa"/>
            <w:tcBorders>
              <w:top w:val="single" w:sz="4" w:space="0" w:color="0055A8"/>
              <w:left w:val="single" w:sz="4" w:space="0" w:color="0055A8"/>
              <w:bottom w:val="single" w:sz="4" w:space="0" w:color="0055A8"/>
              <w:right w:val="single" w:sz="4" w:space="0" w:color="0055A8"/>
            </w:tcBorders>
            <w:vAlign w:val="center"/>
          </w:tcPr>
          <w:p w14:paraId="270A88BA" w14:textId="77777777" w:rsidR="00C402BD" w:rsidRPr="00C402BD" w:rsidRDefault="00C402BD" w:rsidP="00C402BD">
            <w:pPr>
              <w:jc w:val="center"/>
              <w:rPr>
                <w:rFonts w:ascii="Calibri" w:hAnsi="Calibri" w:cs="Calibri"/>
              </w:rPr>
            </w:pPr>
            <w:r w:rsidRPr="00C402BD">
              <w:rPr>
                <w:rFonts w:ascii="Calibri" w:hAnsi="Calibri" w:cs="Calibri"/>
              </w:rPr>
              <w:t>1 szt.</w:t>
            </w:r>
          </w:p>
        </w:tc>
      </w:tr>
      <w:tr w:rsidR="00C402BD" w:rsidRPr="00C402BD" w14:paraId="3C5EB6BE"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72AABEC" w14:textId="77777777" w:rsidR="00C402BD" w:rsidRPr="00C402BD" w:rsidRDefault="00C402BD" w:rsidP="00C402BD">
            <w:pPr>
              <w:jc w:val="center"/>
              <w:rPr>
                <w:rFonts w:ascii="Calibri" w:hAnsi="Calibri" w:cs="Calibri"/>
              </w:rPr>
            </w:pPr>
            <w:r w:rsidRPr="00C402BD">
              <w:rPr>
                <w:rFonts w:ascii="Calibri" w:hAnsi="Calibri" w:cs="Calibri"/>
              </w:rPr>
              <w:t>Powierzchnia zagospodarowanych terenów</w:t>
            </w:r>
          </w:p>
        </w:tc>
        <w:tc>
          <w:tcPr>
            <w:tcW w:w="4531" w:type="dxa"/>
            <w:tcBorders>
              <w:top w:val="single" w:sz="4" w:space="0" w:color="0055A8"/>
              <w:left w:val="single" w:sz="4" w:space="0" w:color="0055A8"/>
              <w:bottom w:val="single" w:sz="4" w:space="0" w:color="0055A8"/>
              <w:right w:val="single" w:sz="4" w:space="0" w:color="0055A8"/>
            </w:tcBorders>
            <w:vAlign w:val="center"/>
          </w:tcPr>
          <w:p w14:paraId="6B12694E" w14:textId="77777777" w:rsidR="00C402BD" w:rsidRPr="00C402BD" w:rsidRDefault="00C402BD" w:rsidP="00C402BD">
            <w:pPr>
              <w:jc w:val="center"/>
              <w:rPr>
                <w:rFonts w:ascii="Calibri" w:hAnsi="Calibri" w:cs="Calibri"/>
              </w:rPr>
            </w:pPr>
            <w:r w:rsidRPr="00C402BD">
              <w:rPr>
                <w:rFonts w:ascii="Calibri" w:hAnsi="Calibri" w:cs="Calibri"/>
              </w:rPr>
              <w:t>1 000 m</w:t>
            </w:r>
            <w:r w:rsidRPr="00C402BD">
              <w:rPr>
                <w:rFonts w:ascii="Calibri" w:hAnsi="Calibri" w:cs="Calibri"/>
                <w:vertAlign w:val="superscript"/>
              </w:rPr>
              <w:t>2</w:t>
            </w:r>
          </w:p>
        </w:tc>
      </w:tr>
      <w:tr w:rsidR="00C402BD" w:rsidRPr="00C402BD" w14:paraId="481473F5"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189575F6" w14:textId="77777777" w:rsidR="00C402BD" w:rsidRPr="00C402BD" w:rsidRDefault="00C402BD" w:rsidP="00C402BD">
            <w:pPr>
              <w:jc w:val="center"/>
              <w:rPr>
                <w:rFonts w:ascii="Calibri" w:hAnsi="Calibri" w:cs="Calibri"/>
              </w:rPr>
            </w:pPr>
            <w:r w:rsidRPr="00C402BD">
              <w:rPr>
                <w:rFonts w:ascii="Calibri" w:hAnsi="Calibri" w:cs="Calibri"/>
              </w:rPr>
              <w:t>Liczba obiektów dostosowanych do potrzeb osób z niepełnosprawnością i szczególnymi potrzebami</w:t>
            </w:r>
          </w:p>
        </w:tc>
        <w:tc>
          <w:tcPr>
            <w:tcW w:w="4531" w:type="dxa"/>
            <w:tcBorders>
              <w:top w:val="single" w:sz="4" w:space="0" w:color="0055A8"/>
              <w:left w:val="single" w:sz="4" w:space="0" w:color="0055A8"/>
              <w:bottom w:val="single" w:sz="4" w:space="0" w:color="0055A8"/>
              <w:right w:val="single" w:sz="4" w:space="0" w:color="0055A8"/>
            </w:tcBorders>
            <w:vAlign w:val="center"/>
          </w:tcPr>
          <w:p w14:paraId="38DB172A" w14:textId="77777777" w:rsidR="00C402BD" w:rsidRPr="00C402BD" w:rsidRDefault="00C402BD" w:rsidP="00C402BD">
            <w:pPr>
              <w:jc w:val="center"/>
              <w:rPr>
                <w:rFonts w:ascii="Calibri" w:hAnsi="Calibri" w:cs="Calibri"/>
              </w:rPr>
            </w:pPr>
            <w:r w:rsidRPr="00C402BD">
              <w:rPr>
                <w:rFonts w:ascii="Calibri" w:hAnsi="Calibri" w:cs="Calibri"/>
              </w:rPr>
              <w:t>1 szt.</w:t>
            </w:r>
          </w:p>
        </w:tc>
      </w:tr>
      <w:tr w:rsidR="00C402BD" w:rsidRPr="00C402BD" w14:paraId="6CF7833D"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53B165B4"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57979337"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73C6219C"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E72A854" w14:textId="77777777" w:rsidR="00C402BD" w:rsidRPr="00C402BD" w:rsidRDefault="00C402BD" w:rsidP="00C402BD">
            <w:pPr>
              <w:jc w:val="center"/>
              <w:rPr>
                <w:rFonts w:ascii="Calibri" w:hAnsi="Calibri" w:cs="Calibri"/>
                <w:highlight w:val="yellow"/>
              </w:rPr>
            </w:pPr>
            <w:r w:rsidRPr="00C402BD">
              <w:rPr>
                <w:rFonts w:ascii="Calibri" w:hAnsi="Calibri" w:cs="Calibri"/>
              </w:rPr>
              <w:t>Liczba nowych miejsc opieki przedszkolnej (w tym dla dzieci z niepełnosprawnością)</w:t>
            </w:r>
          </w:p>
        </w:tc>
        <w:tc>
          <w:tcPr>
            <w:tcW w:w="4531" w:type="dxa"/>
            <w:tcBorders>
              <w:top w:val="single" w:sz="4" w:space="0" w:color="0055A8"/>
              <w:left w:val="single" w:sz="4" w:space="0" w:color="0055A8"/>
              <w:bottom w:val="single" w:sz="4" w:space="0" w:color="0055A8"/>
              <w:right w:val="single" w:sz="4" w:space="0" w:color="0055A8"/>
            </w:tcBorders>
            <w:vAlign w:val="center"/>
          </w:tcPr>
          <w:p w14:paraId="3FB09162" w14:textId="77777777" w:rsidR="00C402BD" w:rsidRPr="00C402BD" w:rsidRDefault="00C402BD" w:rsidP="00C402BD">
            <w:pPr>
              <w:jc w:val="center"/>
              <w:rPr>
                <w:rFonts w:ascii="Calibri" w:hAnsi="Calibri" w:cs="Calibri"/>
                <w:highlight w:val="yellow"/>
              </w:rPr>
            </w:pPr>
            <w:r w:rsidRPr="00C402BD">
              <w:rPr>
                <w:rFonts w:ascii="Calibri" w:hAnsi="Calibri" w:cs="Calibri"/>
              </w:rPr>
              <w:t>15 miejsc</w:t>
            </w:r>
          </w:p>
        </w:tc>
      </w:tr>
      <w:tr w:rsidR="00C402BD" w:rsidRPr="00C402BD" w14:paraId="09D87B7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130442AE"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utworzonych stref</w:t>
            </w:r>
          </w:p>
        </w:tc>
        <w:tc>
          <w:tcPr>
            <w:tcW w:w="4531" w:type="dxa"/>
            <w:tcBorders>
              <w:top w:val="single" w:sz="4" w:space="0" w:color="0055A8"/>
              <w:left w:val="single" w:sz="4" w:space="0" w:color="0055A8"/>
              <w:bottom w:val="single" w:sz="4" w:space="0" w:color="0055A8"/>
              <w:right w:val="single" w:sz="4" w:space="0" w:color="0055A8"/>
            </w:tcBorders>
            <w:vAlign w:val="center"/>
          </w:tcPr>
          <w:p w14:paraId="257EBAFE" w14:textId="77777777" w:rsidR="00C402BD" w:rsidRPr="00C402BD" w:rsidRDefault="00C402BD" w:rsidP="00C402BD">
            <w:pPr>
              <w:jc w:val="center"/>
              <w:rPr>
                <w:rFonts w:ascii="Calibri" w:hAnsi="Calibri" w:cs="Calibri"/>
                <w:highlight w:val="yellow"/>
              </w:rPr>
            </w:pPr>
            <w:r w:rsidRPr="00C402BD">
              <w:rPr>
                <w:rFonts w:ascii="Calibri" w:hAnsi="Calibri" w:cs="Calibri"/>
              </w:rPr>
              <w:t>100 os./rok</w:t>
            </w:r>
          </w:p>
        </w:tc>
      </w:tr>
      <w:tr w:rsidR="00C402BD" w:rsidRPr="00C402BD" w14:paraId="2E98AFA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5104575F"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5279BB0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32967E58"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15BA367C" w14:textId="5BC0CFF9" w:rsidR="00C402BD" w:rsidRPr="00C402BD" w:rsidRDefault="00C402BD" w:rsidP="00C402BD">
      <w:pPr>
        <w:spacing w:after="200" w:line="240" w:lineRule="auto"/>
        <w:jc w:val="left"/>
        <w:rPr>
          <w:rFonts w:ascii="Calibri" w:eastAsia="Times New Roman" w:hAnsi="Calibri" w:cs="Times New Roman"/>
          <w:b/>
          <w:color w:val="000000"/>
          <w:szCs w:val="24"/>
        </w:rPr>
      </w:pPr>
    </w:p>
    <w:tbl>
      <w:tblPr>
        <w:tblStyle w:val="Tabela-Siatka13"/>
        <w:tblW w:w="0" w:type="auto"/>
        <w:tblLook w:val="04A0" w:firstRow="1" w:lastRow="0" w:firstColumn="1" w:lastColumn="0" w:noHBand="0" w:noVBand="1"/>
      </w:tblPr>
      <w:tblGrid>
        <w:gridCol w:w="4531"/>
        <w:gridCol w:w="4531"/>
      </w:tblGrid>
      <w:tr w:rsidR="00C402BD" w:rsidRPr="00C402BD" w14:paraId="6FA798AC"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23C8F68F"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6</w:t>
            </w:r>
          </w:p>
        </w:tc>
      </w:tr>
      <w:tr w:rsidR="00C402BD" w:rsidRPr="00C402BD" w14:paraId="307A1EEE" w14:textId="77777777" w:rsidTr="002A6546">
        <w:trPr>
          <w:trHeight w:val="811"/>
        </w:trPr>
        <w:tc>
          <w:tcPr>
            <w:tcW w:w="9062" w:type="dxa"/>
            <w:gridSpan w:val="2"/>
            <w:tcBorders>
              <w:top w:val="single" w:sz="4" w:space="0" w:color="0055A8"/>
              <w:left w:val="single" w:sz="4" w:space="0" w:color="0055A8"/>
              <w:bottom w:val="single" w:sz="4" w:space="0" w:color="0055A8"/>
              <w:right w:val="single" w:sz="4" w:space="0" w:color="0055A8"/>
            </w:tcBorders>
          </w:tcPr>
          <w:p w14:paraId="5A4F54EE" w14:textId="00F51094" w:rsidR="00C402BD" w:rsidRPr="00C402BD" w:rsidRDefault="00C402BD" w:rsidP="00DC7882">
            <w:pPr>
              <w:jc w:val="center"/>
              <w:rPr>
                <w:rFonts w:ascii="Calibri" w:hAnsi="Calibri" w:cs="Calibri"/>
                <w:b/>
                <w:bCs/>
                <w:color w:val="000000"/>
              </w:rPr>
            </w:pPr>
            <w:r w:rsidRPr="00C402BD">
              <w:rPr>
                <w:rFonts w:ascii="Calibri" w:hAnsi="Calibri" w:cs="Calibri"/>
                <w:b/>
                <w:bCs/>
                <w:color w:val="000000"/>
              </w:rPr>
              <w:t xml:space="preserve">Na spotkanie wstąp! – adaptacja budynku Harcówki i </w:t>
            </w:r>
            <w:r w:rsidRPr="00C402BD">
              <w:rPr>
                <w:rFonts w:ascii="Calibri" w:hAnsi="Calibri" w:cs="Calibri"/>
                <w:b/>
                <w:bCs/>
              </w:rPr>
              <w:t xml:space="preserve">obiektów po dawnej gazowni </w:t>
            </w:r>
            <w:r w:rsidRPr="00C402BD">
              <w:rPr>
                <w:rFonts w:ascii="Calibri" w:hAnsi="Calibri" w:cs="Calibri"/>
                <w:b/>
                <w:bCs/>
                <w:color w:val="000000"/>
              </w:rPr>
              <w:t>na cele społeczne</w:t>
            </w:r>
          </w:p>
        </w:tc>
      </w:tr>
      <w:tr w:rsidR="00C402BD" w:rsidRPr="00C402BD" w14:paraId="4749D55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58015C96"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072A220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76892A56"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Gmina Śmigiel</w:t>
            </w:r>
          </w:p>
        </w:tc>
      </w:tr>
      <w:tr w:rsidR="00C402BD" w:rsidRPr="00C402BD" w14:paraId="6CFAF64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6671E1B"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46120AEB"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72C70763" w14:textId="77777777" w:rsidR="00C402BD" w:rsidRPr="00C402BD" w:rsidRDefault="00C402BD" w:rsidP="00C402BD">
            <w:pPr>
              <w:jc w:val="center"/>
              <w:rPr>
                <w:rFonts w:ascii="Calibri" w:hAnsi="Calibri" w:cs="Calibri"/>
              </w:rPr>
            </w:pPr>
            <w:r w:rsidRPr="00C402BD">
              <w:rPr>
                <w:rFonts w:ascii="Calibri" w:hAnsi="Calibri" w:cs="Calibri"/>
              </w:rPr>
              <w:t>Hufiec Związku Harcerstwa Polskiego Śmigiel im. dr. Franciszka Witaszka</w:t>
            </w:r>
          </w:p>
          <w:p w14:paraId="58735C12" w14:textId="77777777" w:rsidR="00C402BD" w:rsidRPr="00C402BD" w:rsidRDefault="00C402BD" w:rsidP="00C402BD">
            <w:pPr>
              <w:jc w:val="center"/>
              <w:rPr>
                <w:rFonts w:ascii="Calibri" w:hAnsi="Calibri" w:cs="Calibri"/>
              </w:rPr>
            </w:pPr>
            <w:r w:rsidRPr="00C402BD">
              <w:rPr>
                <w:rFonts w:ascii="Calibri" w:hAnsi="Calibri" w:cs="Calibri"/>
              </w:rPr>
              <w:t>Ośrodek Pomocy Społecznej w Śmiglu</w:t>
            </w:r>
          </w:p>
          <w:p w14:paraId="5CA00929" w14:textId="77777777" w:rsidR="00C402BD" w:rsidRPr="00C402BD" w:rsidRDefault="00C402BD" w:rsidP="00C402BD">
            <w:pPr>
              <w:jc w:val="center"/>
              <w:rPr>
                <w:rFonts w:ascii="Calibri" w:hAnsi="Calibri" w:cs="Calibri"/>
              </w:rPr>
            </w:pPr>
            <w:r w:rsidRPr="00C402BD">
              <w:rPr>
                <w:rFonts w:ascii="Calibri" w:hAnsi="Calibri" w:cs="Calibri"/>
              </w:rPr>
              <w:t xml:space="preserve">Zakład Komunalny w Śmiglu </w:t>
            </w:r>
          </w:p>
          <w:p w14:paraId="028C55F2" w14:textId="77777777" w:rsidR="00C402BD" w:rsidRPr="00C402BD" w:rsidRDefault="00C402BD" w:rsidP="00C402BD">
            <w:pPr>
              <w:jc w:val="center"/>
              <w:rPr>
                <w:rFonts w:ascii="Calibri" w:hAnsi="Calibri" w:cs="Calibri"/>
              </w:rPr>
            </w:pPr>
            <w:r w:rsidRPr="00C402BD">
              <w:rPr>
                <w:rFonts w:ascii="Calibri" w:hAnsi="Calibri" w:cs="Calibri"/>
              </w:rPr>
              <w:t>Organizacje pozarządowe</w:t>
            </w:r>
          </w:p>
          <w:p w14:paraId="5CC9D58B" w14:textId="77777777" w:rsidR="00C402BD" w:rsidRPr="00C402BD" w:rsidRDefault="00C402BD" w:rsidP="00C402BD">
            <w:pPr>
              <w:jc w:val="center"/>
              <w:rPr>
                <w:rFonts w:ascii="Calibri" w:hAnsi="Calibri" w:cs="Calibri"/>
              </w:rPr>
            </w:pPr>
            <w:r w:rsidRPr="00C402BD">
              <w:rPr>
                <w:rFonts w:ascii="Calibri" w:hAnsi="Calibri" w:cs="Calibri"/>
              </w:rPr>
              <w:t>Przedsiębiorcy</w:t>
            </w:r>
          </w:p>
        </w:tc>
      </w:tr>
      <w:tr w:rsidR="00C402BD" w:rsidRPr="00C402BD" w14:paraId="67B7262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3D39A68C"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2C70F964"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783F38BF" w14:textId="77777777" w:rsidR="00C402BD" w:rsidRPr="00C402BD" w:rsidRDefault="00C402BD" w:rsidP="00C402BD">
            <w:pPr>
              <w:jc w:val="center"/>
              <w:rPr>
                <w:rFonts w:ascii="Calibri" w:hAnsi="Calibri" w:cs="Calibri"/>
                <w:color w:val="000000"/>
              </w:rPr>
            </w:pPr>
            <w:r w:rsidRPr="00C402BD">
              <w:rPr>
                <w:rFonts w:ascii="Calibri" w:hAnsi="Calibri" w:cs="Calibri"/>
              </w:rPr>
              <w:t xml:space="preserve">Budynek Harcówki, ul. Lipowa 26 w Śmiglu, teren dawnej Gazowni, ul. </w:t>
            </w:r>
            <w:proofErr w:type="spellStart"/>
            <w:r w:rsidRPr="00C402BD">
              <w:rPr>
                <w:rFonts w:ascii="Calibri" w:hAnsi="Calibri" w:cs="Calibri"/>
              </w:rPr>
              <w:t>hm</w:t>
            </w:r>
            <w:proofErr w:type="spellEnd"/>
            <w:r w:rsidRPr="00C402BD">
              <w:rPr>
                <w:rFonts w:ascii="Calibri" w:hAnsi="Calibri" w:cs="Calibri"/>
              </w:rPr>
              <w:t xml:space="preserve">. Łukomskiego (na obszarze rewitalizacji) </w:t>
            </w:r>
          </w:p>
        </w:tc>
      </w:tr>
      <w:tr w:rsidR="00C402BD" w:rsidRPr="00C402BD" w14:paraId="24973AAE"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51C2A81"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2B9B833E"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58B2F84E"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lastRenderedPageBreak/>
              <w:t>niski poziom aktywności społecznej mieszkańców,</w:t>
            </w:r>
          </w:p>
          <w:p w14:paraId="64ECB30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niski poziom zaangażowania społecznego i integracji mieszkańców,</w:t>
            </w:r>
          </w:p>
          <w:p w14:paraId="679D2CEB"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wysoki udział osób z niepełnosprawnościami, zagrożonych wykluczeniem społecznym lub marginalizacją,</w:t>
            </w:r>
          </w:p>
          <w:p w14:paraId="13D12C9C"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wysoki poziom bezrobocia i powiązanego z nim ubóstwa,</w:t>
            </w:r>
          </w:p>
          <w:p w14:paraId="5AA90C1A"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starzenie się społeczeństwa,</w:t>
            </w:r>
          </w:p>
          <w:p w14:paraId="22421A76"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osłabienie więzi rodzinnych, izolacja, wykluczenie społeczne,</w:t>
            </w:r>
          </w:p>
          <w:p w14:paraId="5CFDF29D"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problemy psychologiczne i społeczne wśród dzieci i młodzieży,</w:t>
            </w:r>
          </w:p>
          <w:p w14:paraId="15515165"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niedostatecznie rozbudowana oferta społeczna, kulturalna i rekreacyjna dla dzieci, młodzieży, dorosłych i seniorów,</w:t>
            </w:r>
          </w:p>
          <w:p w14:paraId="6BAC59CB"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słaba kondycja lokalnych przedsiębiorstw, prowadzących działalność w niektórych częściach obszaru rewitalizacji,</w:t>
            </w:r>
          </w:p>
          <w:p w14:paraId="4DFDB33C"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występowanie nieużytkowanych obiektów, które utraciły swoje pierwotne funkcje,</w:t>
            </w:r>
          </w:p>
          <w:p w14:paraId="18D1F39E"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efektywność energetyczna budynków,</w:t>
            </w:r>
          </w:p>
          <w:p w14:paraId="497BC0AD"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zły stan techniczny obiektów publicznych.</w:t>
            </w:r>
          </w:p>
        </w:tc>
      </w:tr>
      <w:tr w:rsidR="00C402BD" w:rsidRPr="00C402BD" w14:paraId="020A3618"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806A590"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4A97616A"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5CC9F3B5"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Realizacja projektu zintegrowanego nr 7 ma na celu rozwój społeczeństwa obywatelskiego z uwzględnieniem osób starszych, zależnych czy narażonych na wykluczenie społeczne. Międzypokoleniowa integracja wśród idei niesienia pomocy, wsparcia i realizacji wspólnych działań na rzecz lokalnej społeczności jest założonym celem realizacji przedsięwzięcia. W tym wypadku, ważne jest również wzmacnianie więzi rodzinnych, czy poczucia odpowiedzialności wśród osób młodych – nie tylko za własny dom, rodzinę, ale również przyszłość Śmigla. Modernizacji zostaną poddane obiekty zabytkowe, powiązane ze sobą przestrzennie, co dodatkowo wpłynie pozytywnie na zdiagnozowane problemy w sferze technicznej i przestrzenno-funkcjonalnej. Mieszkańcy obszaru rewitalizacji zyskają nowe obiekty i przestrzenie służące zaspokajaniu głównie potrzeb społecznych, kulturalnych i edukacyjnych. </w:t>
            </w:r>
          </w:p>
        </w:tc>
      </w:tr>
      <w:tr w:rsidR="00C402BD" w:rsidRPr="00C402BD" w14:paraId="6A9A209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C80F740"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368653E9"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35E273D1" w14:textId="77777777" w:rsidR="00C402BD" w:rsidRPr="00C402BD" w:rsidRDefault="00C402BD" w:rsidP="00C402BD">
            <w:pPr>
              <w:rPr>
                <w:rFonts w:ascii="Calibri" w:hAnsi="Calibri" w:cs="Calibri"/>
              </w:rPr>
            </w:pPr>
            <w:r w:rsidRPr="00C402BD">
              <w:rPr>
                <w:rFonts w:ascii="Calibri" w:hAnsi="Calibri" w:cs="Calibri"/>
              </w:rPr>
              <w:t xml:space="preserve">Projekt zintegrowany nr 7 uwzględnia zarówno działania infrastrukturalne, jak i społeczno-kulturalne. W pierwszej kolejności niezbędne będzie przeprowadzenie prac remontowo-adaptacyjnych, umożliwiających nadanie nowych funkcji budynkowi Harcówki. Obecnie ze względu na zły stan techniczny większej części budynku, wykorzystywana jest tylko jedna sala przez Hufiec Związku Harcerstwa Polskiego Śmigiel. Sale i pomieszczenia mają mieć wielofunkcyjny charakter umożliwiający codzienną pracę, ale też organizację różnej wielkości wydarzeń, szkoleń czy zajęć. W kolejnym etapie przewiduje się stopniowe wdrażanie kolejnych form działalności. Ponadto przewiduje się remont wnętrz budynku z uwzględnieniem ich dotychczasowego przeznaczenia oraz zachowaniem obecnych funkcji tj. Harcówki, Komendy Hufca, miejsca warsztatowego oraz magazynu sprzętu niezbędnej do działania Hufca ZHP Śmigiel. Budynek dawnej gazowni, pochodzący z 1902 roku zostanie z kolei siedzibą tworzonego Muzeum Gazownictwa, w nawiązaniu do swojego historycznego przeznaczenia. Mieścić będzie pomieszczenia wystawiennicze i ekspozycyjne wraz z zabytkową infrastrukturą gazowniczą. </w:t>
            </w:r>
          </w:p>
          <w:p w14:paraId="4B81DCA9" w14:textId="77777777" w:rsidR="00C402BD" w:rsidRPr="00C402BD" w:rsidRDefault="00C402BD" w:rsidP="00C402BD">
            <w:pPr>
              <w:rPr>
                <w:rFonts w:ascii="Calibri" w:hAnsi="Calibri" w:cs="Calibri"/>
              </w:rPr>
            </w:pPr>
          </w:p>
          <w:p w14:paraId="4FFB2107" w14:textId="77777777" w:rsidR="00C402BD" w:rsidRPr="00C402BD" w:rsidRDefault="00C402BD" w:rsidP="00C402BD">
            <w:pPr>
              <w:rPr>
                <w:rFonts w:ascii="Calibri" w:hAnsi="Calibri" w:cs="Calibri"/>
              </w:rPr>
            </w:pPr>
            <w:r w:rsidRPr="00C402BD">
              <w:rPr>
                <w:rFonts w:ascii="Calibri" w:hAnsi="Calibri" w:cs="Calibri"/>
              </w:rPr>
              <w:t>Zakres rzeczowy projektu obejmuje sześć modułów:</w:t>
            </w:r>
          </w:p>
          <w:p w14:paraId="702ED704" w14:textId="77777777" w:rsidR="00C402BD" w:rsidRPr="00C402BD" w:rsidRDefault="00C402BD" w:rsidP="00C402BD">
            <w:pPr>
              <w:rPr>
                <w:rFonts w:ascii="Calibri" w:hAnsi="Calibri" w:cs="Calibri"/>
              </w:rPr>
            </w:pPr>
          </w:p>
          <w:p w14:paraId="4FFBAD9D" w14:textId="77777777" w:rsidR="00C402BD" w:rsidRPr="00C402BD" w:rsidRDefault="00C402BD" w:rsidP="00C402BD">
            <w:pPr>
              <w:rPr>
                <w:rFonts w:ascii="Calibri" w:hAnsi="Calibri" w:cs="Calibri"/>
                <w:b/>
                <w:bCs/>
              </w:rPr>
            </w:pPr>
            <w:r w:rsidRPr="00C402BD">
              <w:rPr>
                <w:rFonts w:ascii="Calibri" w:hAnsi="Calibri" w:cs="Calibri"/>
                <w:b/>
                <w:bCs/>
              </w:rPr>
              <w:t xml:space="preserve">Moduł I: Kompleksowe prace remontowo-adaptacyjne budynku Harcówki </w:t>
            </w:r>
          </w:p>
          <w:p w14:paraId="05402EF0" w14:textId="77777777" w:rsidR="00C402BD" w:rsidRPr="00C402BD" w:rsidRDefault="00C402BD" w:rsidP="00C402BD">
            <w:pPr>
              <w:rPr>
                <w:rFonts w:ascii="Calibri" w:hAnsi="Calibri" w:cs="Calibri"/>
                <w:b/>
                <w:bCs/>
              </w:rPr>
            </w:pPr>
          </w:p>
          <w:p w14:paraId="0A556AEF" w14:textId="77777777" w:rsidR="00C402BD" w:rsidRPr="00C402BD" w:rsidRDefault="00C402BD" w:rsidP="00C402BD">
            <w:pPr>
              <w:rPr>
                <w:rFonts w:ascii="Calibri" w:hAnsi="Calibri" w:cs="Calibri"/>
              </w:rPr>
            </w:pPr>
            <w:r w:rsidRPr="00C402BD">
              <w:rPr>
                <w:rFonts w:ascii="Calibri" w:hAnsi="Calibri" w:cs="Calibri"/>
              </w:rPr>
              <w:t>W ramach modułu I przeprowadzone zostaną prace infrastrukturalne w następującym zakresie:</w:t>
            </w:r>
          </w:p>
          <w:p w14:paraId="09F3F9B7" w14:textId="77777777" w:rsidR="00C402BD" w:rsidRPr="00C402BD" w:rsidRDefault="00C402BD" w:rsidP="00C402BD">
            <w:pPr>
              <w:rPr>
                <w:rFonts w:ascii="Calibri" w:hAnsi="Calibri" w:cs="Calibri"/>
              </w:rPr>
            </w:pPr>
          </w:p>
          <w:p w14:paraId="6FBF9F5E"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wymiana instalacji: elektrycznej, centralnego ogrzewania i wodociągowej,</w:t>
            </w:r>
          </w:p>
          <w:p w14:paraId="2551DAB4"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prace restauracyjno-konserwatorskie w obrębie elewacji budynku, poszycia dachowego, obróbek blacharskich,</w:t>
            </w:r>
          </w:p>
          <w:p w14:paraId="503FE11D"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remont wnętrz budynku, uwzględniający ich przeznaczenie, w szczególności: wyrównanie i malowanie ścian wewnętrznych, wymianę wykładzin podłogowych, wymianę lub renowację stolarki okiennej i drzwiowej,</w:t>
            </w:r>
          </w:p>
          <w:p w14:paraId="3DABF871"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montaż zewnętrznego szybu windowego, wraz z dodatkową hydroizolacją ścian pod stelaż szybu,</w:t>
            </w:r>
          </w:p>
          <w:p w14:paraId="0966D7E7"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dostosowanie pomieszczeń, w tym sanitariatów do potrzeb osób z niepełnosprawnością i szczególnymi potrzebami,</w:t>
            </w:r>
          </w:p>
          <w:p w14:paraId="49756C05"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kompleksowe wyposażenie budynku w niezbędne meble i przybory, m.in.: stoły, krzesła, biurka, komputery, drukarki, projektory, itp.</w:t>
            </w:r>
          </w:p>
          <w:p w14:paraId="38BDD103" w14:textId="77777777" w:rsidR="00C402BD" w:rsidRPr="00C402BD" w:rsidRDefault="00C402BD" w:rsidP="00C402BD">
            <w:pPr>
              <w:jc w:val="left"/>
              <w:rPr>
                <w:rFonts w:ascii="Calibri" w:hAnsi="Calibri" w:cs="Calibri"/>
                <w:b/>
                <w:bCs/>
              </w:rPr>
            </w:pPr>
          </w:p>
          <w:p w14:paraId="650827B8" w14:textId="77777777" w:rsidR="00C402BD" w:rsidRPr="00C402BD" w:rsidRDefault="00C402BD" w:rsidP="00C402BD">
            <w:pPr>
              <w:jc w:val="left"/>
              <w:rPr>
                <w:rFonts w:ascii="Calibri" w:hAnsi="Calibri" w:cs="Calibri"/>
                <w:b/>
                <w:bCs/>
              </w:rPr>
            </w:pPr>
            <w:r w:rsidRPr="00C402BD">
              <w:rPr>
                <w:rFonts w:ascii="Calibri" w:hAnsi="Calibri" w:cs="Calibri"/>
                <w:b/>
                <w:bCs/>
              </w:rPr>
              <w:t>Moduł II: Kompleksowe prace remontowo-adaptacyjne</w:t>
            </w:r>
            <w:r w:rsidRPr="00C402BD">
              <w:rPr>
                <w:rFonts w:ascii="Calibri" w:hAnsi="Calibri" w:cs="Calibri"/>
                <w:b/>
                <w:bCs/>
                <w:color w:val="DA251C"/>
              </w:rPr>
              <w:t xml:space="preserve"> </w:t>
            </w:r>
            <w:r w:rsidRPr="00C402BD">
              <w:rPr>
                <w:rFonts w:ascii="Calibri" w:hAnsi="Calibri" w:cs="Calibri"/>
                <w:b/>
                <w:bCs/>
              </w:rPr>
              <w:t>obiektów po dawnej gazowni</w:t>
            </w:r>
          </w:p>
          <w:p w14:paraId="04E8B090" w14:textId="77777777" w:rsidR="00C402BD" w:rsidRPr="00C402BD" w:rsidRDefault="00C402BD" w:rsidP="00C402BD">
            <w:pPr>
              <w:jc w:val="left"/>
              <w:rPr>
                <w:rFonts w:ascii="Calibri" w:hAnsi="Calibri" w:cs="Calibri"/>
                <w:b/>
                <w:bCs/>
              </w:rPr>
            </w:pPr>
          </w:p>
          <w:p w14:paraId="6DCA3B4F" w14:textId="77777777" w:rsidR="00C402BD" w:rsidRPr="00C402BD" w:rsidRDefault="00C402BD" w:rsidP="00C402BD">
            <w:pPr>
              <w:jc w:val="left"/>
              <w:rPr>
                <w:rFonts w:ascii="Calibri" w:hAnsi="Calibri" w:cs="Calibri"/>
              </w:rPr>
            </w:pPr>
            <w:r w:rsidRPr="00C402BD">
              <w:rPr>
                <w:rFonts w:ascii="Calibri" w:hAnsi="Calibri" w:cs="Calibri"/>
              </w:rPr>
              <w:t xml:space="preserve">W ramach modułu II przeprowadzone zostaną prace infrastrukturalne w następującym zakresie: </w:t>
            </w:r>
          </w:p>
          <w:p w14:paraId="02522BFB"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wymiana instalacji: elektrycznej, centralnego ogrzewania i wodociągowej,</w:t>
            </w:r>
          </w:p>
          <w:p w14:paraId="256DED6A"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prace restauracyjno-konserwatorskie w obrębie elewacji budynku, poszycia dachowego, obróbek blacharskich,</w:t>
            </w:r>
          </w:p>
          <w:p w14:paraId="0539BBF4"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remont wnętrz budynku, uwzględniający ich przeznaczenie, w szczególności: wyrównanie ścian wewnętrznych, odtworzenie lub renowację stolarki okiennej i drzwiowej,</w:t>
            </w:r>
          </w:p>
          <w:p w14:paraId="12EC2BDA"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dostosowanie pomieszczeń, w tym sanitariatów do potrzeb osób z niepełnosprawnością i szczególnymi potrzebami.</w:t>
            </w:r>
          </w:p>
          <w:p w14:paraId="095B041E"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 xml:space="preserve">prace remontowo- konserwatorskie urządzeń gazowych. </w:t>
            </w:r>
          </w:p>
          <w:p w14:paraId="03B9B60A" w14:textId="77777777" w:rsidR="00C402BD" w:rsidRPr="00C402BD" w:rsidRDefault="00C402BD" w:rsidP="00C402BD">
            <w:pPr>
              <w:jc w:val="left"/>
              <w:rPr>
                <w:rFonts w:ascii="Calibri" w:hAnsi="Calibri" w:cs="Calibri"/>
                <w:b/>
                <w:bCs/>
              </w:rPr>
            </w:pPr>
          </w:p>
          <w:p w14:paraId="06894786" w14:textId="77777777" w:rsidR="00C402BD" w:rsidRPr="00C402BD" w:rsidRDefault="00C402BD" w:rsidP="00C402BD">
            <w:pPr>
              <w:jc w:val="left"/>
              <w:rPr>
                <w:rFonts w:ascii="Calibri" w:hAnsi="Calibri" w:cs="Calibri"/>
                <w:b/>
                <w:bCs/>
              </w:rPr>
            </w:pPr>
            <w:r w:rsidRPr="00C402BD">
              <w:rPr>
                <w:rFonts w:ascii="Calibri" w:hAnsi="Calibri" w:cs="Calibri"/>
                <w:b/>
                <w:bCs/>
              </w:rPr>
              <w:t xml:space="preserve">Moduł III: Utworzenie Międzypokoleniowego Centrum Aktywności Społecznej </w:t>
            </w:r>
          </w:p>
          <w:p w14:paraId="5B898165" w14:textId="77777777" w:rsidR="00C402BD" w:rsidRPr="00C402BD" w:rsidRDefault="00C402BD" w:rsidP="00C402BD">
            <w:pPr>
              <w:rPr>
                <w:rFonts w:ascii="Calibri" w:hAnsi="Calibri" w:cs="Calibri"/>
              </w:rPr>
            </w:pPr>
          </w:p>
          <w:p w14:paraId="4535F5DA" w14:textId="77777777" w:rsidR="00C402BD" w:rsidRPr="00C402BD" w:rsidRDefault="00C402BD" w:rsidP="00C402BD">
            <w:pPr>
              <w:rPr>
                <w:rFonts w:ascii="Calibri" w:hAnsi="Calibri" w:cs="Calibri"/>
              </w:rPr>
            </w:pPr>
            <w:r w:rsidRPr="00C402BD">
              <w:rPr>
                <w:rFonts w:ascii="Calibri" w:hAnsi="Calibri" w:cs="Calibri"/>
              </w:rPr>
              <w:t xml:space="preserve">W ramach modułu III w części budynku utworzone zostanie Międzypokoleniowe Centrum Aktywności Społecznej. MCAS ma stanowić skupisko i zaplecze dla organizacji pozarządowych, wspierać rozwój społeczeństwa obywatelskiego oraz rozwijać dialog społeczny i współpracę między organizacjami pozarządowymi a władzami Gminy. </w:t>
            </w:r>
          </w:p>
          <w:p w14:paraId="42259731" w14:textId="77777777" w:rsidR="00C402BD" w:rsidRPr="00C402BD" w:rsidRDefault="00C402BD" w:rsidP="00C402BD">
            <w:pPr>
              <w:rPr>
                <w:rFonts w:ascii="Calibri" w:hAnsi="Calibri" w:cs="Calibri"/>
              </w:rPr>
            </w:pPr>
            <w:r w:rsidRPr="00C402BD">
              <w:rPr>
                <w:rFonts w:ascii="Calibri" w:hAnsi="Calibri" w:cs="Calibri"/>
              </w:rPr>
              <w:t>Stowarzyszenia, fundacje, mieszkańcy czy przedsiębiorcy będą mogli skorzystać z oferty MCAS w zakresie:</w:t>
            </w:r>
          </w:p>
          <w:p w14:paraId="37261B54"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 xml:space="preserve">możliwości nieodpłatnego skorzystania z </w:t>
            </w:r>
            <w:proofErr w:type="spellStart"/>
            <w:r w:rsidRPr="00C402BD">
              <w:rPr>
                <w:rFonts w:ascii="Calibri" w:hAnsi="Calibri" w:cs="Calibri"/>
              </w:rPr>
              <w:t>sal</w:t>
            </w:r>
            <w:proofErr w:type="spellEnd"/>
            <w:r w:rsidRPr="00C402BD">
              <w:rPr>
                <w:rFonts w:ascii="Calibri" w:hAnsi="Calibri" w:cs="Calibri"/>
              </w:rPr>
              <w:t xml:space="preserve"> szkoleniowych, konferencyjnych, konsultacyjnych,</w:t>
            </w:r>
          </w:p>
          <w:p w14:paraId="4BF327E7"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możliwości nieodpłatnego skorzystania ze stanowiska pracy wyposażonego w podstawowe sprzęty biurowe (biurko, krzesło, komputer z dostępem do sieci Internet, itp.),</w:t>
            </w:r>
          </w:p>
          <w:p w14:paraId="4A4EA036"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rPr>
              <w:t>możliwości nieodpłatnego skorzystania ze sprzętów biurowych: kserokopiarek, drukarek, komputerów, rzutników, mikrofonów itp.</w:t>
            </w:r>
          </w:p>
          <w:p w14:paraId="4565028C" w14:textId="77777777" w:rsidR="00C402BD" w:rsidRPr="00C402BD" w:rsidRDefault="00C402BD" w:rsidP="00C402BD">
            <w:pPr>
              <w:rPr>
                <w:rFonts w:ascii="Calibri" w:hAnsi="Calibri" w:cs="Calibri"/>
              </w:rPr>
            </w:pPr>
            <w:r w:rsidRPr="00C402BD">
              <w:rPr>
                <w:rFonts w:ascii="Calibri" w:hAnsi="Calibri" w:cs="Calibri"/>
              </w:rPr>
              <w:lastRenderedPageBreak/>
              <w:t>Ponadto, MCAS będzie działał w obszarach:</w:t>
            </w:r>
          </w:p>
          <w:p w14:paraId="4F1F80E9"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u w:val="single"/>
              </w:rPr>
              <w:t>organizacji warsztatów i szkoleń:</w:t>
            </w:r>
            <w:r w:rsidRPr="00C402BD">
              <w:rPr>
                <w:rFonts w:ascii="Calibri" w:hAnsi="Calibri" w:cs="Calibri"/>
              </w:rPr>
              <w:t xml:space="preserve"> z zakresu rozwijania kompetencji emocjonalno-społecznych, aktywizacji zawodowej, umiejętności radzenia sobie ze stresem, warsztatów rodzicielskich, zajęć z zakresu istoty działania organizacji pozarządowych, rozwijania umiejętności społecznych,</w:t>
            </w:r>
          </w:p>
          <w:p w14:paraId="06A15280"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u w:val="single"/>
              </w:rPr>
              <w:t>konsultacji merytorycznych i prawnych:</w:t>
            </w:r>
            <w:r w:rsidRPr="00C402BD">
              <w:rPr>
                <w:rFonts w:ascii="Calibri" w:hAnsi="Calibri" w:cs="Calibri"/>
              </w:rPr>
              <w:t xml:space="preserve"> z zakresu pozyskiwania funduszy zewnętrznych, pisania wniosków i ofert na realizację zadań publicznych, zarządzania organizacją pozarządową, pracy projektowej, prawnych uwarunkowań prowadzenia działalności, tworzenia statutów, prowadzenia zbiórek publicznych itp.,</w:t>
            </w:r>
          </w:p>
          <w:p w14:paraId="75E6A288"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u w:val="single"/>
              </w:rPr>
              <w:t>promocji:</w:t>
            </w:r>
            <w:r w:rsidRPr="00C402BD">
              <w:rPr>
                <w:rFonts w:ascii="Calibri" w:hAnsi="Calibri" w:cs="Calibri"/>
              </w:rPr>
              <w:t xml:space="preserve"> promowanie organizacji pozarządowych poprzez wydawany newsletter z zakresu działalności MCAS, udostępnienie tablic i standów ogłoszeniowych, stworzenie strony internetowej MCAS i mediów społecznościowych jednostki, pomoc w nawiązywaniu kontaktów między mieszkańcami a organizacjami, wsparcie w poszukiwaniu ewentualnych sponsorów itp.</w:t>
            </w:r>
          </w:p>
          <w:p w14:paraId="2BF637CA" w14:textId="77777777" w:rsidR="00C402BD" w:rsidRPr="00C402BD" w:rsidRDefault="00C402BD" w:rsidP="00E0502D">
            <w:pPr>
              <w:numPr>
                <w:ilvl w:val="0"/>
                <w:numId w:val="99"/>
              </w:numPr>
              <w:contextualSpacing/>
              <w:jc w:val="left"/>
              <w:rPr>
                <w:rFonts w:ascii="Calibri" w:hAnsi="Calibri" w:cs="Calibri"/>
              </w:rPr>
            </w:pPr>
            <w:r w:rsidRPr="00C402BD">
              <w:rPr>
                <w:rFonts w:ascii="Calibri" w:hAnsi="Calibri" w:cs="Calibri"/>
                <w:u w:val="single"/>
              </w:rPr>
              <w:t>rozwoju społeczeństwa obywatelskiego:</w:t>
            </w:r>
            <w:r w:rsidRPr="00C402BD">
              <w:rPr>
                <w:rFonts w:ascii="Calibri" w:hAnsi="Calibri" w:cs="Calibri"/>
              </w:rPr>
              <w:t xml:space="preserve"> włączanie się w przygotowanie i realizację przedsięwzięć rewitalizacyjnych, zachęcanie do podejmowania aktywności społecznej na obszarze rewitalizacji, wspieranie i koordynowanie tej aktywności, wspieranie idei wolontariatu, w tym pomoc seniorom i osobom z niepełnosprawnościami.</w:t>
            </w:r>
          </w:p>
          <w:p w14:paraId="59EE4B4E" w14:textId="54899DAF" w:rsidR="00C402BD" w:rsidRPr="00C402BD" w:rsidRDefault="00C402BD" w:rsidP="00C402BD">
            <w:pPr>
              <w:rPr>
                <w:rFonts w:ascii="Calibri" w:hAnsi="Calibri" w:cs="Calibri"/>
              </w:rPr>
            </w:pPr>
            <w:r w:rsidRPr="00C402BD">
              <w:rPr>
                <w:rFonts w:ascii="Calibri" w:hAnsi="Calibri" w:cs="Calibri"/>
              </w:rPr>
              <w:t>W ramach prowadzonych warsztatów i szkoleń przewiduje się ich dostosowanie do różnych grup wiekowych: dzieci, młodzieży, seniorów czy dorosłych. Ponadto, w ofercie warsztatowej uwzględnione zostaną zajęcia integrujące różne grupy wiekowe.</w:t>
            </w:r>
          </w:p>
          <w:p w14:paraId="25CBD53E" w14:textId="77777777" w:rsidR="00C402BD" w:rsidRPr="00C402BD" w:rsidRDefault="00C402BD" w:rsidP="00C402BD">
            <w:pPr>
              <w:rPr>
                <w:rFonts w:ascii="Calibri" w:hAnsi="Calibri" w:cs="Calibri"/>
              </w:rPr>
            </w:pPr>
          </w:p>
          <w:p w14:paraId="17C06033" w14:textId="77777777" w:rsidR="00C402BD" w:rsidRPr="00C402BD" w:rsidRDefault="00C402BD" w:rsidP="00C402BD">
            <w:pPr>
              <w:rPr>
                <w:rFonts w:ascii="Calibri" w:hAnsi="Calibri" w:cs="Calibri"/>
                <w:b/>
                <w:bCs/>
              </w:rPr>
            </w:pPr>
            <w:r w:rsidRPr="00C402BD">
              <w:rPr>
                <w:rFonts w:ascii="Calibri" w:hAnsi="Calibri" w:cs="Calibri"/>
                <w:b/>
                <w:bCs/>
              </w:rPr>
              <w:t>Moduł IV: Rozwój usług rehabilitacji</w:t>
            </w:r>
          </w:p>
          <w:p w14:paraId="4A37529A" w14:textId="77777777" w:rsidR="00C402BD" w:rsidRPr="00C402BD" w:rsidRDefault="00C402BD" w:rsidP="00C402BD">
            <w:pPr>
              <w:rPr>
                <w:rFonts w:ascii="Calibri" w:hAnsi="Calibri" w:cs="Calibri"/>
              </w:rPr>
            </w:pPr>
          </w:p>
          <w:p w14:paraId="4768C220" w14:textId="77777777" w:rsidR="00C402BD" w:rsidRPr="00C402BD" w:rsidRDefault="00C402BD" w:rsidP="00C402BD">
            <w:pPr>
              <w:rPr>
                <w:rFonts w:ascii="Calibri" w:hAnsi="Calibri" w:cs="Calibri"/>
              </w:rPr>
            </w:pPr>
            <w:r w:rsidRPr="00C402BD">
              <w:rPr>
                <w:rFonts w:ascii="Calibri" w:hAnsi="Calibri" w:cs="Calibri"/>
              </w:rPr>
              <w:t xml:space="preserve">W pozostałej części budynku zostaną ulokowane salki rehabilitacyjne oraz utworzona zostanie wypożyczalnia specjalistycznego sprzętu medycznego i rehabilitacyjnego pod pieczą Ośrodka Pomocy Społecznej. Z tego względu konieczny będzie również zakup niezbędnego sprzętu. Dzięki temu rozwinięta zostanie oferta usług społecznych, w tym usług senioralnych. </w:t>
            </w:r>
          </w:p>
          <w:p w14:paraId="18EC19D9" w14:textId="77777777" w:rsidR="00C402BD" w:rsidRPr="00C402BD" w:rsidRDefault="00C402BD" w:rsidP="00C402BD">
            <w:pPr>
              <w:rPr>
                <w:rFonts w:ascii="Calibri" w:hAnsi="Calibri" w:cs="Calibri"/>
              </w:rPr>
            </w:pPr>
          </w:p>
          <w:p w14:paraId="34A8539A" w14:textId="77777777" w:rsidR="00C402BD" w:rsidRPr="00C402BD" w:rsidRDefault="00C402BD" w:rsidP="00C402BD">
            <w:pPr>
              <w:rPr>
                <w:rFonts w:ascii="Calibri" w:hAnsi="Calibri" w:cs="Calibri"/>
                <w:b/>
                <w:bCs/>
              </w:rPr>
            </w:pPr>
            <w:r w:rsidRPr="00C402BD">
              <w:rPr>
                <w:rFonts w:ascii="Calibri" w:hAnsi="Calibri" w:cs="Calibri"/>
                <w:b/>
                <w:bCs/>
              </w:rPr>
              <w:t>Moduł V: Utworzenie „Muzeum Gazownictwa”</w:t>
            </w:r>
          </w:p>
          <w:p w14:paraId="389C1682" w14:textId="77777777" w:rsidR="00C402BD" w:rsidRPr="00C402BD" w:rsidRDefault="00C402BD" w:rsidP="00C402BD">
            <w:pPr>
              <w:rPr>
                <w:rFonts w:ascii="Calibri" w:hAnsi="Calibri" w:cs="Calibri"/>
                <w:b/>
                <w:bCs/>
              </w:rPr>
            </w:pPr>
          </w:p>
          <w:p w14:paraId="571851B7" w14:textId="77777777" w:rsidR="00C402BD" w:rsidRPr="00C402BD" w:rsidRDefault="00C402BD" w:rsidP="00C402BD">
            <w:pPr>
              <w:rPr>
                <w:rFonts w:ascii="Calibri" w:hAnsi="Calibri" w:cs="Calibri"/>
              </w:rPr>
            </w:pPr>
            <w:r w:rsidRPr="00C402BD">
              <w:rPr>
                <w:rFonts w:ascii="Calibri" w:hAnsi="Calibri" w:cs="Calibri"/>
              </w:rPr>
              <w:t>W ramach modułu V w odrestaurowanym budynku dawnej gazowni planuje się utworzenie Muzeum Gazownictwa, które będzie stanowiło nawiązanie do wcześniejszej funkcji budynku. Przewiduje się możliwość nieodpłatnego zwiedzania obiektów, a także wykorzystanie przygotowanej wystawy na potrzeby edukacyjne dla uczniów gminnych szkół. W ramach utworzonego Muzeum, obiekt będzie wykorzystywany w zakresie:</w:t>
            </w:r>
          </w:p>
          <w:p w14:paraId="5B03C72D" w14:textId="77777777" w:rsidR="00C402BD" w:rsidRPr="00C402BD" w:rsidRDefault="00C402BD" w:rsidP="00E0502D">
            <w:pPr>
              <w:numPr>
                <w:ilvl w:val="0"/>
                <w:numId w:val="100"/>
              </w:numPr>
              <w:contextualSpacing/>
              <w:jc w:val="left"/>
              <w:rPr>
                <w:rFonts w:ascii="Calibri" w:hAnsi="Calibri" w:cs="Calibri"/>
              </w:rPr>
            </w:pPr>
            <w:r w:rsidRPr="00C402BD">
              <w:rPr>
                <w:rFonts w:ascii="Calibri" w:hAnsi="Calibri" w:cs="Calibri"/>
              </w:rPr>
              <w:t>edukacji i kultury: poprzez możliwość zwiedzania Muzeum, prowadzenie lekcji oraz wykładów w zakresie historii gazownictwa, gazownictwa w regionie, rozwoju technicznego itp.,</w:t>
            </w:r>
          </w:p>
          <w:p w14:paraId="3AFCE031" w14:textId="77777777" w:rsidR="00C402BD" w:rsidRPr="00C402BD" w:rsidRDefault="00C402BD" w:rsidP="00E0502D">
            <w:pPr>
              <w:numPr>
                <w:ilvl w:val="0"/>
                <w:numId w:val="100"/>
              </w:numPr>
              <w:contextualSpacing/>
              <w:jc w:val="left"/>
              <w:rPr>
                <w:rFonts w:ascii="Calibri" w:hAnsi="Calibri" w:cs="Calibri"/>
              </w:rPr>
            </w:pPr>
            <w:r w:rsidRPr="00C402BD">
              <w:rPr>
                <w:rFonts w:ascii="Calibri" w:hAnsi="Calibri" w:cs="Calibri"/>
              </w:rPr>
              <w:t>gospodarki: poprzez utworzenie Muzeum powstaną nowe miejsca pracy, przewiduje się również możliwość organizacji odpłatnego zwiedzania zamkniętego obiektu.</w:t>
            </w:r>
          </w:p>
          <w:p w14:paraId="12317F49" w14:textId="77777777" w:rsidR="00C402BD" w:rsidRPr="00C402BD" w:rsidRDefault="00C402BD" w:rsidP="00C402BD">
            <w:pPr>
              <w:rPr>
                <w:rFonts w:ascii="Calibri" w:hAnsi="Calibri" w:cs="Calibri"/>
              </w:rPr>
            </w:pPr>
          </w:p>
          <w:p w14:paraId="0FECD1F0" w14:textId="77777777" w:rsidR="00C402BD" w:rsidRPr="00C402BD" w:rsidRDefault="00C402BD" w:rsidP="00C402BD">
            <w:pPr>
              <w:rPr>
                <w:rFonts w:ascii="Calibri" w:hAnsi="Calibri" w:cs="Calibri"/>
                <w:b/>
                <w:bCs/>
              </w:rPr>
            </w:pPr>
            <w:r w:rsidRPr="00C402BD">
              <w:rPr>
                <w:rFonts w:ascii="Calibri" w:hAnsi="Calibri" w:cs="Calibri"/>
                <w:b/>
                <w:bCs/>
              </w:rPr>
              <w:lastRenderedPageBreak/>
              <w:t>Moduł VI: Połączenie i zagospodarowanie terenu za budynkami Harcówki i Gazowni</w:t>
            </w:r>
          </w:p>
          <w:p w14:paraId="0B3EA36E" w14:textId="77777777" w:rsidR="00C402BD" w:rsidRPr="00C402BD" w:rsidRDefault="00C402BD" w:rsidP="00C402BD">
            <w:pPr>
              <w:rPr>
                <w:rFonts w:ascii="Calibri" w:hAnsi="Calibri" w:cs="Calibri"/>
                <w:b/>
                <w:bCs/>
              </w:rPr>
            </w:pPr>
          </w:p>
          <w:p w14:paraId="7D10721F" w14:textId="77777777" w:rsidR="00C402BD" w:rsidRPr="00C402BD" w:rsidRDefault="00C402BD" w:rsidP="00C402BD">
            <w:pPr>
              <w:rPr>
                <w:rFonts w:ascii="Calibri" w:hAnsi="Calibri" w:cs="Calibri"/>
              </w:rPr>
            </w:pPr>
            <w:r w:rsidRPr="00C402BD">
              <w:rPr>
                <w:rFonts w:ascii="Calibri" w:hAnsi="Calibri" w:cs="Calibri"/>
              </w:rPr>
              <w:t>W ramach modułu VI planowane są działania w zakresie:</w:t>
            </w:r>
          </w:p>
          <w:p w14:paraId="7AF7142E" w14:textId="77777777" w:rsidR="00C402BD" w:rsidRPr="00C402BD" w:rsidRDefault="00C402BD" w:rsidP="00E0502D">
            <w:pPr>
              <w:numPr>
                <w:ilvl w:val="0"/>
                <w:numId w:val="101"/>
              </w:numPr>
              <w:contextualSpacing/>
              <w:jc w:val="left"/>
              <w:rPr>
                <w:rFonts w:ascii="Calibri" w:hAnsi="Calibri" w:cs="Calibri"/>
              </w:rPr>
            </w:pPr>
            <w:r w:rsidRPr="00C402BD">
              <w:rPr>
                <w:rFonts w:ascii="Calibri" w:hAnsi="Calibri" w:cs="Calibri"/>
              </w:rPr>
              <w:t>uporządkowania terenów zewnętrznych wraz z ich połączeniem,</w:t>
            </w:r>
          </w:p>
          <w:p w14:paraId="73CE31E7" w14:textId="77777777" w:rsidR="00C402BD" w:rsidRPr="00C402BD" w:rsidRDefault="00C402BD" w:rsidP="00E0502D">
            <w:pPr>
              <w:numPr>
                <w:ilvl w:val="0"/>
                <w:numId w:val="101"/>
              </w:numPr>
              <w:contextualSpacing/>
              <w:jc w:val="left"/>
              <w:rPr>
                <w:rFonts w:ascii="Calibri" w:hAnsi="Calibri" w:cs="Calibri"/>
              </w:rPr>
            </w:pPr>
            <w:r w:rsidRPr="00C402BD">
              <w:rPr>
                <w:rFonts w:ascii="Calibri" w:hAnsi="Calibri" w:cs="Calibri"/>
              </w:rPr>
              <w:t xml:space="preserve">wyposażenia terenu w urządzenia do </w:t>
            </w:r>
            <w:proofErr w:type="spellStart"/>
            <w:r w:rsidRPr="00C402BD">
              <w:rPr>
                <w:rFonts w:ascii="Calibri" w:hAnsi="Calibri" w:cs="Calibri"/>
              </w:rPr>
              <w:t>street</w:t>
            </w:r>
            <w:proofErr w:type="spellEnd"/>
            <w:r w:rsidRPr="00C402BD">
              <w:rPr>
                <w:rFonts w:ascii="Calibri" w:hAnsi="Calibri" w:cs="Calibri"/>
              </w:rPr>
              <w:t xml:space="preserve"> </w:t>
            </w:r>
            <w:proofErr w:type="spellStart"/>
            <w:r w:rsidRPr="00C402BD">
              <w:rPr>
                <w:rFonts w:ascii="Calibri" w:hAnsi="Calibri" w:cs="Calibri"/>
              </w:rPr>
              <w:t>workout’u</w:t>
            </w:r>
            <w:proofErr w:type="spellEnd"/>
            <w:r w:rsidRPr="00C402BD">
              <w:rPr>
                <w:rFonts w:ascii="Calibri" w:hAnsi="Calibri" w:cs="Calibri"/>
              </w:rPr>
              <w:t>,</w:t>
            </w:r>
          </w:p>
          <w:p w14:paraId="485D5B3C" w14:textId="77777777" w:rsidR="00C402BD" w:rsidRPr="00C402BD" w:rsidRDefault="00C402BD" w:rsidP="00E0502D">
            <w:pPr>
              <w:numPr>
                <w:ilvl w:val="0"/>
                <w:numId w:val="101"/>
              </w:numPr>
              <w:contextualSpacing/>
              <w:jc w:val="left"/>
              <w:rPr>
                <w:rFonts w:ascii="Calibri" w:hAnsi="Calibri" w:cs="Calibri"/>
              </w:rPr>
            </w:pPr>
            <w:r w:rsidRPr="00C402BD">
              <w:rPr>
                <w:rFonts w:ascii="Calibri" w:hAnsi="Calibri" w:cs="Calibri"/>
              </w:rPr>
              <w:t>wyposażenia terenu w obiekty małej architektury: ławki, kosze na śmieci, stojaki na rowery itp.,</w:t>
            </w:r>
          </w:p>
          <w:p w14:paraId="4081F16D" w14:textId="77777777" w:rsidR="00C402BD" w:rsidRPr="00C402BD" w:rsidRDefault="00C402BD" w:rsidP="00E0502D">
            <w:pPr>
              <w:numPr>
                <w:ilvl w:val="0"/>
                <w:numId w:val="101"/>
              </w:numPr>
              <w:contextualSpacing/>
              <w:jc w:val="left"/>
              <w:rPr>
                <w:rFonts w:ascii="Calibri" w:hAnsi="Calibri" w:cs="Calibri"/>
              </w:rPr>
            </w:pPr>
            <w:r w:rsidRPr="00C402BD">
              <w:rPr>
                <w:rFonts w:ascii="Calibri" w:hAnsi="Calibri" w:cs="Calibri"/>
              </w:rPr>
              <w:t>montażu oświetlenia terenu,</w:t>
            </w:r>
          </w:p>
          <w:p w14:paraId="5417BA43" w14:textId="77777777" w:rsidR="00C402BD" w:rsidRPr="00C402BD" w:rsidRDefault="00C402BD" w:rsidP="00E0502D">
            <w:pPr>
              <w:numPr>
                <w:ilvl w:val="0"/>
                <w:numId w:val="101"/>
              </w:numPr>
              <w:contextualSpacing/>
              <w:jc w:val="left"/>
              <w:rPr>
                <w:rFonts w:ascii="Calibri" w:hAnsi="Calibri" w:cs="Calibri"/>
              </w:rPr>
            </w:pPr>
            <w:r w:rsidRPr="00C402BD">
              <w:rPr>
                <w:rFonts w:ascii="Calibri" w:hAnsi="Calibri" w:cs="Calibri"/>
              </w:rPr>
              <w:t>nowych nasadzeń zieleni niskiej i wysokiej.</w:t>
            </w:r>
          </w:p>
          <w:p w14:paraId="2D518A1C" w14:textId="77777777" w:rsidR="00C402BD" w:rsidRPr="00C402BD" w:rsidRDefault="00C402BD" w:rsidP="00C402BD">
            <w:pPr>
              <w:rPr>
                <w:rFonts w:ascii="Calibri" w:hAnsi="Calibri" w:cs="Calibri"/>
              </w:rPr>
            </w:pPr>
          </w:p>
          <w:p w14:paraId="2C2C31FC" w14:textId="77777777" w:rsidR="00C402BD" w:rsidRPr="00C402BD" w:rsidRDefault="00C402BD" w:rsidP="00C402BD">
            <w:pPr>
              <w:rPr>
                <w:rFonts w:ascii="Calibri" w:hAnsi="Calibri" w:cs="Calibri"/>
              </w:rPr>
            </w:pPr>
            <w:r w:rsidRPr="00C402BD">
              <w:rPr>
                <w:rFonts w:ascii="Calibri" w:hAnsi="Calibri" w:cs="Calibri"/>
              </w:rPr>
              <w:t>Zagospodarowana przestrzeń zewnętrzna będzie stanowiła miejsce wypoczynku i rekreacji dla osób korzystających z kompleksu, będzie również ogólnodostępna dla mieszkańców obszaru rewitalizacji jak i całej Gminy.</w:t>
            </w:r>
          </w:p>
        </w:tc>
      </w:tr>
      <w:tr w:rsidR="00C402BD" w:rsidRPr="00C402BD" w14:paraId="76421467"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5A4DD06F"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3A429BD3"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015AAB4"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 xml:space="preserve">Obiekty oraz ich najbliższe otoczenie po przeprowadzonych pracach będą w pełni dostosowane do potrzeb osób z niepełnosprawnościami i osób ze szczególnymi potrzebami. Obiekty pozbawione zostaną barier architektonicznych. Zostaną również wyposażone w oznaczenia w języku Braille’a. </w:t>
            </w:r>
          </w:p>
        </w:tc>
      </w:tr>
      <w:tr w:rsidR="00C402BD" w:rsidRPr="00C402BD" w14:paraId="2281AD94"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860BEBA"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129760BE"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3ECCF98"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0EE4E957"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7ED87064"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505C9899"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Poprawa dostępności i jakości oferty kulturalno-edukacyjnej dedykowanej różnym grupom wiekowym</w:t>
            </w:r>
          </w:p>
          <w:p w14:paraId="0B57118F"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Kształtowanie postaw obywatelskich</w:t>
            </w:r>
          </w:p>
          <w:p w14:paraId="2649449C" w14:textId="77777777" w:rsidR="00C402BD" w:rsidRPr="00C402BD" w:rsidRDefault="00C402BD" w:rsidP="00E0502D">
            <w:pPr>
              <w:numPr>
                <w:ilvl w:val="0"/>
                <w:numId w:val="102"/>
              </w:numPr>
              <w:contextualSpacing/>
              <w:jc w:val="left"/>
              <w:rPr>
                <w:rFonts w:ascii="Calibri" w:hAnsi="Calibri" w:cs="Calibri"/>
                <w:vanish/>
                <w:color w:val="000000"/>
              </w:rPr>
            </w:pPr>
          </w:p>
          <w:p w14:paraId="63D9EE36"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Rewitalizacja obiektów zabytkowych i cennych kulturowo</w:t>
            </w:r>
          </w:p>
          <w:p w14:paraId="3A9469C8"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Wsparcie i ochrona dziedzictwa lokalnego</w:t>
            </w:r>
          </w:p>
          <w:p w14:paraId="6AAAE12A"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Promocja walorów historyczno-kulturowych</w:t>
            </w:r>
          </w:p>
          <w:p w14:paraId="388CFB59"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Kształtowanie tożsamości lokalnej w oparciu o elementy dziedzictwa kulturowego</w:t>
            </w:r>
          </w:p>
          <w:p w14:paraId="13935F2D" w14:textId="77777777" w:rsidR="00C402BD" w:rsidRPr="00C402BD" w:rsidRDefault="00C402BD" w:rsidP="00E0502D">
            <w:pPr>
              <w:numPr>
                <w:ilvl w:val="0"/>
                <w:numId w:val="102"/>
              </w:numPr>
              <w:contextualSpacing/>
              <w:jc w:val="left"/>
              <w:rPr>
                <w:rFonts w:ascii="Calibri" w:hAnsi="Calibri" w:cs="Calibri"/>
                <w:vanish/>
                <w:color w:val="000000"/>
              </w:rPr>
            </w:pPr>
          </w:p>
          <w:p w14:paraId="17B6ECA9"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5FA1C26B"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5BAC7775" w14:textId="77777777" w:rsidR="00C402BD" w:rsidRPr="00C402BD" w:rsidRDefault="00C402BD" w:rsidP="00E0502D">
            <w:pPr>
              <w:numPr>
                <w:ilvl w:val="1"/>
                <w:numId w:val="102"/>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026FB5A0" w14:textId="77777777" w:rsidR="00C402BD" w:rsidRPr="00C402BD" w:rsidRDefault="00C402BD" w:rsidP="00E0502D">
            <w:pPr>
              <w:numPr>
                <w:ilvl w:val="1"/>
                <w:numId w:val="103"/>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1165A70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5467138B" w14:textId="77777777" w:rsidR="00C402BD" w:rsidRPr="00C402BD" w:rsidRDefault="00C402BD" w:rsidP="00C402BD">
            <w:pPr>
              <w:jc w:val="center"/>
              <w:rPr>
                <w:rFonts w:ascii="Calibri" w:hAnsi="Calibri" w:cs="Calibri"/>
                <w:b/>
                <w:bCs/>
              </w:rPr>
            </w:pPr>
            <w:r w:rsidRPr="00C402BD">
              <w:rPr>
                <w:rFonts w:ascii="Calibri" w:hAnsi="Calibri" w:cs="Calibri"/>
                <w:b/>
                <w:bCs/>
              </w:rPr>
              <w:t>Ramy realizacji przedsięwzięcia</w:t>
            </w:r>
          </w:p>
        </w:tc>
      </w:tr>
      <w:tr w:rsidR="00C402BD" w:rsidRPr="00C402BD" w14:paraId="32104622"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03C53766"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FEAE998"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5FF75720"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355F5EFE" w14:textId="77777777" w:rsidR="00C402BD" w:rsidRPr="00C402BD" w:rsidRDefault="00C402BD" w:rsidP="00C402BD">
            <w:pPr>
              <w:jc w:val="center"/>
              <w:rPr>
                <w:rFonts w:ascii="Calibri" w:hAnsi="Calibri" w:cs="Calibri"/>
              </w:rPr>
            </w:pPr>
            <w:r w:rsidRPr="00C402BD">
              <w:rPr>
                <w:rFonts w:ascii="Calibri" w:hAnsi="Calibri" w:cs="Calibri"/>
              </w:rPr>
              <w:t>Moduł I: 6 500 000,00 zł</w:t>
            </w:r>
          </w:p>
          <w:p w14:paraId="26CC0B8B" w14:textId="77777777" w:rsidR="00C402BD" w:rsidRPr="00C402BD" w:rsidRDefault="00C402BD" w:rsidP="00C402BD">
            <w:pPr>
              <w:jc w:val="center"/>
              <w:rPr>
                <w:rFonts w:ascii="Calibri" w:hAnsi="Calibri" w:cs="Calibri"/>
              </w:rPr>
            </w:pPr>
            <w:r w:rsidRPr="00C402BD">
              <w:rPr>
                <w:rFonts w:ascii="Calibri" w:hAnsi="Calibri" w:cs="Calibri"/>
              </w:rPr>
              <w:t>Moduł II: 6 500 000,00 zł</w:t>
            </w:r>
          </w:p>
          <w:p w14:paraId="7CE3A218" w14:textId="77777777" w:rsidR="00C402BD" w:rsidRPr="00C402BD" w:rsidRDefault="00C402BD" w:rsidP="00C402BD">
            <w:pPr>
              <w:jc w:val="center"/>
              <w:rPr>
                <w:rFonts w:ascii="Calibri" w:hAnsi="Calibri" w:cs="Calibri"/>
              </w:rPr>
            </w:pPr>
            <w:r w:rsidRPr="00C402BD">
              <w:rPr>
                <w:rFonts w:ascii="Calibri" w:hAnsi="Calibri" w:cs="Calibri"/>
              </w:rPr>
              <w:t>Moduł III: 2 500 000,00 zł</w:t>
            </w:r>
          </w:p>
          <w:p w14:paraId="43CE6150" w14:textId="77777777" w:rsidR="00C402BD" w:rsidRPr="00C402BD" w:rsidRDefault="00C402BD" w:rsidP="00C402BD">
            <w:pPr>
              <w:jc w:val="center"/>
              <w:rPr>
                <w:rFonts w:ascii="Calibri" w:hAnsi="Calibri" w:cs="Calibri"/>
              </w:rPr>
            </w:pPr>
            <w:r w:rsidRPr="00C402BD">
              <w:rPr>
                <w:rFonts w:ascii="Calibri" w:hAnsi="Calibri" w:cs="Calibri"/>
              </w:rPr>
              <w:t>Moduł IV: 500 000,00 zł</w:t>
            </w:r>
          </w:p>
          <w:p w14:paraId="5F7817CC" w14:textId="77777777" w:rsidR="00C402BD" w:rsidRPr="00C402BD" w:rsidRDefault="00C402BD" w:rsidP="00C402BD">
            <w:pPr>
              <w:jc w:val="center"/>
              <w:rPr>
                <w:rFonts w:ascii="Calibri" w:hAnsi="Calibri" w:cs="Calibri"/>
              </w:rPr>
            </w:pPr>
            <w:r w:rsidRPr="00C402BD">
              <w:rPr>
                <w:rFonts w:ascii="Calibri" w:hAnsi="Calibri" w:cs="Calibri"/>
              </w:rPr>
              <w:t>Moduł V: 3 000 000,00 zł</w:t>
            </w:r>
          </w:p>
          <w:p w14:paraId="1D35CFDE" w14:textId="77777777" w:rsidR="00C402BD" w:rsidRPr="00C402BD" w:rsidRDefault="00C402BD" w:rsidP="00C402BD">
            <w:pPr>
              <w:jc w:val="center"/>
              <w:rPr>
                <w:rFonts w:ascii="Calibri" w:hAnsi="Calibri" w:cs="Calibri"/>
              </w:rPr>
            </w:pPr>
            <w:r w:rsidRPr="00C402BD">
              <w:rPr>
                <w:rFonts w:ascii="Calibri" w:hAnsi="Calibri" w:cs="Calibri"/>
              </w:rPr>
              <w:t>Moduł VI: 1 000 000,00 zł</w:t>
            </w:r>
          </w:p>
          <w:p w14:paraId="34743A8F" w14:textId="77777777" w:rsidR="00C402BD" w:rsidRPr="00C402BD" w:rsidRDefault="00C402BD" w:rsidP="00C402BD">
            <w:pPr>
              <w:jc w:val="center"/>
              <w:rPr>
                <w:rFonts w:ascii="Calibri" w:hAnsi="Calibri" w:cs="Calibri"/>
                <w:b/>
                <w:bCs/>
              </w:rPr>
            </w:pPr>
            <w:r w:rsidRPr="00C402BD">
              <w:rPr>
                <w:rFonts w:ascii="Calibri" w:hAnsi="Calibri" w:cs="Calibri"/>
              </w:rPr>
              <w:br/>
            </w:r>
            <w:r w:rsidRPr="00C402BD">
              <w:rPr>
                <w:rFonts w:ascii="Calibri" w:hAnsi="Calibri" w:cs="Calibri"/>
                <w:b/>
                <w:bCs/>
              </w:rPr>
              <w:t>Łącznie: 20 000 000,00 zł</w:t>
            </w:r>
          </w:p>
          <w:p w14:paraId="69F761A7" w14:textId="77777777" w:rsidR="00C402BD" w:rsidRPr="00C402BD" w:rsidRDefault="00C402BD" w:rsidP="00C402BD">
            <w:pPr>
              <w:jc w:val="center"/>
              <w:rPr>
                <w:rFonts w:ascii="Calibri" w:hAnsi="Calibri" w:cs="Calibri"/>
                <w:color w:val="FF0000"/>
                <w:u w:val="single"/>
              </w:rPr>
            </w:pPr>
            <w:r w:rsidRPr="00C402BD">
              <w:rPr>
                <w:rFonts w:ascii="Calibri" w:hAnsi="Calibri" w:cs="Calibri"/>
              </w:rPr>
              <w:lastRenderedPageBreak/>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526A3E7A" w14:textId="77777777" w:rsidR="00C402BD" w:rsidRPr="00C402BD" w:rsidRDefault="00C402BD" w:rsidP="00C402BD">
            <w:pPr>
              <w:jc w:val="center"/>
              <w:rPr>
                <w:rFonts w:ascii="Calibri" w:hAnsi="Calibri" w:cs="Calibri"/>
              </w:rPr>
            </w:pPr>
            <w:r w:rsidRPr="00C402BD">
              <w:rPr>
                <w:rFonts w:ascii="Calibri" w:hAnsi="Calibri" w:cs="Calibri"/>
              </w:rPr>
              <w:lastRenderedPageBreak/>
              <w:t>Moduł I: 2024-2028</w:t>
            </w:r>
          </w:p>
          <w:p w14:paraId="50EB9CFF" w14:textId="77777777" w:rsidR="00C402BD" w:rsidRPr="00C402BD" w:rsidRDefault="00C402BD" w:rsidP="00C402BD">
            <w:pPr>
              <w:jc w:val="center"/>
              <w:rPr>
                <w:rFonts w:ascii="Calibri" w:hAnsi="Calibri" w:cs="Calibri"/>
              </w:rPr>
            </w:pPr>
            <w:r w:rsidRPr="00C402BD">
              <w:rPr>
                <w:rFonts w:ascii="Calibri" w:hAnsi="Calibri" w:cs="Calibri"/>
              </w:rPr>
              <w:t>Moduł II: 2024-2028</w:t>
            </w:r>
          </w:p>
          <w:p w14:paraId="79F2B1D5" w14:textId="77777777" w:rsidR="00C402BD" w:rsidRPr="00C402BD" w:rsidRDefault="00C402BD" w:rsidP="00C402BD">
            <w:pPr>
              <w:jc w:val="center"/>
              <w:rPr>
                <w:rFonts w:ascii="Calibri" w:hAnsi="Calibri" w:cs="Calibri"/>
              </w:rPr>
            </w:pPr>
            <w:r w:rsidRPr="00C402BD">
              <w:rPr>
                <w:rFonts w:ascii="Calibri" w:hAnsi="Calibri" w:cs="Calibri"/>
              </w:rPr>
              <w:t>Moduł III: 2028-2033</w:t>
            </w:r>
          </w:p>
          <w:p w14:paraId="6E9D385B" w14:textId="77777777" w:rsidR="00C402BD" w:rsidRPr="00C402BD" w:rsidRDefault="00C402BD" w:rsidP="00C402BD">
            <w:pPr>
              <w:jc w:val="center"/>
              <w:rPr>
                <w:rFonts w:ascii="Calibri" w:hAnsi="Calibri" w:cs="Calibri"/>
              </w:rPr>
            </w:pPr>
            <w:r w:rsidRPr="00C402BD">
              <w:rPr>
                <w:rFonts w:ascii="Calibri" w:hAnsi="Calibri" w:cs="Calibri"/>
              </w:rPr>
              <w:t>Moduł IV: 2028-2033</w:t>
            </w:r>
          </w:p>
          <w:p w14:paraId="2087DE31" w14:textId="77777777" w:rsidR="00C402BD" w:rsidRPr="00C402BD" w:rsidRDefault="00C402BD" w:rsidP="00C402BD">
            <w:pPr>
              <w:jc w:val="center"/>
              <w:rPr>
                <w:rFonts w:ascii="Calibri" w:hAnsi="Calibri" w:cs="Calibri"/>
              </w:rPr>
            </w:pPr>
            <w:r w:rsidRPr="00C402BD">
              <w:rPr>
                <w:rFonts w:ascii="Calibri" w:hAnsi="Calibri" w:cs="Calibri"/>
              </w:rPr>
              <w:t>Moduł V: 2028-2033</w:t>
            </w:r>
          </w:p>
          <w:p w14:paraId="1763BD45" w14:textId="77777777" w:rsidR="00C402BD" w:rsidRPr="00C402BD" w:rsidRDefault="00C402BD" w:rsidP="00C402BD">
            <w:pPr>
              <w:jc w:val="center"/>
              <w:rPr>
                <w:rFonts w:ascii="Calibri" w:hAnsi="Calibri" w:cs="Calibri"/>
              </w:rPr>
            </w:pPr>
            <w:r w:rsidRPr="00C402BD">
              <w:rPr>
                <w:rFonts w:ascii="Calibri" w:hAnsi="Calibri" w:cs="Calibri"/>
              </w:rPr>
              <w:t>Moduł VI: 2028</w:t>
            </w:r>
          </w:p>
          <w:p w14:paraId="6860ADC5" w14:textId="77777777" w:rsidR="00C402BD" w:rsidRPr="00C402BD" w:rsidRDefault="00C402BD" w:rsidP="00C402BD">
            <w:pPr>
              <w:jc w:val="center"/>
              <w:rPr>
                <w:rFonts w:ascii="Calibri" w:hAnsi="Calibri" w:cs="Calibri"/>
                <w:color w:val="FF0000"/>
              </w:rPr>
            </w:pPr>
          </w:p>
        </w:tc>
      </w:tr>
      <w:tr w:rsidR="00C402BD" w:rsidRPr="00C402BD" w14:paraId="6DF235B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2ED64A6E"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752474AB"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00308C5"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F74210C"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200F767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129CAB57" w14:textId="77777777" w:rsidR="00C402BD" w:rsidRPr="00C402BD" w:rsidRDefault="00C402BD" w:rsidP="00C402BD">
            <w:pPr>
              <w:jc w:val="center"/>
              <w:rPr>
                <w:rFonts w:ascii="Calibri" w:hAnsi="Calibri" w:cs="Calibri"/>
              </w:rPr>
            </w:pPr>
            <w:r w:rsidRPr="00C402BD">
              <w:rPr>
                <w:rFonts w:ascii="Calibri" w:hAnsi="Calibri" w:cs="Calibri"/>
              </w:rPr>
              <w:t>Liczba obiektów poddanych rewitalizacji</w:t>
            </w:r>
          </w:p>
        </w:tc>
        <w:tc>
          <w:tcPr>
            <w:tcW w:w="4531" w:type="dxa"/>
            <w:tcBorders>
              <w:top w:val="single" w:sz="4" w:space="0" w:color="0055A8"/>
              <w:left w:val="single" w:sz="4" w:space="0" w:color="0055A8"/>
              <w:bottom w:val="single" w:sz="4" w:space="0" w:color="0055A8"/>
              <w:right w:val="single" w:sz="4" w:space="0" w:color="0055A8"/>
            </w:tcBorders>
            <w:vAlign w:val="center"/>
          </w:tcPr>
          <w:p w14:paraId="1F65D0FE" w14:textId="77777777" w:rsidR="00C402BD" w:rsidRPr="00C402BD" w:rsidRDefault="00C402BD" w:rsidP="00C402BD">
            <w:pPr>
              <w:jc w:val="center"/>
              <w:rPr>
                <w:rFonts w:ascii="Calibri" w:hAnsi="Calibri" w:cs="Calibri"/>
              </w:rPr>
            </w:pPr>
            <w:r w:rsidRPr="00C402BD">
              <w:rPr>
                <w:rFonts w:ascii="Calibri" w:hAnsi="Calibri" w:cs="Calibri"/>
              </w:rPr>
              <w:t>2 szt.</w:t>
            </w:r>
          </w:p>
        </w:tc>
      </w:tr>
      <w:tr w:rsidR="00C402BD" w:rsidRPr="00C402BD" w14:paraId="6E2CEC3A"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0C3FA28C" w14:textId="77777777" w:rsidR="00C402BD" w:rsidRPr="00C402BD" w:rsidRDefault="00C402BD" w:rsidP="00C402BD">
            <w:pPr>
              <w:jc w:val="center"/>
              <w:rPr>
                <w:rFonts w:ascii="Calibri" w:hAnsi="Calibri" w:cs="Calibri"/>
              </w:rPr>
            </w:pPr>
            <w:r w:rsidRPr="00C402BD">
              <w:rPr>
                <w:rFonts w:ascii="Calibri" w:hAnsi="Calibri" w:cs="Calibri"/>
              </w:rPr>
              <w:t>Liczba zainstalowanych dźwigów osobowych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004B9201" w14:textId="77777777" w:rsidR="00C402BD" w:rsidRPr="00C402BD" w:rsidRDefault="00C402BD" w:rsidP="00C402BD">
            <w:pPr>
              <w:jc w:val="center"/>
              <w:rPr>
                <w:rFonts w:ascii="Calibri" w:hAnsi="Calibri" w:cs="Calibri"/>
              </w:rPr>
            </w:pPr>
            <w:r w:rsidRPr="00C402BD">
              <w:rPr>
                <w:rFonts w:ascii="Calibri" w:hAnsi="Calibri" w:cs="Calibri"/>
              </w:rPr>
              <w:t>1 szt.</w:t>
            </w:r>
          </w:p>
        </w:tc>
      </w:tr>
      <w:tr w:rsidR="00C402BD" w:rsidRPr="00C402BD" w14:paraId="60CDA4AD"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C6F724B" w14:textId="77777777" w:rsidR="00C402BD" w:rsidRPr="00C402BD" w:rsidRDefault="00C402BD" w:rsidP="00C402BD">
            <w:pPr>
              <w:jc w:val="center"/>
              <w:rPr>
                <w:rFonts w:ascii="Calibri" w:hAnsi="Calibri" w:cs="Calibri"/>
              </w:rPr>
            </w:pPr>
            <w:r w:rsidRPr="00C402BD">
              <w:rPr>
                <w:rFonts w:ascii="Calibri" w:hAnsi="Calibri" w:cs="Calibri"/>
              </w:rPr>
              <w:t>Liczba obiektów dostosowanych do potrzeb osób z niepełnosprawnością i szczególnymi potrzebami</w:t>
            </w:r>
          </w:p>
        </w:tc>
        <w:tc>
          <w:tcPr>
            <w:tcW w:w="4531" w:type="dxa"/>
            <w:tcBorders>
              <w:top w:val="single" w:sz="4" w:space="0" w:color="0055A8"/>
              <w:left w:val="single" w:sz="4" w:space="0" w:color="0055A8"/>
              <w:bottom w:val="single" w:sz="4" w:space="0" w:color="0055A8"/>
              <w:right w:val="single" w:sz="4" w:space="0" w:color="0055A8"/>
            </w:tcBorders>
            <w:vAlign w:val="center"/>
          </w:tcPr>
          <w:p w14:paraId="6A808DD2" w14:textId="77777777" w:rsidR="00C402BD" w:rsidRPr="00C402BD" w:rsidRDefault="00C402BD" w:rsidP="00C402BD">
            <w:pPr>
              <w:jc w:val="center"/>
              <w:rPr>
                <w:rFonts w:ascii="Calibri" w:hAnsi="Calibri" w:cs="Calibri"/>
              </w:rPr>
            </w:pPr>
            <w:r w:rsidRPr="00C402BD">
              <w:rPr>
                <w:rFonts w:ascii="Calibri" w:hAnsi="Calibri" w:cs="Calibri"/>
              </w:rPr>
              <w:t>2 szt.</w:t>
            </w:r>
          </w:p>
        </w:tc>
      </w:tr>
      <w:tr w:rsidR="00C402BD" w:rsidRPr="00C402BD" w14:paraId="6BBC9063"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C33768F" w14:textId="77777777" w:rsidR="00C402BD" w:rsidRPr="00C402BD" w:rsidRDefault="00C402BD" w:rsidP="00C402BD">
            <w:pPr>
              <w:jc w:val="center"/>
              <w:rPr>
                <w:rFonts w:ascii="Calibri" w:hAnsi="Calibri" w:cs="Calibri"/>
              </w:rPr>
            </w:pPr>
            <w:r w:rsidRPr="00C402BD">
              <w:rPr>
                <w:rFonts w:ascii="Calibri" w:hAnsi="Calibri" w:cs="Calibri"/>
              </w:rPr>
              <w:t>Liczba organizowanych zajęć, szkoleń, warsztatów</w:t>
            </w:r>
          </w:p>
        </w:tc>
        <w:tc>
          <w:tcPr>
            <w:tcW w:w="4531" w:type="dxa"/>
            <w:tcBorders>
              <w:top w:val="single" w:sz="4" w:space="0" w:color="0055A8"/>
              <w:left w:val="single" w:sz="4" w:space="0" w:color="0055A8"/>
              <w:bottom w:val="single" w:sz="4" w:space="0" w:color="0055A8"/>
              <w:right w:val="single" w:sz="4" w:space="0" w:color="0055A8"/>
            </w:tcBorders>
            <w:vAlign w:val="center"/>
          </w:tcPr>
          <w:p w14:paraId="6D58337F" w14:textId="77777777" w:rsidR="00C402BD" w:rsidRPr="00C402BD" w:rsidRDefault="00C402BD" w:rsidP="00C402BD">
            <w:pPr>
              <w:jc w:val="center"/>
              <w:rPr>
                <w:rFonts w:ascii="Calibri" w:hAnsi="Calibri" w:cs="Calibri"/>
              </w:rPr>
            </w:pPr>
            <w:r w:rsidRPr="00C402BD">
              <w:rPr>
                <w:rFonts w:ascii="Calibri" w:hAnsi="Calibri" w:cs="Calibri"/>
              </w:rPr>
              <w:t>30 szt./rok</w:t>
            </w:r>
          </w:p>
        </w:tc>
      </w:tr>
      <w:tr w:rsidR="00C402BD" w:rsidRPr="00C402BD" w14:paraId="1602ACE7"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3BFC0C8B" w14:textId="77777777" w:rsidR="00C402BD" w:rsidRPr="00C402BD" w:rsidRDefault="00C402BD" w:rsidP="00C402BD">
            <w:pPr>
              <w:jc w:val="center"/>
              <w:rPr>
                <w:rFonts w:ascii="Calibri" w:hAnsi="Calibri" w:cs="Calibri"/>
              </w:rPr>
            </w:pPr>
            <w:r w:rsidRPr="00C402BD">
              <w:rPr>
                <w:rFonts w:ascii="Calibri" w:hAnsi="Calibri" w:cs="Calibri"/>
              </w:rPr>
              <w:t>Liczba sztuk sprzętu medycznego i rehabilitacyjnego podlegająca wypożyczeniu</w:t>
            </w:r>
          </w:p>
        </w:tc>
        <w:tc>
          <w:tcPr>
            <w:tcW w:w="4531" w:type="dxa"/>
            <w:tcBorders>
              <w:top w:val="single" w:sz="4" w:space="0" w:color="0055A8"/>
              <w:left w:val="single" w:sz="4" w:space="0" w:color="0055A8"/>
              <w:bottom w:val="single" w:sz="4" w:space="0" w:color="0055A8"/>
              <w:right w:val="single" w:sz="4" w:space="0" w:color="0055A8"/>
            </w:tcBorders>
            <w:vAlign w:val="center"/>
          </w:tcPr>
          <w:p w14:paraId="4F79FD99" w14:textId="77777777" w:rsidR="00C402BD" w:rsidRPr="00C402BD" w:rsidRDefault="00C402BD" w:rsidP="00C402BD">
            <w:pPr>
              <w:jc w:val="center"/>
              <w:rPr>
                <w:rFonts w:ascii="Calibri" w:hAnsi="Calibri" w:cs="Calibri"/>
              </w:rPr>
            </w:pPr>
            <w:r w:rsidRPr="00C402BD">
              <w:rPr>
                <w:rFonts w:ascii="Calibri" w:hAnsi="Calibri" w:cs="Calibri"/>
              </w:rPr>
              <w:t>100 szt.</w:t>
            </w:r>
          </w:p>
        </w:tc>
      </w:tr>
      <w:tr w:rsidR="00C402BD" w:rsidRPr="00C402BD" w14:paraId="3C105454"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FAFD6FB"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17D75CD0"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27535BF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59800044"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korzystających z wypożyczalni sprzętu rehabilitacyjnego i medycznego</w:t>
            </w:r>
          </w:p>
        </w:tc>
        <w:tc>
          <w:tcPr>
            <w:tcW w:w="4531" w:type="dxa"/>
            <w:tcBorders>
              <w:top w:val="single" w:sz="4" w:space="0" w:color="0055A8"/>
              <w:left w:val="single" w:sz="4" w:space="0" w:color="0055A8"/>
              <w:bottom w:val="single" w:sz="4" w:space="0" w:color="0055A8"/>
              <w:right w:val="single" w:sz="4" w:space="0" w:color="0055A8"/>
            </w:tcBorders>
            <w:vAlign w:val="center"/>
          </w:tcPr>
          <w:p w14:paraId="1E97242C" w14:textId="77777777" w:rsidR="00C402BD" w:rsidRPr="00C402BD" w:rsidRDefault="00C402BD" w:rsidP="00C402BD">
            <w:pPr>
              <w:jc w:val="center"/>
              <w:rPr>
                <w:rFonts w:ascii="Calibri" w:hAnsi="Calibri" w:cs="Calibri"/>
                <w:highlight w:val="yellow"/>
              </w:rPr>
            </w:pPr>
            <w:r w:rsidRPr="00C402BD">
              <w:rPr>
                <w:rFonts w:ascii="Calibri" w:hAnsi="Calibri" w:cs="Calibri"/>
              </w:rPr>
              <w:t>100 os./rok</w:t>
            </w:r>
          </w:p>
        </w:tc>
      </w:tr>
      <w:tr w:rsidR="00C402BD" w:rsidRPr="00C402BD" w14:paraId="58A18F60"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3FAE99E" w14:textId="77777777" w:rsidR="00C402BD" w:rsidRPr="00C402BD" w:rsidRDefault="00C402BD" w:rsidP="00C402BD">
            <w:pPr>
              <w:jc w:val="center"/>
              <w:rPr>
                <w:rFonts w:ascii="Calibri" w:hAnsi="Calibri" w:cs="Calibri"/>
                <w:highlight w:val="yellow"/>
              </w:rPr>
            </w:pPr>
            <w:r w:rsidRPr="00C402BD">
              <w:rPr>
                <w:rFonts w:ascii="Calibri" w:hAnsi="Calibri" w:cs="Calibri"/>
              </w:rPr>
              <w:t>Liczba uczestników szkoleń, warsztatów, zajęć</w:t>
            </w:r>
          </w:p>
        </w:tc>
        <w:tc>
          <w:tcPr>
            <w:tcW w:w="4531" w:type="dxa"/>
            <w:tcBorders>
              <w:top w:val="single" w:sz="4" w:space="0" w:color="0055A8"/>
              <w:left w:val="single" w:sz="4" w:space="0" w:color="0055A8"/>
              <w:bottom w:val="single" w:sz="4" w:space="0" w:color="0055A8"/>
              <w:right w:val="single" w:sz="4" w:space="0" w:color="0055A8"/>
            </w:tcBorders>
            <w:vAlign w:val="center"/>
          </w:tcPr>
          <w:p w14:paraId="0BE12DAA" w14:textId="77777777" w:rsidR="00C402BD" w:rsidRPr="00C402BD" w:rsidRDefault="00C402BD" w:rsidP="00C402BD">
            <w:pPr>
              <w:jc w:val="center"/>
              <w:rPr>
                <w:rFonts w:ascii="Calibri" w:hAnsi="Calibri" w:cs="Calibri"/>
                <w:highlight w:val="yellow"/>
              </w:rPr>
            </w:pPr>
            <w:r w:rsidRPr="00C402BD">
              <w:rPr>
                <w:rFonts w:ascii="Calibri" w:hAnsi="Calibri" w:cs="Calibri"/>
              </w:rPr>
              <w:t>500 os./rok</w:t>
            </w:r>
          </w:p>
        </w:tc>
      </w:tr>
      <w:tr w:rsidR="00C402BD" w:rsidRPr="00C402BD" w14:paraId="4805F382"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9062DB1" w14:textId="77777777" w:rsidR="00C402BD" w:rsidRPr="00C402BD" w:rsidRDefault="00C402BD" w:rsidP="00C402BD">
            <w:pPr>
              <w:jc w:val="center"/>
              <w:rPr>
                <w:rFonts w:ascii="Calibri" w:hAnsi="Calibri" w:cs="Calibri"/>
              </w:rPr>
            </w:pPr>
            <w:r w:rsidRPr="00C402BD">
              <w:rPr>
                <w:rFonts w:ascii="Calibri" w:hAnsi="Calibri" w:cs="Calibri"/>
              </w:rPr>
              <w:t>Liczba osób uczęszczających na rehabilitację</w:t>
            </w:r>
          </w:p>
        </w:tc>
        <w:tc>
          <w:tcPr>
            <w:tcW w:w="4531" w:type="dxa"/>
            <w:tcBorders>
              <w:top w:val="single" w:sz="4" w:space="0" w:color="0055A8"/>
              <w:left w:val="single" w:sz="4" w:space="0" w:color="0055A8"/>
              <w:bottom w:val="single" w:sz="4" w:space="0" w:color="0055A8"/>
              <w:right w:val="single" w:sz="4" w:space="0" w:color="0055A8"/>
            </w:tcBorders>
            <w:vAlign w:val="center"/>
          </w:tcPr>
          <w:p w14:paraId="0D13B4A6" w14:textId="77777777" w:rsidR="00C402BD" w:rsidRPr="00C402BD" w:rsidRDefault="00C402BD" w:rsidP="00C402BD">
            <w:pPr>
              <w:jc w:val="center"/>
              <w:rPr>
                <w:rFonts w:ascii="Calibri" w:hAnsi="Calibri" w:cs="Calibri"/>
              </w:rPr>
            </w:pPr>
            <w:r w:rsidRPr="00C402BD">
              <w:rPr>
                <w:rFonts w:ascii="Calibri" w:hAnsi="Calibri" w:cs="Calibri"/>
              </w:rPr>
              <w:t>50 os./rok</w:t>
            </w:r>
          </w:p>
        </w:tc>
      </w:tr>
      <w:tr w:rsidR="00C402BD" w:rsidRPr="00C402BD" w14:paraId="02FD2D24"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275BACB4"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77151CF2"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45B976F3"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0DD7B4A2" w14:textId="3E732AF3" w:rsidR="00C402BD" w:rsidRPr="00C402BD" w:rsidRDefault="00C402BD" w:rsidP="00C402BD">
      <w:pPr>
        <w:spacing w:after="200" w:line="240" w:lineRule="auto"/>
        <w:jc w:val="left"/>
        <w:rPr>
          <w:rFonts w:ascii="Calibri" w:eastAsia="Times New Roman" w:hAnsi="Calibri" w:cs="Times New Roman"/>
          <w:b/>
          <w:color w:val="000000"/>
          <w:szCs w:val="24"/>
        </w:rPr>
      </w:pPr>
    </w:p>
    <w:tbl>
      <w:tblPr>
        <w:tblStyle w:val="Tabela-Siatka13"/>
        <w:tblW w:w="0" w:type="auto"/>
        <w:tblLook w:val="04A0" w:firstRow="1" w:lastRow="0" w:firstColumn="1" w:lastColumn="0" w:noHBand="0" w:noVBand="1"/>
      </w:tblPr>
      <w:tblGrid>
        <w:gridCol w:w="4531"/>
        <w:gridCol w:w="4531"/>
      </w:tblGrid>
      <w:tr w:rsidR="00C402BD" w:rsidRPr="00C402BD" w14:paraId="60C49897"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27396AD8"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7</w:t>
            </w:r>
          </w:p>
        </w:tc>
      </w:tr>
      <w:tr w:rsidR="00C402BD" w:rsidRPr="00C402BD" w14:paraId="7A8E7E03"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28A9BF9" w14:textId="6343928D" w:rsidR="00C402BD" w:rsidRPr="00C402BD" w:rsidRDefault="00C402BD" w:rsidP="002A6546">
            <w:pPr>
              <w:jc w:val="center"/>
              <w:rPr>
                <w:rFonts w:ascii="Calibri" w:hAnsi="Calibri" w:cs="Calibri"/>
                <w:b/>
                <w:bCs/>
                <w:color w:val="000000"/>
              </w:rPr>
            </w:pPr>
            <w:r w:rsidRPr="00C402BD">
              <w:rPr>
                <w:rFonts w:ascii="Calibri" w:hAnsi="Calibri" w:cs="Calibri"/>
                <w:b/>
                <w:bCs/>
                <w:color w:val="000000"/>
              </w:rPr>
              <w:t>Dumni ze swojej historii</w:t>
            </w:r>
          </w:p>
        </w:tc>
      </w:tr>
      <w:tr w:rsidR="00C402BD" w:rsidRPr="00C402BD" w14:paraId="5E46F4BB"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7854222"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00CE53E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632796BA"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Gmina Śmigiel</w:t>
            </w:r>
          </w:p>
        </w:tc>
      </w:tr>
      <w:tr w:rsidR="00C402BD" w:rsidRPr="00C402BD" w14:paraId="4B82C1C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674D7AD"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4F53E256"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72507132" w14:textId="77777777" w:rsidR="00C402BD" w:rsidRPr="00C402BD" w:rsidRDefault="00C402BD" w:rsidP="00C402BD">
            <w:pPr>
              <w:jc w:val="center"/>
              <w:rPr>
                <w:rFonts w:ascii="Calibri" w:hAnsi="Calibri" w:cs="Calibri"/>
              </w:rPr>
            </w:pPr>
            <w:r w:rsidRPr="00C402BD">
              <w:rPr>
                <w:rFonts w:ascii="Calibri" w:hAnsi="Calibri" w:cs="Calibri"/>
              </w:rPr>
              <w:t xml:space="preserve">Centrum Kultury w Śmiglu </w:t>
            </w:r>
          </w:p>
          <w:p w14:paraId="131388D2"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6F74AB4A" w14:textId="77777777" w:rsidR="00C402BD" w:rsidRPr="00C402BD" w:rsidRDefault="00C402BD" w:rsidP="00C402BD">
            <w:pPr>
              <w:jc w:val="center"/>
              <w:rPr>
                <w:rFonts w:ascii="Calibri" w:hAnsi="Calibri" w:cs="Calibri"/>
              </w:rPr>
            </w:pPr>
            <w:r w:rsidRPr="00C402BD">
              <w:rPr>
                <w:rFonts w:ascii="Calibri" w:hAnsi="Calibri" w:cs="Calibri"/>
              </w:rPr>
              <w:t>Szkoła Podstawowa w Śmiglu</w:t>
            </w:r>
          </w:p>
          <w:p w14:paraId="69DC2F44" w14:textId="77777777" w:rsidR="00C402BD" w:rsidRPr="00C402BD" w:rsidRDefault="00C402BD" w:rsidP="00C402BD">
            <w:pPr>
              <w:jc w:val="center"/>
              <w:rPr>
                <w:rFonts w:ascii="Calibri" w:hAnsi="Calibri" w:cs="Calibri"/>
              </w:rPr>
            </w:pPr>
            <w:r w:rsidRPr="00C402BD">
              <w:rPr>
                <w:rFonts w:ascii="Calibri" w:hAnsi="Calibri" w:cs="Calibri"/>
              </w:rPr>
              <w:t xml:space="preserve">Przedszkole w Śmiglu </w:t>
            </w:r>
          </w:p>
          <w:p w14:paraId="3F0E276F" w14:textId="77777777" w:rsidR="00C402BD" w:rsidRPr="00C402BD" w:rsidRDefault="00C402BD" w:rsidP="00C402BD">
            <w:pPr>
              <w:jc w:val="center"/>
              <w:rPr>
                <w:rFonts w:ascii="Calibri" w:hAnsi="Calibri" w:cs="Calibri"/>
              </w:rPr>
            </w:pPr>
            <w:r w:rsidRPr="00C402BD">
              <w:rPr>
                <w:rFonts w:ascii="Calibri" w:hAnsi="Calibri" w:cs="Calibri"/>
              </w:rPr>
              <w:t>Fundacja Na Rzecz Ochrony Zabytków Ziemi Śmigielskiej</w:t>
            </w:r>
          </w:p>
          <w:p w14:paraId="1D0B9E19" w14:textId="77777777" w:rsidR="00C402BD" w:rsidRPr="00C402BD" w:rsidRDefault="00C402BD" w:rsidP="00C402BD">
            <w:pPr>
              <w:jc w:val="center"/>
              <w:rPr>
                <w:rFonts w:ascii="Calibri" w:hAnsi="Calibri" w:cs="Calibri"/>
              </w:rPr>
            </w:pPr>
            <w:r w:rsidRPr="00C402BD">
              <w:rPr>
                <w:rFonts w:ascii="Calibri" w:hAnsi="Calibri" w:cs="Calibri"/>
              </w:rPr>
              <w:t>Śmigielskie Towarzystwo Kulturalne</w:t>
            </w:r>
          </w:p>
          <w:p w14:paraId="61BCF794" w14:textId="77777777" w:rsidR="00C402BD" w:rsidRPr="00C402BD" w:rsidRDefault="00C402BD" w:rsidP="00C402BD">
            <w:pPr>
              <w:jc w:val="center"/>
              <w:rPr>
                <w:rFonts w:ascii="Calibri" w:hAnsi="Calibri" w:cs="Calibri"/>
              </w:rPr>
            </w:pPr>
            <w:r w:rsidRPr="00C402BD">
              <w:rPr>
                <w:rFonts w:ascii="Calibri" w:hAnsi="Calibri" w:cs="Calibri"/>
              </w:rPr>
              <w:t>Kurkowe Bractwo Strzeleckie</w:t>
            </w:r>
          </w:p>
          <w:p w14:paraId="2972C215" w14:textId="77777777" w:rsidR="00C402BD" w:rsidRPr="00C402BD" w:rsidRDefault="00C402BD" w:rsidP="00C402BD">
            <w:pPr>
              <w:jc w:val="center"/>
              <w:rPr>
                <w:rFonts w:ascii="Calibri" w:hAnsi="Calibri" w:cs="Calibri"/>
              </w:rPr>
            </w:pPr>
            <w:r w:rsidRPr="00C402BD">
              <w:rPr>
                <w:rFonts w:ascii="Calibri" w:hAnsi="Calibri" w:cs="Calibri"/>
              </w:rPr>
              <w:t>ZHP w Śmiglu</w:t>
            </w:r>
          </w:p>
          <w:p w14:paraId="328C66E3" w14:textId="77777777" w:rsidR="00C402BD" w:rsidRPr="00C402BD" w:rsidRDefault="00C402BD" w:rsidP="00C402BD">
            <w:pPr>
              <w:jc w:val="center"/>
              <w:rPr>
                <w:rFonts w:ascii="Calibri" w:hAnsi="Calibri" w:cs="Calibri"/>
              </w:rPr>
            </w:pPr>
            <w:r w:rsidRPr="00C402BD">
              <w:rPr>
                <w:rFonts w:ascii="Calibri" w:hAnsi="Calibri" w:cs="Calibri"/>
              </w:rPr>
              <w:t>Zakład Komunalny</w:t>
            </w:r>
          </w:p>
        </w:tc>
      </w:tr>
      <w:tr w:rsidR="00C402BD" w:rsidRPr="00C402BD" w14:paraId="1DCBA8A9"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01EEF35"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371BB84D"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29121E28" w14:textId="77777777" w:rsidR="00C402BD" w:rsidRPr="00C402BD" w:rsidRDefault="00C402BD" w:rsidP="00C402BD">
            <w:pPr>
              <w:jc w:val="center"/>
              <w:rPr>
                <w:rFonts w:ascii="Calibri" w:hAnsi="Calibri" w:cs="Calibri"/>
              </w:rPr>
            </w:pPr>
            <w:r w:rsidRPr="00C402BD">
              <w:rPr>
                <w:rFonts w:ascii="Calibri" w:hAnsi="Calibri" w:cs="Calibri"/>
              </w:rPr>
              <w:t>Park Miejski, Wzgórze Wiatrakowe, dawny cmentarz ewangelicki (na obszarze rewitalizacji)</w:t>
            </w:r>
          </w:p>
        </w:tc>
      </w:tr>
      <w:tr w:rsidR="00C402BD" w:rsidRPr="00C402BD" w14:paraId="15C2A753"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3D7A3EA9" w14:textId="77777777" w:rsidR="00C402BD" w:rsidRPr="00C402BD" w:rsidRDefault="00C402BD" w:rsidP="00C402BD">
            <w:pPr>
              <w:jc w:val="center"/>
              <w:rPr>
                <w:rFonts w:ascii="Calibri" w:hAnsi="Calibri" w:cs="Calibri"/>
                <w:b/>
                <w:bCs/>
              </w:rPr>
            </w:pPr>
            <w:r w:rsidRPr="00C402BD">
              <w:rPr>
                <w:rFonts w:ascii="Calibri" w:hAnsi="Calibri" w:cs="Calibri"/>
                <w:b/>
                <w:bCs/>
              </w:rPr>
              <w:t>Opis problemu jaki ma rozwiązać realizacja przedsięwzięcia</w:t>
            </w:r>
          </w:p>
        </w:tc>
      </w:tr>
      <w:tr w:rsidR="00C402BD" w:rsidRPr="00C402BD" w14:paraId="79BFF08B"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799CB0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lastRenderedPageBreak/>
              <w:t>niski poziom tożsamości lokalnej,</w:t>
            </w:r>
          </w:p>
          <w:p w14:paraId="120ECE5F"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zanik więzi społecznych,</w:t>
            </w:r>
          </w:p>
          <w:p w14:paraId="5D0FCB8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niska świadomość ekologiczna mieszkańców,</w:t>
            </w:r>
          </w:p>
          <w:p w14:paraId="42000303"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niewystarczające zagospodarowanie i wykorzystanie potencjału istniejących miejsc i obiektów,</w:t>
            </w:r>
          </w:p>
          <w:p w14:paraId="1580656E"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zły stan techniczny obiektów zabytkowych.</w:t>
            </w:r>
          </w:p>
        </w:tc>
      </w:tr>
      <w:tr w:rsidR="00C402BD" w:rsidRPr="00C402BD" w14:paraId="56E16361"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537BFE8E"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7EA2E45B"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1FAE5941"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Celem projektu zintegrowanego jest kompleksowa rewaloryzacja i zagospodarowanie wzgórza wiatrakowego oraz Parku Miejskiego w Śmiglu, a także terenu dawnego cmentarza ewangelickiego. Zielone przestrzenie mają służyć integracji społeczności lokalnej, a także poszerzeniu oferty społeczno-kulturalnej na obszarze rewitalizacji. Przestrzenie te stanowią zarówno o wielowątkowej i wielokulturowej historii Śmigla, obecnie zaś są szeroko rozpoznawalną wizytówką miasta. Ich właściwe zagospodarowanie umożliwi organizację cyklicznych spotkań, warsztatów, kursów i imprez sprzyjających aktywizacji i budowaniu lokalnej tożsamości. Działania prowadzone w ramach projektu zintegrowanego nr 7 przyczynią się również do ochrony zabytków.   </w:t>
            </w:r>
          </w:p>
        </w:tc>
      </w:tr>
      <w:tr w:rsidR="00C402BD" w:rsidRPr="00C402BD" w14:paraId="35292BE9"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A1F7DC8"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1693B8F5"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78663B6"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Przedmiotem projektu jest kompleksowa rewaloryzacja Parku Miejskiego, wzgórza wiatrakowego oraz dawnego cmentarza ewangelickiego, wraz z wyposażeniem w niezbędną infrastrukturę. Stworzone zaplecze umożliwi organizację spotkań, warsztatów oraz imprez dla lokalnej społeczności.  </w:t>
            </w:r>
          </w:p>
          <w:p w14:paraId="49ABFD55" w14:textId="77777777" w:rsidR="00C402BD" w:rsidRPr="00C402BD" w:rsidRDefault="00C402BD" w:rsidP="00C402BD">
            <w:pPr>
              <w:rPr>
                <w:rFonts w:ascii="Calibri" w:hAnsi="Calibri" w:cs="Calibri"/>
                <w:color w:val="000000"/>
              </w:rPr>
            </w:pPr>
            <w:r w:rsidRPr="00C402BD">
              <w:rPr>
                <w:rFonts w:ascii="Calibri" w:hAnsi="Calibri" w:cs="Calibri"/>
                <w:color w:val="000000"/>
              </w:rPr>
              <w:t>Zakres rzeczowy projektu obejmuje trzy moduły:</w:t>
            </w:r>
          </w:p>
          <w:p w14:paraId="662272E7" w14:textId="77777777" w:rsidR="00C402BD" w:rsidRPr="00C402BD" w:rsidRDefault="00C402BD" w:rsidP="00C402BD">
            <w:pPr>
              <w:rPr>
                <w:rFonts w:ascii="Calibri" w:hAnsi="Calibri" w:cs="Calibri"/>
                <w:color w:val="000000"/>
              </w:rPr>
            </w:pPr>
          </w:p>
          <w:p w14:paraId="529EFDA1"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Kompleksowa rewaloryzacja Parku Miejskiego w Śmiglu oraz wzgórza wiatrakowego</w:t>
            </w:r>
          </w:p>
          <w:p w14:paraId="3874F10A" w14:textId="77777777" w:rsidR="00C402BD" w:rsidRPr="00C402BD" w:rsidRDefault="00C402BD" w:rsidP="00C402BD">
            <w:pPr>
              <w:rPr>
                <w:rFonts w:ascii="Calibri" w:hAnsi="Calibri" w:cs="Calibri"/>
                <w:b/>
                <w:bCs/>
                <w:color w:val="000000"/>
              </w:rPr>
            </w:pPr>
          </w:p>
          <w:p w14:paraId="794FE785" w14:textId="77777777" w:rsidR="00C402BD" w:rsidRPr="00C402BD" w:rsidRDefault="00C402BD" w:rsidP="00C402BD">
            <w:pPr>
              <w:rPr>
                <w:rFonts w:ascii="Calibri" w:hAnsi="Calibri" w:cs="Calibri"/>
                <w:color w:val="000000"/>
              </w:rPr>
            </w:pPr>
            <w:r w:rsidRPr="00C402BD">
              <w:rPr>
                <w:rFonts w:ascii="Calibri" w:hAnsi="Calibri" w:cs="Calibri"/>
                <w:color w:val="000000"/>
              </w:rPr>
              <w:t>Zakres  prac będzie obejmował działania infrastrukturalne, mające na celu przywrócenie walorów przyrodniczych i krajobrazowych, a także poprawę funkcjonalności i bezpieczeństwa w obrębie terenów zieleni. Działania inwestycyjne obejmą:</w:t>
            </w:r>
          </w:p>
          <w:p w14:paraId="0971BFD2"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oczyszczenie stawów w obrębie Parku Miejskiego,</w:t>
            </w:r>
          </w:p>
          <w:p w14:paraId="6BD8A158"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odtworzenie regulacji istniejących ścieżek parkowych,</w:t>
            </w:r>
          </w:p>
          <w:p w14:paraId="70B2A6CD"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wyposażenie terenu w obiekty małej architektury: ławki, kosze na śmieci, stojaki na rowery,</w:t>
            </w:r>
          </w:p>
          <w:p w14:paraId="10B5EDCD"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nowe nasadzenia zieleni niskiej i wysokiej, wraz z pielęgnacją istniejącej roślinności,</w:t>
            </w:r>
          </w:p>
          <w:p w14:paraId="2E709788" w14:textId="77777777" w:rsidR="00C402BD" w:rsidRPr="00C402BD" w:rsidRDefault="00C402BD" w:rsidP="00E0502D">
            <w:pPr>
              <w:numPr>
                <w:ilvl w:val="0"/>
                <w:numId w:val="104"/>
              </w:numPr>
              <w:contextualSpacing/>
              <w:jc w:val="left"/>
              <w:rPr>
                <w:rFonts w:ascii="Calibri" w:hAnsi="Calibri" w:cs="Calibri"/>
              </w:rPr>
            </w:pPr>
            <w:r w:rsidRPr="00C402BD">
              <w:rPr>
                <w:rFonts w:ascii="Calibri" w:hAnsi="Calibri" w:cs="Calibri"/>
              </w:rPr>
              <w:t>modernizację ścieżki ekologicznej wraz z jej doposażeniem,</w:t>
            </w:r>
          </w:p>
          <w:p w14:paraId="30720FE1" w14:textId="77777777" w:rsidR="00C402BD" w:rsidRPr="00C402BD" w:rsidRDefault="00C402BD" w:rsidP="00E0502D">
            <w:pPr>
              <w:numPr>
                <w:ilvl w:val="0"/>
                <w:numId w:val="104"/>
              </w:numPr>
              <w:contextualSpacing/>
              <w:jc w:val="left"/>
              <w:rPr>
                <w:rFonts w:ascii="Calibri" w:hAnsi="Calibri" w:cs="Calibri"/>
              </w:rPr>
            </w:pPr>
            <w:r w:rsidRPr="00C402BD">
              <w:rPr>
                <w:rFonts w:ascii="Calibri" w:hAnsi="Calibri" w:cs="Calibri"/>
              </w:rPr>
              <w:t xml:space="preserve">montaż nowych urządzeń rekreacyjnych, </w:t>
            </w:r>
          </w:p>
          <w:p w14:paraId="22D7EB8E" w14:textId="77777777" w:rsidR="00C402BD" w:rsidRPr="00C402BD" w:rsidRDefault="00C402BD" w:rsidP="00E0502D">
            <w:pPr>
              <w:numPr>
                <w:ilvl w:val="0"/>
                <w:numId w:val="104"/>
              </w:numPr>
              <w:contextualSpacing/>
              <w:jc w:val="left"/>
              <w:rPr>
                <w:rFonts w:ascii="Calibri" w:hAnsi="Calibri" w:cs="Calibri"/>
              </w:rPr>
            </w:pPr>
            <w:r w:rsidRPr="00C402BD">
              <w:rPr>
                <w:rFonts w:ascii="Calibri" w:hAnsi="Calibri" w:cs="Calibri"/>
              </w:rPr>
              <w:t>konserwację i restaurację zabytkowych wiatraków,</w:t>
            </w:r>
          </w:p>
          <w:p w14:paraId="50745EA2" w14:textId="77777777" w:rsidR="00C402BD" w:rsidRPr="00C402BD" w:rsidRDefault="00C402BD" w:rsidP="00E0502D">
            <w:pPr>
              <w:numPr>
                <w:ilvl w:val="0"/>
                <w:numId w:val="104"/>
              </w:numPr>
              <w:contextualSpacing/>
              <w:jc w:val="left"/>
              <w:rPr>
                <w:rFonts w:ascii="Calibri" w:hAnsi="Calibri" w:cs="Calibri"/>
              </w:rPr>
            </w:pPr>
            <w:r w:rsidRPr="00C402BD">
              <w:rPr>
                <w:rFonts w:ascii="Calibri" w:hAnsi="Calibri" w:cs="Calibri"/>
              </w:rPr>
              <w:t>renowację sceny na Wzgórzu Wiatrakowym.</w:t>
            </w:r>
          </w:p>
          <w:p w14:paraId="1B5F4199" w14:textId="77777777" w:rsidR="00C402BD" w:rsidRPr="00C402BD" w:rsidRDefault="00C402BD" w:rsidP="00C402BD">
            <w:pPr>
              <w:rPr>
                <w:rFonts w:ascii="Calibri" w:hAnsi="Calibri" w:cs="Calibri"/>
                <w:color w:val="FF0000"/>
              </w:rPr>
            </w:pPr>
          </w:p>
          <w:p w14:paraId="30644EC5"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 Kompleksowa rewaloryzacja dawnego cmentarza ewangelickiego</w:t>
            </w:r>
          </w:p>
          <w:p w14:paraId="132E9A49" w14:textId="77777777" w:rsidR="00C402BD" w:rsidRPr="00C402BD" w:rsidRDefault="00C402BD" w:rsidP="00C402BD">
            <w:pPr>
              <w:jc w:val="left"/>
              <w:rPr>
                <w:rFonts w:ascii="Calibri" w:hAnsi="Calibri" w:cs="Calibri"/>
                <w:b/>
                <w:bCs/>
                <w:color w:val="000000"/>
              </w:rPr>
            </w:pPr>
          </w:p>
          <w:p w14:paraId="7DE19744" w14:textId="77777777" w:rsidR="00C402BD" w:rsidRPr="00C402BD" w:rsidRDefault="00C402BD" w:rsidP="00C402BD">
            <w:pPr>
              <w:jc w:val="left"/>
              <w:rPr>
                <w:rFonts w:ascii="Calibri" w:hAnsi="Calibri" w:cs="Calibri"/>
                <w:color w:val="000000"/>
              </w:rPr>
            </w:pPr>
            <w:r w:rsidRPr="00C402BD">
              <w:rPr>
                <w:rFonts w:ascii="Calibri" w:hAnsi="Calibri" w:cs="Calibri"/>
                <w:color w:val="000000"/>
              </w:rPr>
              <w:t>Zakres prac będzie obejmował działania infrastrukturalne, związane z uporządkowaniem terenu dawnego cmentarza. Zakres prac obejmie:</w:t>
            </w:r>
          </w:p>
          <w:p w14:paraId="5275071C" w14:textId="77777777" w:rsidR="00C402BD" w:rsidRPr="00C402BD" w:rsidRDefault="00C402BD" w:rsidP="00E0502D">
            <w:pPr>
              <w:numPr>
                <w:ilvl w:val="0"/>
                <w:numId w:val="106"/>
              </w:numPr>
              <w:contextualSpacing/>
              <w:jc w:val="left"/>
              <w:rPr>
                <w:rFonts w:ascii="Calibri" w:hAnsi="Calibri" w:cs="Calibri"/>
                <w:color w:val="000000"/>
              </w:rPr>
            </w:pPr>
            <w:r w:rsidRPr="00C402BD">
              <w:rPr>
                <w:rFonts w:ascii="Calibri" w:hAnsi="Calibri" w:cs="Calibri"/>
                <w:color w:val="000000"/>
              </w:rPr>
              <w:t>odrestaurowanie i konserwację zabytkowego muru cmentarnego,</w:t>
            </w:r>
          </w:p>
          <w:p w14:paraId="6E9E9D4D" w14:textId="77777777" w:rsidR="00C402BD" w:rsidRPr="00C402BD" w:rsidRDefault="00C402BD" w:rsidP="00E0502D">
            <w:pPr>
              <w:numPr>
                <w:ilvl w:val="0"/>
                <w:numId w:val="105"/>
              </w:numPr>
              <w:contextualSpacing/>
              <w:jc w:val="left"/>
              <w:rPr>
                <w:rFonts w:ascii="Calibri" w:hAnsi="Calibri" w:cs="Calibri"/>
              </w:rPr>
            </w:pPr>
            <w:r w:rsidRPr="00C402BD">
              <w:rPr>
                <w:rFonts w:ascii="Calibri" w:hAnsi="Calibri" w:cs="Calibri"/>
              </w:rPr>
              <w:t xml:space="preserve">renowację płyt nagrobnych na zabytkowym murze, skarpie, domu grabarze i kaplicy, </w:t>
            </w:r>
          </w:p>
          <w:p w14:paraId="560594E6"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lastRenderedPageBreak/>
              <w:t>odtworzenie regulacji istniejących ścieżek,</w:t>
            </w:r>
          </w:p>
          <w:p w14:paraId="2F2E1432"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nowe nasadzenia zieleni niskiej i wysokiej oraz pielęgnację istniejącej zieleni,</w:t>
            </w:r>
          </w:p>
          <w:p w14:paraId="15C9976F"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wyposażenie terenu w obiekty małej architektury: ławki, kosze na śmieci,</w:t>
            </w:r>
            <w:r w:rsidRPr="00C402BD">
              <w:rPr>
                <w:rFonts w:ascii="Calibri" w:hAnsi="Calibri" w:cs="Calibri"/>
                <w:color w:val="FF0000"/>
              </w:rPr>
              <w:t xml:space="preserve"> </w:t>
            </w:r>
          </w:p>
          <w:p w14:paraId="71C34BEC"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posadowienie domków dla owadów z uwzględnieniem nasadzeń roślin miododajnych,</w:t>
            </w:r>
          </w:p>
          <w:p w14:paraId="6C448B53"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utworzenie zielonej strefy ciszy w obrębie dawnego cmentarza,</w:t>
            </w:r>
          </w:p>
          <w:p w14:paraId="1CA1F341"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zagospodarowanie domu grabarza, na potrzeby zaplecza sanitarno-technicznego.</w:t>
            </w:r>
          </w:p>
          <w:p w14:paraId="0BFDC115" w14:textId="77777777" w:rsidR="00C402BD" w:rsidRPr="00C402BD" w:rsidRDefault="00C402BD" w:rsidP="00C402BD">
            <w:pPr>
              <w:jc w:val="left"/>
              <w:rPr>
                <w:rFonts w:ascii="Calibri" w:hAnsi="Calibri" w:cs="Calibri"/>
                <w:color w:val="000000"/>
              </w:rPr>
            </w:pPr>
          </w:p>
          <w:p w14:paraId="20E50C83" w14:textId="77777777" w:rsidR="00C402BD" w:rsidRPr="00C402BD" w:rsidRDefault="00C402BD" w:rsidP="00C402BD">
            <w:pPr>
              <w:jc w:val="left"/>
              <w:rPr>
                <w:rFonts w:ascii="Calibri" w:hAnsi="Calibri" w:cs="Calibri"/>
                <w:b/>
                <w:bCs/>
              </w:rPr>
            </w:pPr>
            <w:r w:rsidRPr="00C402BD">
              <w:rPr>
                <w:rFonts w:ascii="Calibri" w:hAnsi="Calibri" w:cs="Calibri"/>
                <w:b/>
                <w:bCs/>
              </w:rPr>
              <w:t>Moduł III: Rozszerzenie oferty społeczno-kulturalnej na terenach zielonych</w:t>
            </w:r>
          </w:p>
          <w:p w14:paraId="0E1DB4D1" w14:textId="77777777" w:rsidR="00C402BD" w:rsidRPr="00C402BD" w:rsidRDefault="00C402BD" w:rsidP="00C402BD">
            <w:pPr>
              <w:rPr>
                <w:rFonts w:ascii="Calibri" w:hAnsi="Calibri" w:cs="Calibri"/>
              </w:rPr>
            </w:pPr>
          </w:p>
          <w:p w14:paraId="24AE6462" w14:textId="77777777" w:rsidR="00C402BD" w:rsidRPr="00C402BD" w:rsidRDefault="00C402BD" w:rsidP="00C402BD">
            <w:pPr>
              <w:rPr>
                <w:rFonts w:ascii="Calibri" w:hAnsi="Calibri" w:cs="Calibri"/>
              </w:rPr>
            </w:pPr>
            <w:r w:rsidRPr="00C402BD">
              <w:rPr>
                <w:rFonts w:ascii="Calibri" w:hAnsi="Calibri" w:cs="Calibri"/>
              </w:rPr>
              <w:t>Działania realizowane w zakresie modułu III zmierzają do rozwoju oferty społeczno-kulturalnej z wykorzystaniem odnowionej i nowopowstałej infrastruktury. Działania w ramach modułu będą realizowane w następujących obszarach:</w:t>
            </w:r>
          </w:p>
          <w:p w14:paraId="514DCEC1" w14:textId="77777777" w:rsidR="00C402BD" w:rsidRPr="00C402BD" w:rsidRDefault="00C402BD" w:rsidP="00E0502D">
            <w:pPr>
              <w:numPr>
                <w:ilvl w:val="0"/>
                <w:numId w:val="107"/>
              </w:numPr>
              <w:contextualSpacing/>
              <w:jc w:val="left"/>
              <w:rPr>
                <w:rFonts w:ascii="Calibri" w:hAnsi="Calibri" w:cs="Calibri"/>
              </w:rPr>
            </w:pPr>
            <w:r w:rsidRPr="00C402BD">
              <w:rPr>
                <w:rFonts w:ascii="Calibri" w:hAnsi="Calibri" w:cs="Calibri"/>
              </w:rPr>
              <w:t>Sztuka: plenery fotograficzne, malarskie, spotkania autorskie, dyskusje kulturalne i literackie, koncerty muzyki poważnej – na terenie dawnego cmentarza ewangelickiego, Wzgórza Wiatrakowego</w:t>
            </w:r>
          </w:p>
          <w:p w14:paraId="3101A312" w14:textId="77777777" w:rsidR="00C402BD" w:rsidRPr="00C402BD" w:rsidRDefault="00C402BD" w:rsidP="00E0502D">
            <w:pPr>
              <w:numPr>
                <w:ilvl w:val="0"/>
                <w:numId w:val="107"/>
              </w:numPr>
              <w:contextualSpacing/>
              <w:jc w:val="left"/>
              <w:rPr>
                <w:rFonts w:ascii="Calibri" w:hAnsi="Calibri" w:cs="Calibri"/>
              </w:rPr>
            </w:pPr>
            <w:r w:rsidRPr="00C402BD">
              <w:rPr>
                <w:rFonts w:ascii="Calibri" w:hAnsi="Calibri" w:cs="Calibri"/>
              </w:rPr>
              <w:t>Kultura i tradycja: koncerty, przedstawienia, wydarzenia i uroczystości gminne – przy wzgórzu wiatrakowym,</w:t>
            </w:r>
          </w:p>
          <w:p w14:paraId="26D9C507" w14:textId="77777777" w:rsidR="00C402BD" w:rsidRPr="00C402BD" w:rsidRDefault="00C402BD" w:rsidP="00E0502D">
            <w:pPr>
              <w:numPr>
                <w:ilvl w:val="0"/>
                <w:numId w:val="107"/>
              </w:numPr>
              <w:contextualSpacing/>
              <w:jc w:val="left"/>
              <w:rPr>
                <w:rFonts w:ascii="Calibri" w:hAnsi="Calibri" w:cs="Calibri"/>
              </w:rPr>
            </w:pPr>
            <w:r w:rsidRPr="00C402BD">
              <w:rPr>
                <w:rFonts w:ascii="Calibri" w:hAnsi="Calibri" w:cs="Calibri"/>
              </w:rPr>
              <w:t>Rekreacja i wypoczynek: utworzenie gry terenowej dotyczącej historii i wielokulturowości Śmigla, siłownia zewnętrzna – Park Miejski.</w:t>
            </w:r>
          </w:p>
          <w:p w14:paraId="0B686F12" w14:textId="77777777" w:rsidR="00C402BD" w:rsidRPr="00C402BD" w:rsidRDefault="00C402BD" w:rsidP="00C402BD">
            <w:pPr>
              <w:rPr>
                <w:rFonts w:ascii="Calibri" w:hAnsi="Calibri" w:cs="Calibri"/>
              </w:rPr>
            </w:pPr>
          </w:p>
          <w:p w14:paraId="4079AAA1" w14:textId="77777777" w:rsidR="00C402BD" w:rsidRPr="00C402BD" w:rsidRDefault="00C402BD" w:rsidP="00C402BD">
            <w:pPr>
              <w:rPr>
                <w:rFonts w:ascii="Calibri" w:hAnsi="Calibri" w:cs="Calibri"/>
              </w:rPr>
            </w:pPr>
            <w:r w:rsidRPr="00C402BD">
              <w:rPr>
                <w:rFonts w:ascii="Calibri" w:hAnsi="Calibri" w:cs="Calibri"/>
              </w:rPr>
              <w:t>Przedstawiona oferta stanowi otwarty katalog działań dla wykorzystania zintegrowanych terenów zieleni miejskiej z podziałem i dostosowaniem do różnych grup odbiorców. Będzie ona rozszerzana lub zmieniana w ramach konsultacji z mieszkańcami w odpowiedzi na ich aktualne potrzeby. Parki ciszy stanowią miejsca relaksu, wyciszenia i zadumy, łagodząc stres i pobudzając wewnętrzną kreatywność. Z kolei wydarzenia kulturalne będą integrować mieszkańców wokół lokalnej kultury i tradycji. Park Miejski będzie zaś służył aktywnemu wypoczynkowi.</w:t>
            </w:r>
          </w:p>
        </w:tc>
      </w:tr>
      <w:tr w:rsidR="00C402BD" w:rsidRPr="00C402BD" w14:paraId="6628D1B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3C2B5A02"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69F0FFAB"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4703701E"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Tereny zielone oraz adaptowany węzeł sanitarno-techniczny będą w pełni dostępne dla osób z niepełnosprawnością i szczególnymi potrzebami, dzięki regulacji, wyrównaniu i utwardzeniu ścieżek.</w:t>
            </w:r>
          </w:p>
        </w:tc>
      </w:tr>
      <w:tr w:rsidR="00C402BD" w:rsidRPr="00C402BD" w14:paraId="0E42E58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5D8D3BFB"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4DC1BDDC"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376B26C2"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24BAB05A"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290C384D"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54D8A003"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Poprawa dostępności i jakości oferty kulturalno-edukacyjnej dedykowanej różnym grupom wiekowym</w:t>
            </w:r>
          </w:p>
          <w:p w14:paraId="157F7C38" w14:textId="77777777" w:rsidR="00C402BD" w:rsidRPr="00C402BD" w:rsidRDefault="00C402BD" w:rsidP="00E0502D">
            <w:pPr>
              <w:numPr>
                <w:ilvl w:val="0"/>
                <w:numId w:val="108"/>
              </w:numPr>
              <w:contextualSpacing/>
              <w:jc w:val="left"/>
              <w:rPr>
                <w:rFonts w:ascii="Calibri" w:hAnsi="Calibri" w:cs="Calibri"/>
                <w:vanish/>
                <w:color w:val="000000"/>
              </w:rPr>
            </w:pPr>
          </w:p>
          <w:p w14:paraId="56CD1DC0"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Rewitalizacja obiektów zabytkowych i cennych kulturowo</w:t>
            </w:r>
          </w:p>
          <w:p w14:paraId="15FB2B70"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Wsparcie i ochrona dziedzictwa lokalnego</w:t>
            </w:r>
          </w:p>
          <w:p w14:paraId="5FBE359C"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Promocja walorów historyczno-kulturowych</w:t>
            </w:r>
          </w:p>
          <w:p w14:paraId="1F1B9E48"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Kształtowanie tożsamości lokalnej w oparciu o elementy dziedzictwa kulturowego</w:t>
            </w:r>
          </w:p>
          <w:p w14:paraId="0193E642" w14:textId="77777777" w:rsidR="00C402BD" w:rsidRPr="00C402BD" w:rsidRDefault="00C402BD" w:rsidP="00E0502D">
            <w:pPr>
              <w:numPr>
                <w:ilvl w:val="0"/>
                <w:numId w:val="108"/>
              </w:numPr>
              <w:contextualSpacing/>
              <w:jc w:val="left"/>
              <w:rPr>
                <w:rFonts w:ascii="Calibri" w:hAnsi="Calibri" w:cs="Calibri"/>
                <w:vanish/>
                <w:color w:val="000000"/>
              </w:rPr>
            </w:pPr>
          </w:p>
          <w:p w14:paraId="21F52B00"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557F5B3E"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11DC405E"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499E020E" w14:textId="77777777" w:rsidR="00C402BD" w:rsidRPr="00C402BD" w:rsidRDefault="00C402BD" w:rsidP="00E0502D">
            <w:pPr>
              <w:numPr>
                <w:ilvl w:val="1"/>
                <w:numId w:val="108"/>
              </w:numPr>
              <w:contextualSpacing/>
              <w:jc w:val="left"/>
              <w:rPr>
                <w:rFonts w:ascii="Calibri" w:hAnsi="Calibri" w:cs="Calibri"/>
                <w:color w:val="000000"/>
              </w:rPr>
            </w:pPr>
            <w:r w:rsidRPr="00C402BD">
              <w:rPr>
                <w:rFonts w:ascii="Calibri" w:hAnsi="Calibri" w:cs="Calibri"/>
                <w:color w:val="000000"/>
              </w:rPr>
              <w:lastRenderedPageBreak/>
              <w:t>Poprawa różnorodności ekosystemów – rewaloryzacja terenów zieleni</w:t>
            </w:r>
          </w:p>
        </w:tc>
      </w:tr>
      <w:tr w:rsidR="00C402BD" w:rsidRPr="00C402BD" w14:paraId="5F8CC73E"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1C9D748B"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Ramy realizacji przedsięwzięcia</w:t>
            </w:r>
          </w:p>
        </w:tc>
      </w:tr>
      <w:tr w:rsidR="00C402BD" w:rsidRPr="00C402BD" w14:paraId="35042945"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36C4920E"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2E23F895"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6D6155CA"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7BB01E4B" w14:textId="77777777" w:rsidR="00C402BD" w:rsidRPr="00C402BD" w:rsidRDefault="00C402BD" w:rsidP="00C402BD">
            <w:pPr>
              <w:jc w:val="center"/>
              <w:rPr>
                <w:rFonts w:ascii="Calibri" w:hAnsi="Calibri" w:cs="Calibri"/>
              </w:rPr>
            </w:pPr>
            <w:r w:rsidRPr="00C402BD">
              <w:rPr>
                <w:rFonts w:ascii="Calibri" w:hAnsi="Calibri" w:cs="Calibri"/>
              </w:rPr>
              <w:t>Moduł I: 6 500 000,00 zł</w:t>
            </w:r>
          </w:p>
          <w:p w14:paraId="2E872878" w14:textId="77777777" w:rsidR="00C402BD" w:rsidRPr="00C402BD" w:rsidRDefault="00C402BD" w:rsidP="00C402BD">
            <w:pPr>
              <w:jc w:val="center"/>
              <w:rPr>
                <w:rFonts w:ascii="Calibri" w:hAnsi="Calibri" w:cs="Calibri"/>
              </w:rPr>
            </w:pPr>
            <w:r w:rsidRPr="00C402BD">
              <w:rPr>
                <w:rFonts w:ascii="Calibri" w:hAnsi="Calibri" w:cs="Calibri"/>
              </w:rPr>
              <w:t>Moduł II: 6 500 000,00 zł</w:t>
            </w:r>
          </w:p>
          <w:p w14:paraId="12285BF0" w14:textId="77777777" w:rsidR="00C402BD" w:rsidRPr="00C402BD" w:rsidRDefault="00C402BD" w:rsidP="00C402BD">
            <w:pPr>
              <w:jc w:val="center"/>
              <w:rPr>
                <w:rFonts w:ascii="Calibri" w:hAnsi="Calibri" w:cs="Calibri"/>
              </w:rPr>
            </w:pPr>
            <w:r w:rsidRPr="00C402BD">
              <w:rPr>
                <w:rFonts w:ascii="Calibri" w:hAnsi="Calibri" w:cs="Calibri"/>
              </w:rPr>
              <w:t>Moduł III: 2 000 000,00 zł</w:t>
            </w:r>
          </w:p>
          <w:p w14:paraId="315BBF95" w14:textId="77777777" w:rsidR="00C402BD" w:rsidRPr="00C402BD" w:rsidRDefault="00C402BD" w:rsidP="00C402BD">
            <w:pPr>
              <w:jc w:val="center"/>
              <w:rPr>
                <w:rFonts w:ascii="Calibri" w:hAnsi="Calibri" w:cs="Calibri"/>
                <w:b/>
                <w:bCs/>
              </w:rPr>
            </w:pPr>
            <w:r w:rsidRPr="00C402BD">
              <w:rPr>
                <w:rFonts w:ascii="Calibri" w:hAnsi="Calibri" w:cs="Calibri"/>
              </w:rPr>
              <w:br/>
            </w:r>
            <w:r w:rsidRPr="00C402BD">
              <w:rPr>
                <w:rFonts w:ascii="Calibri" w:hAnsi="Calibri" w:cs="Calibri"/>
                <w:b/>
                <w:bCs/>
              </w:rPr>
              <w:t>Łącznie: 15 000 000,00 zł</w:t>
            </w:r>
          </w:p>
          <w:p w14:paraId="27D19637"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2E7C82B7" w14:textId="77777777" w:rsidR="00C402BD" w:rsidRPr="00C402BD" w:rsidRDefault="00C402BD" w:rsidP="00C402BD">
            <w:pPr>
              <w:jc w:val="center"/>
              <w:rPr>
                <w:rFonts w:ascii="Calibri" w:hAnsi="Calibri" w:cs="Calibri"/>
              </w:rPr>
            </w:pPr>
            <w:r w:rsidRPr="00C402BD">
              <w:rPr>
                <w:rFonts w:ascii="Calibri" w:hAnsi="Calibri" w:cs="Calibri"/>
              </w:rPr>
              <w:t>Moduł I: 2025-2028</w:t>
            </w:r>
          </w:p>
          <w:p w14:paraId="79AF6BF0" w14:textId="77777777" w:rsidR="00C402BD" w:rsidRPr="00C402BD" w:rsidRDefault="00C402BD" w:rsidP="00C402BD">
            <w:pPr>
              <w:jc w:val="center"/>
              <w:rPr>
                <w:rFonts w:ascii="Calibri" w:hAnsi="Calibri" w:cs="Calibri"/>
              </w:rPr>
            </w:pPr>
            <w:r w:rsidRPr="00C402BD">
              <w:rPr>
                <w:rFonts w:ascii="Calibri" w:hAnsi="Calibri" w:cs="Calibri"/>
              </w:rPr>
              <w:t>Moduł II: 2025-2028</w:t>
            </w:r>
          </w:p>
          <w:p w14:paraId="59CCBEA3" w14:textId="77777777" w:rsidR="00C402BD" w:rsidRPr="00C402BD" w:rsidRDefault="00C402BD" w:rsidP="00C402BD">
            <w:pPr>
              <w:jc w:val="center"/>
              <w:rPr>
                <w:rFonts w:ascii="Calibri" w:hAnsi="Calibri" w:cs="Calibri"/>
              </w:rPr>
            </w:pPr>
            <w:r w:rsidRPr="00C402BD">
              <w:rPr>
                <w:rFonts w:ascii="Calibri" w:hAnsi="Calibri" w:cs="Calibri"/>
              </w:rPr>
              <w:t>Moduł III: 2028-2033</w:t>
            </w:r>
          </w:p>
          <w:p w14:paraId="1EBA5526" w14:textId="77777777" w:rsidR="00C402BD" w:rsidRPr="00C402BD" w:rsidRDefault="00C402BD" w:rsidP="00C402BD">
            <w:pPr>
              <w:jc w:val="center"/>
              <w:rPr>
                <w:rFonts w:ascii="Calibri" w:hAnsi="Calibri" w:cs="Calibri"/>
              </w:rPr>
            </w:pPr>
          </w:p>
        </w:tc>
      </w:tr>
      <w:tr w:rsidR="00C402BD" w:rsidRPr="00C402BD" w14:paraId="0ABF82DA"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4A250F0F"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2AF34F93"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00B94D9"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75A36C1"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240B9837"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53407C7D" w14:textId="77777777" w:rsidR="00C402BD" w:rsidRPr="00C402BD" w:rsidRDefault="00C402BD" w:rsidP="00C402BD">
            <w:pPr>
              <w:jc w:val="center"/>
              <w:rPr>
                <w:rFonts w:ascii="Calibri" w:hAnsi="Calibri" w:cs="Calibri"/>
              </w:rPr>
            </w:pPr>
            <w:r w:rsidRPr="00C402BD">
              <w:rPr>
                <w:rFonts w:ascii="Calibri" w:hAnsi="Calibri" w:cs="Calibri"/>
              </w:rPr>
              <w:t>Powierzchnia zrewaloryzowanych terenów zieleni urządzonej</w:t>
            </w:r>
          </w:p>
        </w:tc>
        <w:tc>
          <w:tcPr>
            <w:tcW w:w="4531" w:type="dxa"/>
            <w:tcBorders>
              <w:top w:val="single" w:sz="4" w:space="0" w:color="0055A8"/>
              <w:left w:val="single" w:sz="4" w:space="0" w:color="0055A8"/>
              <w:bottom w:val="single" w:sz="4" w:space="0" w:color="0055A8"/>
              <w:right w:val="single" w:sz="4" w:space="0" w:color="0055A8"/>
            </w:tcBorders>
            <w:vAlign w:val="center"/>
          </w:tcPr>
          <w:p w14:paraId="6BF4A930" w14:textId="77777777" w:rsidR="00C402BD" w:rsidRPr="00C402BD" w:rsidRDefault="00C402BD" w:rsidP="00C402BD">
            <w:pPr>
              <w:jc w:val="center"/>
              <w:rPr>
                <w:rFonts w:ascii="Calibri" w:hAnsi="Calibri" w:cs="Calibri"/>
                <w:bCs/>
              </w:rPr>
            </w:pPr>
            <w:r w:rsidRPr="00C402BD">
              <w:rPr>
                <w:rFonts w:ascii="Calibri" w:hAnsi="Calibri" w:cs="Calibri"/>
                <w:bCs/>
              </w:rPr>
              <w:t>2 000 m</w:t>
            </w:r>
            <w:r w:rsidRPr="00C402BD">
              <w:rPr>
                <w:rFonts w:ascii="Calibri" w:hAnsi="Calibri" w:cs="Calibri"/>
                <w:bCs/>
                <w:vertAlign w:val="superscript"/>
              </w:rPr>
              <w:t>2</w:t>
            </w:r>
          </w:p>
        </w:tc>
      </w:tr>
      <w:tr w:rsidR="00C402BD" w:rsidRPr="00C402BD" w14:paraId="3685E136"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BDB4088" w14:textId="77777777" w:rsidR="00C402BD" w:rsidRPr="00C402BD" w:rsidRDefault="00C402BD" w:rsidP="00C402BD">
            <w:pPr>
              <w:jc w:val="center"/>
              <w:rPr>
                <w:rFonts w:ascii="Calibri" w:hAnsi="Calibri" w:cs="Calibri"/>
              </w:rPr>
            </w:pPr>
            <w:r w:rsidRPr="00C402BD">
              <w:rPr>
                <w:rFonts w:ascii="Calibri" w:hAnsi="Calibri" w:cs="Calibri"/>
              </w:rPr>
              <w:t>Długość odtworzonych ścieżek pieszych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55479758" w14:textId="77777777" w:rsidR="00C402BD" w:rsidRPr="00C402BD" w:rsidRDefault="00C402BD" w:rsidP="00C402BD">
            <w:pPr>
              <w:jc w:val="center"/>
              <w:rPr>
                <w:rFonts w:ascii="Calibri" w:hAnsi="Calibri" w:cs="Calibri"/>
              </w:rPr>
            </w:pPr>
            <w:r w:rsidRPr="00C402BD">
              <w:rPr>
                <w:rFonts w:ascii="Calibri" w:hAnsi="Calibri" w:cs="Calibri"/>
              </w:rPr>
              <w:t>5 000 m</w:t>
            </w:r>
          </w:p>
        </w:tc>
      </w:tr>
      <w:tr w:rsidR="00C402BD" w:rsidRPr="00C402BD" w14:paraId="2DDA61E9"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91DB114" w14:textId="77777777" w:rsidR="00C402BD" w:rsidRPr="00C402BD" w:rsidRDefault="00C402BD" w:rsidP="00C402BD">
            <w:pPr>
              <w:jc w:val="center"/>
              <w:rPr>
                <w:rFonts w:ascii="Calibri" w:hAnsi="Calibri" w:cs="Calibri"/>
              </w:rPr>
            </w:pPr>
            <w:r w:rsidRPr="00C402BD">
              <w:rPr>
                <w:rFonts w:ascii="Calibri" w:hAnsi="Calibri" w:cs="Calibri"/>
              </w:rPr>
              <w:t>Liczba nowych obiektów małej architektury</w:t>
            </w:r>
          </w:p>
        </w:tc>
        <w:tc>
          <w:tcPr>
            <w:tcW w:w="4531" w:type="dxa"/>
            <w:tcBorders>
              <w:top w:val="single" w:sz="4" w:space="0" w:color="0055A8"/>
              <w:left w:val="single" w:sz="4" w:space="0" w:color="0055A8"/>
              <w:bottom w:val="single" w:sz="4" w:space="0" w:color="0055A8"/>
              <w:right w:val="single" w:sz="4" w:space="0" w:color="0055A8"/>
            </w:tcBorders>
            <w:vAlign w:val="center"/>
          </w:tcPr>
          <w:p w14:paraId="131F2BA7" w14:textId="77777777" w:rsidR="00C402BD" w:rsidRPr="00C402BD" w:rsidRDefault="00C402BD" w:rsidP="00C402BD">
            <w:pPr>
              <w:jc w:val="center"/>
              <w:rPr>
                <w:rFonts w:ascii="Calibri" w:hAnsi="Calibri" w:cs="Calibri"/>
              </w:rPr>
            </w:pPr>
            <w:r w:rsidRPr="00C402BD">
              <w:rPr>
                <w:rFonts w:ascii="Calibri" w:hAnsi="Calibri" w:cs="Calibri"/>
              </w:rPr>
              <w:t>40 szt.</w:t>
            </w:r>
          </w:p>
        </w:tc>
      </w:tr>
      <w:tr w:rsidR="00C402BD" w:rsidRPr="00C402BD" w14:paraId="0875890D"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2DEB02FC" w14:textId="77777777" w:rsidR="00C402BD" w:rsidRPr="00C402BD" w:rsidRDefault="00C402BD" w:rsidP="00C402BD">
            <w:pPr>
              <w:jc w:val="center"/>
              <w:rPr>
                <w:rFonts w:ascii="Calibri" w:hAnsi="Calibri" w:cs="Calibri"/>
              </w:rPr>
            </w:pPr>
            <w:r w:rsidRPr="00C402BD">
              <w:rPr>
                <w:rFonts w:ascii="Calibri" w:hAnsi="Calibri" w:cs="Calibri"/>
              </w:rPr>
              <w:t>Liczba organizowanych wydarzeń, imprez kulturalnych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2BDE4122" w14:textId="77777777" w:rsidR="00C402BD" w:rsidRPr="00C402BD" w:rsidRDefault="00C402BD" w:rsidP="00C402BD">
            <w:pPr>
              <w:jc w:val="center"/>
              <w:rPr>
                <w:rFonts w:ascii="Calibri" w:hAnsi="Calibri" w:cs="Calibri"/>
              </w:rPr>
            </w:pPr>
            <w:r w:rsidRPr="00C402BD">
              <w:rPr>
                <w:rFonts w:ascii="Calibri" w:hAnsi="Calibri" w:cs="Calibri"/>
              </w:rPr>
              <w:t>20 szt./rok</w:t>
            </w:r>
          </w:p>
        </w:tc>
      </w:tr>
      <w:tr w:rsidR="00C402BD" w:rsidRPr="00C402BD" w14:paraId="1B489EEF"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20176714"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3CDA3C50"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0775475E"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4C05F072"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biorących udział w organizowanych wydarzeniach kulturalnych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1AE6130B" w14:textId="77777777" w:rsidR="00C402BD" w:rsidRPr="00C402BD" w:rsidRDefault="00C402BD" w:rsidP="00C402BD">
            <w:pPr>
              <w:jc w:val="center"/>
              <w:rPr>
                <w:rFonts w:ascii="Calibri" w:hAnsi="Calibri" w:cs="Calibri"/>
                <w:highlight w:val="yellow"/>
              </w:rPr>
            </w:pPr>
            <w:r w:rsidRPr="00C402BD">
              <w:rPr>
                <w:rFonts w:ascii="Calibri" w:hAnsi="Calibri" w:cs="Calibri"/>
              </w:rPr>
              <w:t>2 000 os./rok</w:t>
            </w:r>
          </w:p>
        </w:tc>
      </w:tr>
      <w:tr w:rsidR="00C402BD" w:rsidRPr="00C402BD" w14:paraId="14FDD89F"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393FA7BB" w14:textId="77777777" w:rsidR="00C402BD" w:rsidRPr="00C402BD" w:rsidRDefault="00C402BD" w:rsidP="00C402BD">
            <w:pPr>
              <w:jc w:val="center"/>
              <w:rPr>
                <w:rFonts w:ascii="Calibri" w:hAnsi="Calibri" w:cs="Calibri"/>
                <w:highlight w:val="yellow"/>
              </w:rPr>
            </w:pPr>
            <w:r w:rsidRPr="00C402BD">
              <w:rPr>
                <w:rFonts w:ascii="Calibri" w:hAnsi="Calibri" w:cs="Calibri"/>
              </w:rPr>
              <w:t>Liczba uczestników gry terenowej</w:t>
            </w:r>
          </w:p>
        </w:tc>
        <w:tc>
          <w:tcPr>
            <w:tcW w:w="4531" w:type="dxa"/>
            <w:tcBorders>
              <w:top w:val="single" w:sz="4" w:space="0" w:color="0055A8"/>
              <w:left w:val="single" w:sz="4" w:space="0" w:color="0055A8"/>
              <w:bottom w:val="single" w:sz="4" w:space="0" w:color="0055A8"/>
              <w:right w:val="single" w:sz="4" w:space="0" w:color="0055A8"/>
            </w:tcBorders>
            <w:vAlign w:val="center"/>
          </w:tcPr>
          <w:p w14:paraId="5A128ED1" w14:textId="77777777" w:rsidR="00C402BD" w:rsidRPr="00C402BD" w:rsidRDefault="00C402BD" w:rsidP="00C402BD">
            <w:pPr>
              <w:jc w:val="center"/>
              <w:rPr>
                <w:rFonts w:ascii="Calibri" w:hAnsi="Calibri" w:cs="Calibri"/>
                <w:highlight w:val="yellow"/>
              </w:rPr>
            </w:pPr>
            <w:r w:rsidRPr="00C402BD">
              <w:rPr>
                <w:rFonts w:ascii="Calibri" w:hAnsi="Calibri" w:cs="Calibri"/>
              </w:rPr>
              <w:t>100 os./rok</w:t>
            </w:r>
          </w:p>
        </w:tc>
      </w:tr>
      <w:tr w:rsidR="00C402BD" w:rsidRPr="00C402BD" w14:paraId="50FAB245"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96C066E" w14:textId="77777777" w:rsidR="00C402BD" w:rsidRPr="00C402BD" w:rsidRDefault="00C402BD" w:rsidP="00C402BD">
            <w:pPr>
              <w:jc w:val="center"/>
              <w:rPr>
                <w:rFonts w:ascii="Calibri" w:hAnsi="Calibri" w:cs="Calibri"/>
              </w:rPr>
            </w:pPr>
            <w:r w:rsidRPr="00C402BD">
              <w:rPr>
                <w:rFonts w:ascii="Calibri" w:hAnsi="Calibri" w:cs="Calibri"/>
              </w:rPr>
              <w:t>Liczba osób biorących udział w plenerach artystycznych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703F8C6A" w14:textId="77777777" w:rsidR="00C402BD" w:rsidRPr="00C402BD" w:rsidRDefault="00C402BD" w:rsidP="00C402BD">
            <w:pPr>
              <w:jc w:val="center"/>
              <w:rPr>
                <w:rFonts w:ascii="Calibri" w:hAnsi="Calibri" w:cs="Calibri"/>
              </w:rPr>
            </w:pPr>
            <w:r w:rsidRPr="00C402BD">
              <w:rPr>
                <w:rFonts w:ascii="Calibri" w:hAnsi="Calibri" w:cs="Calibri"/>
              </w:rPr>
              <w:t>50 os./rok</w:t>
            </w:r>
          </w:p>
        </w:tc>
      </w:tr>
      <w:tr w:rsidR="00C402BD" w:rsidRPr="00C402BD" w14:paraId="5FA4DDCB"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3C95F355"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1885E43C"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52DD8D63"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2F469B42" w14:textId="325A291A" w:rsidR="00C402BD" w:rsidRPr="00C402BD" w:rsidRDefault="00C402BD" w:rsidP="00C402BD">
      <w:pPr>
        <w:spacing w:after="200" w:line="240" w:lineRule="auto"/>
        <w:jc w:val="left"/>
        <w:rPr>
          <w:rFonts w:ascii="Calibri" w:eastAsia="Times New Roman" w:hAnsi="Calibri" w:cs="Times New Roman"/>
          <w:b/>
          <w:color w:val="000000"/>
          <w:szCs w:val="24"/>
        </w:rPr>
      </w:pPr>
    </w:p>
    <w:tbl>
      <w:tblPr>
        <w:tblStyle w:val="Tabela-Siatka13"/>
        <w:tblW w:w="0" w:type="auto"/>
        <w:tblLook w:val="04A0" w:firstRow="1" w:lastRow="0" w:firstColumn="1" w:lastColumn="0" w:noHBand="0" w:noVBand="1"/>
      </w:tblPr>
      <w:tblGrid>
        <w:gridCol w:w="4531"/>
        <w:gridCol w:w="4531"/>
      </w:tblGrid>
      <w:tr w:rsidR="00C402BD" w:rsidRPr="00C402BD" w14:paraId="31F1D26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0055A8"/>
          </w:tcPr>
          <w:p w14:paraId="42BEEF5E" w14:textId="77777777" w:rsidR="00C402BD" w:rsidRPr="00C402BD" w:rsidRDefault="00C402BD" w:rsidP="00C402BD">
            <w:pPr>
              <w:jc w:val="center"/>
              <w:rPr>
                <w:rFonts w:ascii="Calibri" w:hAnsi="Calibri" w:cs="Calibri"/>
                <w:b/>
                <w:bCs/>
                <w:color w:val="FFFFFF"/>
              </w:rPr>
            </w:pPr>
            <w:r w:rsidRPr="00C402BD">
              <w:rPr>
                <w:rFonts w:ascii="Calibri" w:hAnsi="Calibri" w:cs="Calibri"/>
                <w:b/>
                <w:bCs/>
                <w:color w:val="FFFFFF"/>
              </w:rPr>
              <w:t>PROJEKT ZINTEGROWANY NR 8</w:t>
            </w:r>
          </w:p>
        </w:tc>
      </w:tr>
      <w:tr w:rsidR="00C402BD" w:rsidRPr="00C402BD" w14:paraId="17B59844"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6A2B3C4F" w14:textId="47E7AA47" w:rsidR="00C402BD" w:rsidRPr="00C402BD" w:rsidRDefault="00C402BD" w:rsidP="002A6546">
            <w:pPr>
              <w:jc w:val="center"/>
              <w:rPr>
                <w:rFonts w:ascii="Calibri" w:hAnsi="Calibri" w:cs="Calibri"/>
                <w:b/>
                <w:bCs/>
                <w:color w:val="000000"/>
              </w:rPr>
            </w:pPr>
            <w:r w:rsidRPr="00C402BD">
              <w:rPr>
                <w:rFonts w:ascii="Calibri" w:hAnsi="Calibri" w:cs="Calibri"/>
                <w:b/>
                <w:bCs/>
                <w:color w:val="000000"/>
              </w:rPr>
              <w:t>W kolejce do rewitalizacji</w:t>
            </w:r>
          </w:p>
        </w:tc>
      </w:tr>
      <w:tr w:rsidR="00C402BD" w:rsidRPr="00C402BD" w14:paraId="6F0042C5"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2C9F1BF5" w14:textId="77777777" w:rsidR="00C402BD" w:rsidRPr="00C402BD" w:rsidRDefault="00C402BD" w:rsidP="00C402BD">
            <w:pPr>
              <w:jc w:val="center"/>
              <w:rPr>
                <w:rFonts w:ascii="Calibri" w:hAnsi="Calibri" w:cs="Calibri"/>
                <w:b/>
                <w:bCs/>
              </w:rPr>
            </w:pPr>
            <w:r w:rsidRPr="00C402BD">
              <w:rPr>
                <w:rFonts w:ascii="Calibri" w:hAnsi="Calibri" w:cs="Calibri"/>
                <w:b/>
                <w:bCs/>
              </w:rPr>
              <w:t>Nazwa wnioskodawcy</w:t>
            </w:r>
          </w:p>
        </w:tc>
      </w:tr>
      <w:tr w:rsidR="00C402BD" w:rsidRPr="00C402BD" w14:paraId="5B51C80A"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tcPr>
          <w:p w14:paraId="780E6551"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Gmina Śmigiel</w:t>
            </w:r>
          </w:p>
        </w:tc>
      </w:tr>
      <w:tr w:rsidR="00C402BD" w:rsidRPr="00C402BD" w14:paraId="5DFBBE86"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B740BF6" w14:textId="77777777" w:rsidR="00C402BD" w:rsidRPr="00C402BD" w:rsidRDefault="00C402BD" w:rsidP="00C402BD">
            <w:pPr>
              <w:jc w:val="center"/>
              <w:rPr>
                <w:rFonts w:ascii="Calibri" w:hAnsi="Calibri" w:cs="Calibri"/>
                <w:b/>
                <w:bCs/>
              </w:rPr>
            </w:pPr>
            <w:r w:rsidRPr="00C402BD">
              <w:rPr>
                <w:rFonts w:ascii="Calibri" w:hAnsi="Calibri" w:cs="Calibri"/>
                <w:b/>
                <w:bCs/>
              </w:rPr>
              <w:t>Potencjalni partnerzy</w:t>
            </w:r>
          </w:p>
        </w:tc>
      </w:tr>
      <w:tr w:rsidR="00C402BD" w:rsidRPr="00C402BD" w14:paraId="54EED0E7" w14:textId="77777777" w:rsidTr="003844C7">
        <w:trPr>
          <w:trHeight w:val="109"/>
        </w:trPr>
        <w:tc>
          <w:tcPr>
            <w:tcW w:w="9062" w:type="dxa"/>
            <w:gridSpan w:val="2"/>
            <w:tcBorders>
              <w:top w:val="single" w:sz="4" w:space="0" w:color="0055A8"/>
              <w:left w:val="single" w:sz="4" w:space="0" w:color="0055A8"/>
              <w:bottom w:val="single" w:sz="4" w:space="0" w:color="0055A8"/>
              <w:right w:val="single" w:sz="4" w:space="0" w:color="0055A8"/>
            </w:tcBorders>
          </w:tcPr>
          <w:p w14:paraId="1DC8F2B9" w14:textId="77777777" w:rsidR="00C402BD" w:rsidRPr="00C402BD" w:rsidRDefault="00C402BD" w:rsidP="00C402BD">
            <w:pPr>
              <w:jc w:val="center"/>
              <w:rPr>
                <w:rFonts w:ascii="Calibri" w:hAnsi="Calibri" w:cs="Calibri"/>
              </w:rPr>
            </w:pPr>
            <w:r w:rsidRPr="00C402BD">
              <w:rPr>
                <w:rFonts w:ascii="Calibri" w:hAnsi="Calibri" w:cs="Calibri"/>
              </w:rPr>
              <w:t>Ośrodek Kultury Fizycznej i Rekreacji</w:t>
            </w:r>
          </w:p>
          <w:p w14:paraId="41146718" w14:textId="77777777" w:rsidR="00C402BD" w:rsidRPr="00C402BD" w:rsidRDefault="00C402BD" w:rsidP="00C402BD">
            <w:pPr>
              <w:jc w:val="center"/>
              <w:rPr>
                <w:rFonts w:ascii="Calibri" w:hAnsi="Calibri" w:cs="Calibri"/>
              </w:rPr>
            </w:pPr>
            <w:r w:rsidRPr="00C402BD">
              <w:rPr>
                <w:rFonts w:ascii="Calibri" w:hAnsi="Calibri" w:cs="Calibri"/>
              </w:rPr>
              <w:t>Centrum Kultury w Śmiglu</w:t>
            </w:r>
          </w:p>
          <w:p w14:paraId="46C3CCEC" w14:textId="77777777" w:rsidR="00C402BD" w:rsidRPr="00C402BD" w:rsidRDefault="00C402BD" w:rsidP="00C402BD">
            <w:pPr>
              <w:jc w:val="center"/>
              <w:rPr>
                <w:rFonts w:ascii="Calibri" w:hAnsi="Calibri" w:cs="Calibri"/>
              </w:rPr>
            </w:pPr>
            <w:r w:rsidRPr="00C402BD">
              <w:rPr>
                <w:rFonts w:ascii="Calibri" w:hAnsi="Calibri" w:cs="Calibri"/>
              </w:rPr>
              <w:t xml:space="preserve">Zakład Komunalny </w:t>
            </w:r>
          </w:p>
          <w:p w14:paraId="60996554" w14:textId="77777777" w:rsidR="00C402BD" w:rsidRPr="00C402BD" w:rsidRDefault="00C402BD" w:rsidP="00C402BD">
            <w:pPr>
              <w:jc w:val="center"/>
              <w:rPr>
                <w:rFonts w:ascii="Calibri" w:hAnsi="Calibri" w:cs="Calibri"/>
              </w:rPr>
            </w:pPr>
            <w:r w:rsidRPr="00C402BD">
              <w:rPr>
                <w:rFonts w:ascii="Calibri" w:hAnsi="Calibri" w:cs="Calibri"/>
              </w:rPr>
              <w:t xml:space="preserve">Szkoła Podstawowa w Śmiglu </w:t>
            </w:r>
          </w:p>
          <w:p w14:paraId="77D1416C" w14:textId="77777777" w:rsidR="00C402BD" w:rsidRPr="00C402BD" w:rsidRDefault="00C402BD" w:rsidP="00C402BD">
            <w:pPr>
              <w:jc w:val="center"/>
              <w:rPr>
                <w:rFonts w:ascii="Calibri" w:hAnsi="Calibri" w:cs="Calibri"/>
              </w:rPr>
            </w:pPr>
            <w:r w:rsidRPr="00C402BD">
              <w:rPr>
                <w:rFonts w:ascii="Calibri" w:hAnsi="Calibri" w:cs="Calibri"/>
              </w:rPr>
              <w:t>Zespół Przedszkoli w Śmiglu</w:t>
            </w:r>
          </w:p>
          <w:p w14:paraId="31C7BA61" w14:textId="77777777" w:rsidR="00C402BD" w:rsidRPr="00C402BD" w:rsidRDefault="00C402BD" w:rsidP="00C402BD">
            <w:pPr>
              <w:jc w:val="center"/>
              <w:rPr>
                <w:rFonts w:ascii="Calibri" w:hAnsi="Calibri" w:cs="Calibri"/>
              </w:rPr>
            </w:pPr>
            <w:r w:rsidRPr="00C402BD">
              <w:rPr>
                <w:rFonts w:ascii="Calibri" w:hAnsi="Calibri" w:cs="Calibri"/>
              </w:rPr>
              <w:t>Fundacja Na Rzecz Ochrony Zabytków Ziemi Śmigielskiej</w:t>
            </w:r>
          </w:p>
          <w:p w14:paraId="5645F5AD" w14:textId="77777777" w:rsidR="00C402BD" w:rsidRPr="00C402BD" w:rsidRDefault="00C402BD" w:rsidP="00C402BD">
            <w:pPr>
              <w:jc w:val="center"/>
              <w:rPr>
                <w:rFonts w:ascii="Calibri" w:hAnsi="Calibri" w:cs="Calibri"/>
              </w:rPr>
            </w:pPr>
            <w:r w:rsidRPr="00C402BD">
              <w:rPr>
                <w:rFonts w:ascii="Calibri" w:hAnsi="Calibri" w:cs="Calibri"/>
              </w:rPr>
              <w:t>Śmigielskie Towarzystwo Kulturalne</w:t>
            </w:r>
          </w:p>
        </w:tc>
      </w:tr>
      <w:tr w:rsidR="00C402BD" w:rsidRPr="00C402BD" w14:paraId="36E1269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8D10CB3" w14:textId="77777777" w:rsidR="00C402BD" w:rsidRPr="00C402BD" w:rsidRDefault="00C402BD" w:rsidP="00C402BD">
            <w:pPr>
              <w:jc w:val="center"/>
              <w:rPr>
                <w:rFonts w:ascii="Calibri" w:hAnsi="Calibri" w:cs="Calibri"/>
                <w:b/>
                <w:bCs/>
              </w:rPr>
            </w:pPr>
            <w:r w:rsidRPr="00C402BD">
              <w:rPr>
                <w:rFonts w:ascii="Calibri" w:hAnsi="Calibri" w:cs="Calibri"/>
                <w:b/>
                <w:bCs/>
              </w:rPr>
              <w:t>Lokalizacja przedsięwzięcia</w:t>
            </w:r>
          </w:p>
        </w:tc>
      </w:tr>
      <w:tr w:rsidR="00C402BD" w:rsidRPr="00C402BD" w14:paraId="06E49FC7" w14:textId="77777777" w:rsidTr="003844C7">
        <w:trPr>
          <w:trHeight w:val="77"/>
        </w:trPr>
        <w:tc>
          <w:tcPr>
            <w:tcW w:w="9062" w:type="dxa"/>
            <w:gridSpan w:val="2"/>
            <w:tcBorders>
              <w:top w:val="single" w:sz="4" w:space="0" w:color="0055A8"/>
              <w:left w:val="single" w:sz="4" w:space="0" w:color="0055A8"/>
              <w:bottom w:val="single" w:sz="4" w:space="0" w:color="0055A8"/>
              <w:right w:val="single" w:sz="4" w:space="0" w:color="0055A8"/>
            </w:tcBorders>
          </w:tcPr>
          <w:p w14:paraId="76932AFA"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ul. Dworcowa 2 w Śmiglu (na obszarze rewitalizacji)</w:t>
            </w:r>
          </w:p>
        </w:tc>
      </w:tr>
      <w:tr w:rsidR="00C402BD" w:rsidRPr="00C402BD" w14:paraId="1AD19B2D"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0BD23896"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problemu jaki ma rozwiązać realizacja przedsięwzięcia</w:t>
            </w:r>
          </w:p>
        </w:tc>
      </w:tr>
      <w:tr w:rsidR="00C402BD" w:rsidRPr="00C402BD" w14:paraId="50EB092D"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763AC82A"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niski poziom tożsamości lokalnej,</w:t>
            </w:r>
          </w:p>
          <w:p w14:paraId="481DE3A6"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zanik więzi społecznych,</w:t>
            </w:r>
          </w:p>
          <w:p w14:paraId="3DB342D4"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niewystarczająca liczba miejsc rozwoju funkcji kulturalnych i społecznych,</w:t>
            </w:r>
          </w:p>
          <w:p w14:paraId="21178B98"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niski poziom integracji mieszkańców,</w:t>
            </w:r>
          </w:p>
          <w:p w14:paraId="1F531220" w14:textId="77777777" w:rsidR="00C402BD" w:rsidRPr="00C402BD" w:rsidRDefault="00C402BD" w:rsidP="00E0502D">
            <w:pPr>
              <w:numPr>
                <w:ilvl w:val="0"/>
                <w:numId w:val="87"/>
              </w:numPr>
              <w:contextualSpacing/>
              <w:jc w:val="left"/>
              <w:rPr>
                <w:rFonts w:ascii="Calibri" w:hAnsi="Calibri" w:cs="Calibri"/>
                <w:color w:val="000000"/>
              </w:rPr>
            </w:pPr>
            <w:r w:rsidRPr="00C402BD">
              <w:rPr>
                <w:rFonts w:ascii="Calibri" w:hAnsi="Calibri" w:cs="Calibri"/>
                <w:color w:val="000000"/>
              </w:rPr>
              <w:t>zły stan techniczny obiektów zabytkowych.</w:t>
            </w:r>
          </w:p>
        </w:tc>
      </w:tr>
      <w:tr w:rsidR="00C402BD" w:rsidRPr="00C402BD" w14:paraId="1EC34E2E"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3CBDBFC" w14:textId="77777777" w:rsidR="00C402BD" w:rsidRPr="00C402BD" w:rsidRDefault="00C402BD" w:rsidP="00C402BD">
            <w:pPr>
              <w:jc w:val="center"/>
              <w:rPr>
                <w:rFonts w:ascii="Calibri" w:hAnsi="Calibri" w:cs="Calibri"/>
                <w:b/>
                <w:bCs/>
              </w:rPr>
            </w:pPr>
            <w:r w:rsidRPr="00C402BD">
              <w:rPr>
                <w:rFonts w:ascii="Calibri" w:hAnsi="Calibri" w:cs="Calibri"/>
                <w:b/>
                <w:bCs/>
              </w:rPr>
              <w:t>Cel przedsięwzięcia</w:t>
            </w:r>
          </w:p>
        </w:tc>
      </w:tr>
      <w:tr w:rsidR="00C402BD" w:rsidRPr="00C402BD" w14:paraId="67C10A4B"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459B0950"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Projekt zintegrowany nr 8 ma na celu przywrócenie przestrzeni publicznej, jaką stanowi zabytkowa zabudowa dworca kolei wąskotorowej wraz z zabudową towarzyszącą i samą linią kolejową do użytku mieszkańców. Realizacja przedsięwzięcia stworzy kompleks przestrzenny łączący elementy kultury oraz dziedzictwa lokalnego, przy tym integrując lokalną społeczność. Elementarnym celem przedsięwzięcia jest zatem umacnianie roli dziedzictwa kulturowego jako elementu spajającego społeczność lokalną. </w:t>
            </w:r>
          </w:p>
        </w:tc>
      </w:tr>
      <w:tr w:rsidR="00C402BD" w:rsidRPr="00C402BD" w14:paraId="77C2CBF0"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3B4BCFB" w14:textId="77777777" w:rsidR="00C402BD" w:rsidRPr="00C402BD" w:rsidRDefault="00C402BD" w:rsidP="00C402BD">
            <w:pPr>
              <w:jc w:val="center"/>
              <w:rPr>
                <w:rFonts w:ascii="Calibri" w:hAnsi="Calibri" w:cs="Calibri"/>
                <w:b/>
                <w:bCs/>
              </w:rPr>
            </w:pPr>
            <w:r w:rsidRPr="00C402BD">
              <w:rPr>
                <w:rFonts w:ascii="Calibri" w:hAnsi="Calibri" w:cs="Calibri"/>
                <w:b/>
                <w:bCs/>
              </w:rPr>
              <w:t>Zakres realizowanych zadań</w:t>
            </w:r>
          </w:p>
        </w:tc>
      </w:tr>
      <w:tr w:rsidR="00C402BD" w:rsidRPr="00C402BD" w14:paraId="6DABD1E8"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7169F9E" w14:textId="77777777" w:rsidR="00C402BD" w:rsidRPr="00C402BD" w:rsidRDefault="00C402BD" w:rsidP="00C402BD">
            <w:pPr>
              <w:rPr>
                <w:rFonts w:ascii="Calibri" w:hAnsi="Calibri" w:cs="Calibri"/>
                <w:color w:val="000000"/>
              </w:rPr>
            </w:pPr>
            <w:r w:rsidRPr="00C402BD">
              <w:rPr>
                <w:rFonts w:ascii="Calibri" w:hAnsi="Calibri" w:cs="Calibri"/>
                <w:color w:val="000000"/>
              </w:rPr>
              <w:t xml:space="preserve">Przedmiotem projektu jest wykonanie kompleksowych prac restauratorskich, konserwatorskich, remontowych i adaptacyjnych w obrębie zespołu zabudowań dworca kolei wąskotorowej wraz z infrastrukturą kolejową. Stworzone zaplecze umożliwi stworzenie przestrzeni kulturalnej i wystawowej, społecznego warsztatu oraz izby kolejarskiej. </w:t>
            </w:r>
          </w:p>
          <w:p w14:paraId="09F61365" w14:textId="77777777" w:rsidR="00C402BD" w:rsidRPr="00C402BD" w:rsidRDefault="00C402BD" w:rsidP="00C402BD">
            <w:pPr>
              <w:rPr>
                <w:rFonts w:ascii="Calibri" w:hAnsi="Calibri" w:cs="Calibri"/>
                <w:color w:val="000000"/>
              </w:rPr>
            </w:pPr>
          </w:p>
          <w:p w14:paraId="4052B680" w14:textId="77777777" w:rsidR="00C402BD" w:rsidRPr="00C402BD" w:rsidRDefault="00C402BD" w:rsidP="00C402BD">
            <w:pPr>
              <w:rPr>
                <w:rFonts w:ascii="Calibri" w:hAnsi="Calibri" w:cs="Calibri"/>
                <w:color w:val="000000"/>
              </w:rPr>
            </w:pPr>
            <w:r w:rsidRPr="00C402BD">
              <w:rPr>
                <w:rFonts w:ascii="Calibri" w:hAnsi="Calibri" w:cs="Calibri"/>
                <w:color w:val="000000"/>
              </w:rPr>
              <w:t>Zakres rzeczowy projektu obejmuje trzy moduły:</w:t>
            </w:r>
          </w:p>
          <w:p w14:paraId="403017CE" w14:textId="77777777" w:rsidR="00C402BD" w:rsidRPr="00C402BD" w:rsidRDefault="00C402BD" w:rsidP="00C402BD">
            <w:pPr>
              <w:rPr>
                <w:rFonts w:ascii="Calibri" w:hAnsi="Calibri" w:cs="Calibri"/>
                <w:color w:val="000000"/>
              </w:rPr>
            </w:pPr>
          </w:p>
          <w:p w14:paraId="100E025F" w14:textId="77777777" w:rsidR="00C402BD" w:rsidRPr="00C402BD" w:rsidRDefault="00C402BD" w:rsidP="00C402BD">
            <w:pPr>
              <w:rPr>
                <w:rFonts w:ascii="Calibri" w:hAnsi="Calibri" w:cs="Calibri"/>
                <w:b/>
                <w:bCs/>
                <w:color w:val="000000"/>
              </w:rPr>
            </w:pPr>
            <w:r w:rsidRPr="00C402BD">
              <w:rPr>
                <w:rFonts w:ascii="Calibri" w:hAnsi="Calibri" w:cs="Calibri"/>
                <w:b/>
                <w:bCs/>
                <w:color w:val="000000"/>
              </w:rPr>
              <w:t>Moduł I: Kompleksowe prace restauratorskie, konserwatorskie, remontowe i adaptacyjne w budynku dworca,  lokomotywowni i hali napraw</w:t>
            </w:r>
          </w:p>
          <w:p w14:paraId="047DA366" w14:textId="77777777" w:rsidR="00C402BD" w:rsidRPr="00C402BD" w:rsidRDefault="00C402BD" w:rsidP="00C402BD">
            <w:pPr>
              <w:rPr>
                <w:rFonts w:ascii="Calibri" w:hAnsi="Calibri" w:cs="Calibri"/>
                <w:b/>
                <w:bCs/>
                <w:color w:val="000000"/>
              </w:rPr>
            </w:pPr>
          </w:p>
          <w:p w14:paraId="62F22BF6" w14:textId="77777777" w:rsidR="00C402BD" w:rsidRPr="00C402BD" w:rsidRDefault="00C402BD" w:rsidP="00C402BD">
            <w:pPr>
              <w:rPr>
                <w:rFonts w:ascii="Calibri" w:hAnsi="Calibri" w:cs="Calibri"/>
                <w:color w:val="000000"/>
              </w:rPr>
            </w:pPr>
            <w:r w:rsidRPr="00C402BD">
              <w:rPr>
                <w:rFonts w:ascii="Calibri" w:hAnsi="Calibri" w:cs="Calibri"/>
                <w:color w:val="000000"/>
              </w:rPr>
              <w:t>Zakres  prac będzie obejmował działania infrastrukturalne, mające na celu poprawę stanu technicznego obiektów zabytkowych. Działania inwestycyjne obejmą:</w:t>
            </w:r>
          </w:p>
          <w:p w14:paraId="7F8D6723"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 xml:space="preserve">prace restauratorskie i konserwatorskie w obrębie elewacji zewnętrznej budynków, w tym jej oczyszczenie, uzupełnienie ubytków i spoinowań, a w miejscach gdzie będzie to możliwe pokrycie tynkiem </w:t>
            </w:r>
            <w:proofErr w:type="spellStart"/>
            <w:r w:rsidRPr="00C402BD">
              <w:rPr>
                <w:rFonts w:ascii="Calibri" w:hAnsi="Calibri" w:cs="Calibri"/>
                <w:color w:val="000000"/>
              </w:rPr>
              <w:t>termochłonnym</w:t>
            </w:r>
            <w:proofErr w:type="spellEnd"/>
            <w:r w:rsidRPr="00C402BD">
              <w:rPr>
                <w:rFonts w:ascii="Calibri" w:hAnsi="Calibri" w:cs="Calibri"/>
                <w:color w:val="000000"/>
              </w:rPr>
              <w:t>,</w:t>
            </w:r>
          </w:p>
          <w:p w14:paraId="6EBAA3B2"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konserwację lub odtworzenie stolarki okiennej i drzwiowej,</w:t>
            </w:r>
          </w:p>
          <w:p w14:paraId="0926D8C8"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konserwację lub odtworzenie bram,</w:t>
            </w:r>
          </w:p>
          <w:p w14:paraId="32572089"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konserwację lub odtworzenie obróbek blacharskich,</w:t>
            </w:r>
          </w:p>
          <w:p w14:paraId="5388043B"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remont lub wymianę poszycia dachowego,</w:t>
            </w:r>
          </w:p>
          <w:p w14:paraId="24172AD2" w14:textId="77777777" w:rsidR="00C402BD" w:rsidRPr="00C402BD" w:rsidRDefault="00C402BD" w:rsidP="00E0502D">
            <w:pPr>
              <w:numPr>
                <w:ilvl w:val="0"/>
                <w:numId w:val="104"/>
              </w:numPr>
              <w:contextualSpacing/>
              <w:jc w:val="left"/>
              <w:rPr>
                <w:rFonts w:ascii="Calibri" w:hAnsi="Calibri" w:cs="Calibri"/>
                <w:color w:val="000000"/>
              </w:rPr>
            </w:pPr>
            <w:r w:rsidRPr="00C402BD">
              <w:rPr>
                <w:rFonts w:ascii="Calibri" w:hAnsi="Calibri" w:cs="Calibri"/>
                <w:color w:val="000000"/>
              </w:rPr>
              <w:t>adaptację wnętrz do pełnienia nowych funkcji wraz z usunięciem wszelkich barier architektonicznych.</w:t>
            </w:r>
          </w:p>
          <w:p w14:paraId="27D27689" w14:textId="77777777" w:rsidR="00C402BD" w:rsidRPr="00C402BD" w:rsidRDefault="00C402BD" w:rsidP="00C402BD">
            <w:pPr>
              <w:jc w:val="left"/>
              <w:rPr>
                <w:rFonts w:ascii="Calibri" w:hAnsi="Calibri" w:cs="Calibri"/>
                <w:b/>
                <w:bCs/>
                <w:color w:val="000000"/>
              </w:rPr>
            </w:pPr>
          </w:p>
          <w:p w14:paraId="501A1ABE"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 Kompleksowa konserwacja i prace remontowe w obrębie torów i infrastruktury kolejowej oraz taborów kolei wąskotorowej (lokomotywy, wagony)</w:t>
            </w:r>
          </w:p>
          <w:p w14:paraId="1480D4FA" w14:textId="77777777" w:rsidR="00C402BD" w:rsidRPr="00C402BD" w:rsidRDefault="00C402BD" w:rsidP="00C402BD">
            <w:pPr>
              <w:jc w:val="left"/>
              <w:rPr>
                <w:rFonts w:ascii="Calibri" w:hAnsi="Calibri" w:cs="Calibri"/>
                <w:b/>
                <w:bCs/>
                <w:color w:val="000000"/>
              </w:rPr>
            </w:pPr>
          </w:p>
          <w:p w14:paraId="2D772827" w14:textId="77777777" w:rsidR="00C402BD" w:rsidRPr="00C402BD" w:rsidRDefault="00C402BD" w:rsidP="00C402BD">
            <w:pPr>
              <w:rPr>
                <w:rFonts w:ascii="Calibri" w:hAnsi="Calibri" w:cs="Calibri"/>
                <w:color w:val="000000"/>
              </w:rPr>
            </w:pPr>
            <w:r w:rsidRPr="00C402BD">
              <w:rPr>
                <w:rFonts w:ascii="Calibri" w:hAnsi="Calibri" w:cs="Calibri"/>
                <w:color w:val="000000"/>
              </w:rPr>
              <w:t>Zakres prac będzie obejmował działania infrastrukturalne, związane z remontem lub konserwację urządzeń technicznych: sieci trakcyjnej, semaforów, zwrotnic i bocznic, sieci kolejowej. Remontem lub konserwacją zostaną objęte również będące w posiadaniu Gminy Śmigiel zespoły trakcyjne. Zakres prac obejmie:</w:t>
            </w:r>
          </w:p>
          <w:p w14:paraId="4F4C35E3"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konserwację lub remont urządzeń infrastruktury kolejowej, m.in.: tory kolejowe wraz z bocznicami, zwrotnicami, znakowanie toru kolejowego, semafory itp.,</w:t>
            </w:r>
          </w:p>
          <w:p w14:paraId="39BC1783"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lastRenderedPageBreak/>
              <w:t>konserwację lub remont będących w posiadaniu Gminy Śmigiel lokomotyw wąskotorowych wraz z wagonami pasażerskimi,</w:t>
            </w:r>
          </w:p>
          <w:p w14:paraId="7FDED274" w14:textId="77777777" w:rsidR="00C402BD" w:rsidRPr="00C402BD" w:rsidRDefault="00C402BD" w:rsidP="00E0502D">
            <w:pPr>
              <w:numPr>
                <w:ilvl w:val="0"/>
                <w:numId w:val="105"/>
              </w:numPr>
              <w:contextualSpacing/>
              <w:jc w:val="left"/>
              <w:rPr>
                <w:rFonts w:ascii="Calibri" w:hAnsi="Calibri" w:cs="Calibri"/>
                <w:color w:val="000000"/>
              </w:rPr>
            </w:pPr>
            <w:r w:rsidRPr="00C402BD">
              <w:rPr>
                <w:rFonts w:ascii="Calibri" w:hAnsi="Calibri" w:cs="Calibri"/>
                <w:color w:val="000000"/>
              </w:rPr>
              <w:t>remont peronów na przystankach kolei wąskotorowej,</w:t>
            </w:r>
          </w:p>
          <w:p w14:paraId="223CB27D" w14:textId="77777777" w:rsidR="00C402BD" w:rsidRPr="00C402BD" w:rsidRDefault="00C402BD" w:rsidP="00E0502D">
            <w:pPr>
              <w:numPr>
                <w:ilvl w:val="0"/>
                <w:numId w:val="105"/>
              </w:numPr>
              <w:contextualSpacing/>
              <w:jc w:val="left"/>
              <w:rPr>
                <w:rFonts w:ascii="Calibri" w:hAnsi="Calibri" w:cs="Calibri"/>
              </w:rPr>
            </w:pPr>
            <w:r w:rsidRPr="00C402BD">
              <w:rPr>
                <w:rFonts w:ascii="Calibri" w:hAnsi="Calibri" w:cs="Calibri"/>
              </w:rPr>
              <w:t>uzupełnienie zieleni niskiej i wysokiej (nasadzenia, klomby ) wraz wyposażeniem terenu w obiekty małej architektury (ławki, kosze na śmieci itp.).</w:t>
            </w:r>
          </w:p>
          <w:p w14:paraId="0D98331D" w14:textId="77777777" w:rsidR="00C402BD" w:rsidRPr="00C402BD" w:rsidRDefault="00C402BD" w:rsidP="00C402BD">
            <w:pPr>
              <w:rPr>
                <w:rFonts w:ascii="Calibri" w:hAnsi="Calibri" w:cs="Calibri"/>
                <w:color w:val="000000"/>
              </w:rPr>
            </w:pPr>
            <w:r w:rsidRPr="00C402BD">
              <w:rPr>
                <w:rFonts w:ascii="Calibri" w:hAnsi="Calibri" w:cs="Calibri"/>
                <w:color w:val="000000"/>
              </w:rPr>
              <w:t>Działania podejmowane w ramach modułu II mają na celu kompleksowe zabezpieczenie zabytkowej linii przed dalszą degradacją oraz umożliwienie organizacji regularnych kursów turystycznych.</w:t>
            </w:r>
          </w:p>
          <w:p w14:paraId="22EDA0E0" w14:textId="77777777" w:rsidR="00C402BD" w:rsidRPr="00C402BD" w:rsidRDefault="00C402BD" w:rsidP="00C402BD">
            <w:pPr>
              <w:jc w:val="left"/>
              <w:rPr>
                <w:rFonts w:ascii="Calibri" w:hAnsi="Calibri" w:cs="Calibri"/>
                <w:color w:val="000000"/>
              </w:rPr>
            </w:pPr>
          </w:p>
          <w:p w14:paraId="114173D7" w14:textId="77777777" w:rsidR="00C402BD" w:rsidRPr="00C402BD" w:rsidRDefault="00C402BD" w:rsidP="00C402BD">
            <w:pPr>
              <w:jc w:val="left"/>
              <w:rPr>
                <w:rFonts w:ascii="Calibri" w:hAnsi="Calibri" w:cs="Calibri"/>
                <w:b/>
                <w:bCs/>
                <w:color w:val="000000"/>
              </w:rPr>
            </w:pPr>
            <w:r w:rsidRPr="00C402BD">
              <w:rPr>
                <w:rFonts w:ascii="Calibri" w:hAnsi="Calibri" w:cs="Calibri"/>
                <w:b/>
                <w:bCs/>
                <w:color w:val="000000"/>
              </w:rPr>
              <w:t>Moduł III: Rozwój usług kulturalnych i społecznych ze szczególnym uwzględnieniem ochrony dziedzictwa kulturowego</w:t>
            </w:r>
          </w:p>
          <w:p w14:paraId="1705B701" w14:textId="77777777" w:rsidR="00C402BD" w:rsidRPr="00C402BD" w:rsidRDefault="00C402BD" w:rsidP="00C402BD">
            <w:pPr>
              <w:rPr>
                <w:rFonts w:ascii="Calibri" w:hAnsi="Calibri" w:cs="Calibri"/>
              </w:rPr>
            </w:pPr>
          </w:p>
          <w:p w14:paraId="514A682B" w14:textId="77777777" w:rsidR="00C402BD" w:rsidRPr="00C402BD" w:rsidRDefault="00C402BD" w:rsidP="00C402BD">
            <w:pPr>
              <w:rPr>
                <w:rFonts w:ascii="Calibri" w:hAnsi="Calibri" w:cs="Calibri"/>
              </w:rPr>
            </w:pPr>
            <w:r w:rsidRPr="00C402BD">
              <w:rPr>
                <w:rFonts w:ascii="Calibri" w:hAnsi="Calibri" w:cs="Calibri"/>
              </w:rPr>
              <w:t>Działania realizowane w zakresie modułu III zmierzają do rozwoju oferty społeczno-kulturalnej z wykorzystaniem odnowionej infrastruktury. Działania w ramach modułu będą realizowane w następujących obszarach:</w:t>
            </w:r>
          </w:p>
          <w:p w14:paraId="2E8B2C6A" w14:textId="77777777" w:rsidR="00C402BD" w:rsidRPr="00C402BD" w:rsidRDefault="00C402BD" w:rsidP="00E0502D">
            <w:pPr>
              <w:numPr>
                <w:ilvl w:val="0"/>
                <w:numId w:val="109"/>
              </w:numPr>
              <w:contextualSpacing/>
              <w:jc w:val="left"/>
              <w:rPr>
                <w:rFonts w:ascii="Calibri" w:hAnsi="Calibri" w:cs="Calibri"/>
              </w:rPr>
            </w:pPr>
            <w:r w:rsidRPr="00C402BD">
              <w:rPr>
                <w:rFonts w:ascii="Calibri" w:hAnsi="Calibri" w:cs="Calibri"/>
              </w:rPr>
              <w:t xml:space="preserve">integracji społecznej: w budynku hali napraw planuje się utworzenie warsztatu społecznego, wyposażonego w narzędzia do naprawy podstawowych urządzeń gospodarstwa domowego, a także rowerów. Warsztat będzie pełnił funkcję społeczną, poprawiając aktywność i integrację społeczną oraz promując ideę </w:t>
            </w:r>
            <w:proofErr w:type="spellStart"/>
            <w:r w:rsidRPr="00C402BD">
              <w:rPr>
                <w:rFonts w:ascii="Calibri" w:hAnsi="Calibri" w:cs="Calibri"/>
                <w:i/>
                <w:iCs/>
              </w:rPr>
              <w:t>sharing’u</w:t>
            </w:r>
            <w:proofErr w:type="spellEnd"/>
            <w:r w:rsidRPr="00C402BD">
              <w:rPr>
                <w:rFonts w:ascii="Calibri" w:hAnsi="Calibri" w:cs="Calibri"/>
              </w:rPr>
              <w:t>;</w:t>
            </w:r>
          </w:p>
          <w:p w14:paraId="2C339C7A" w14:textId="77777777" w:rsidR="00C402BD" w:rsidRPr="00C402BD" w:rsidRDefault="00C402BD" w:rsidP="00E0502D">
            <w:pPr>
              <w:numPr>
                <w:ilvl w:val="0"/>
                <w:numId w:val="109"/>
              </w:numPr>
              <w:contextualSpacing/>
              <w:jc w:val="left"/>
              <w:rPr>
                <w:rFonts w:ascii="Calibri" w:hAnsi="Calibri" w:cs="Calibri"/>
              </w:rPr>
            </w:pPr>
            <w:r w:rsidRPr="00C402BD">
              <w:rPr>
                <w:rFonts w:ascii="Calibri" w:hAnsi="Calibri" w:cs="Calibri"/>
              </w:rPr>
              <w:t>dziedzictwa lokalnego i edukacji: w budynku dawnej lokomotywowni planuje się otwarcie izby kolejarskiej, która będzie stanowiła zbiór eksponatów z ziemi śmigielskiej, dotyczących kolei. Poza wystawą stałą, powstaną nowe przestrzenie wystawiennicze, które będą mogły być wykorzystywane również przy realizacji innych wydarzeń kulturalnych;</w:t>
            </w:r>
          </w:p>
          <w:p w14:paraId="5306B01D" w14:textId="77777777" w:rsidR="00C402BD" w:rsidRPr="00C402BD" w:rsidRDefault="00C402BD" w:rsidP="00E0502D">
            <w:pPr>
              <w:numPr>
                <w:ilvl w:val="0"/>
                <w:numId w:val="109"/>
              </w:numPr>
              <w:contextualSpacing/>
              <w:jc w:val="left"/>
              <w:rPr>
                <w:rFonts w:ascii="Calibri" w:hAnsi="Calibri" w:cs="Calibri"/>
              </w:rPr>
            </w:pPr>
            <w:r w:rsidRPr="00C402BD">
              <w:rPr>
                <w:rFonts w:ascii="Calibri" w:hAnsi="Calibri" w:cs="Calibri"/>
              </w:rPr>
              <w:t>kultury i wydarzeń rozrywkowych: w budynku dawnego dworca planuje się utworzenie przestrzeni kulturalnej oraz sceny umożliwiającej organizację gminnych wydarzeń, w tym wydarzeń rozrywkowych integrujących lokalną społeczność. Uzupełnieniem tych działań będzie wyposażenie sąsiedniego terenu zielonego w ławy biesiadne, miejsce na ognisko oraz dodatkowe nasadzenia zieleni;</w:t>
            </w:r>
          </w:p>
          <w:p w14:paraId="429F206D" w14:textId="77777777" w:rsidR="00C402BD" w:rsidRPr="00C402BD" w:rsidRDefault="00C402BD" w:rsidP="00E0502D">
            <w:pPr>
              <w:numPr>
                <w:ilvl w:val="0"/>
                <w:numId w:val="109"/>
              </w:numPr>
              <w:contextualSpacing/>
              <w:jc w:val="left"/>
              <w:rPr>
                <w:rFonts w:ascii="Calibri" w:hAnsi="Calibri" w:cs="Calibri"/>
              </w:rPr>
            </w:pPr>
            <w:r w:rsidRPr="00C402BD">
              <w:rPr>
                <w:rFonts w:ascii="Calibri" w:hAnsi="Calibri" w:cs="Calibri"/>
              </w:rPr>
              <w:t xml:space="preserve">budowania tożsamości lokalnej i turystyki: w oparciu o odnowioną infrastrukturę kolei oraz zespoły trakcyjne planuje się organizację regularnych przejazdów kolejek, które umożliwią mieszkańcom obszaru rewitalizacji budowanie tożsamości lokalnej poprzez poznawanie i zgłębianie fizjografii oraz historii Gminy. Dodatkowo, kolejka będzie stanowiła atrakcję turystyczną, pobudzając aktywność gospodarczą na obszarze rewitalizacji. </w:t>
            </w:r>
          </w:p>
        </w:tc>
      </w:tr>
      <w:tr w:rsidR="00C402BD" w:rsidRPr="00C402BD" w14:paraId="7583C246"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73A0A917"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Opis działań zapewniających dostępność osobom ze szczególnymi potrzebami</w:t>
            </w:r>
          </w:p>
        </w:tc>
      </w:tr>
      <w:tr w:rsidR="00C402BD" w:rsidRPr="00C402BD" w14:paraId="3913C626"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5AC0FF6C" w14:textId="77777777" w:rsidR="00C402BD" w:rsidRPr="00C402BD" w:rsidRDefault="00C402BD" w:rsidP="00C402BD">
            <w:pPr>
              <w:spacing w:before="100" w:beforeAutospacing="1" w:after="100" w:afterAutospacing="1"/>
              <w:rPr>
                <w:rFonts w:ascii="Calibri" w:hAnsi="Calibri" w:cs="Calibri"/>
                <w:color w:val="000000"/>
              </w:rPr>
            </w:pPr>
            <w:r w:rsidRPr="00C402BD">
              <w:rPr>
                <w:rFonts w:ascii="Calibri" w:hAnsi="Calibri" w:cs="Calibri"/>
                <w:color w:val="000000"/>
              </w:rPr>
              <w:t>Tereny zielone oraz adaptowany węzeł sanitarno-techniczny będą w pełni dostępne dla osób z niepełnosprawnością i szczególnymi potrzebami, dzięki regulacji, wyrównaniu i utwardzeniu ścieżek.</w:t>
            </w:r>
          </w:p>
        </w:tc>
      </w:tr>
      <w:tr w:rsidR="00C402BD" w:rsidRPr="00C402BD" w14:paraId="5535A0BE"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46A57992" w14:textId="77777777" w:rsidR="00C402BD" w:rsidRPr="00C402BD" w:rsidRDefault="00C402BD" w:rsidP="00C402BD">
            <w:pPr>
              <w:jc w:val="center"/>
              <w:rPr>
                <w:rFonts w:ascii="Calibri" w:hAnsi="Calibri" w:cs="Calibri"/>
                <w:b/>
                <w:bCs/>
              </w:rPr>
            </w:pPr>
            <w:r w:rsidRPr="00C402BD">
              <w:rPr>
                <w:rFonts w:ascii="Calibri" w:hAnsi="Calibri" w:cs="Calibri"/>
                <w:b/>
                <w:bCs/>
              </w:rPr>
              <w:t>Powiązanie przedsięwzięcia z celami rewitalizacji</w:t>
            </w:r>
          </w:p>
        </w:tc>
      </w:tr>
      <w:tr w:rsidR="00C402BD" w:rsidRPr="00C402BD" w14:paraId="7A994287" w14:textId="77777777" w:rsidTr="003844C7">
        <w:tc>
          <w:tcPr>
            <w:tcW w:w="9062" w:type="dxa"/>
            <w:gridSpan w:val="2"/>
            <w:tcBorders>
              <w:top w:val="single" w:sz="4" w:space="0" w:color="0055A8"/>
              <w:left w:val="single" w:sz="4" w:space="0" w:color="0055A8"/>
              <w:bottom w:val="single" w:sz="4" w:space="0" w:color="0055A8"/>
              <w:right w:val="single" w:sz="4" w:space="0" w:color="0055A8"/>
            </w:tcBorders>
          </w:tcPr>
          <w:p w14:paraId="0564768A" w14:textId="77777777" w:rsidR="00C402BD" w:rsidRPr="00C402BD" w:rsidRDefault="00C402BD" w:rsidP="00C402BD">
            <w:pPr>
              <w:jc w:val="center"/>
              <w:rPr>
                <w:rFonts w:ascii="Calibri" w:hAnsi="Calibri" w:cs="Calibri"/>
                <w:color w:val="000000"/>
              </w:rPr>
            </w:pPr>
            <w:r w:rsidRPr="00C402BD">
              <w:rPr>
                <w:rFonts w:ascii="Calibri" w:hAnsi="Calibri" w:cs="Calibri"/>
                <w:color w:val="000000"/>
              </w:rPr>
              <w:t>Realizacja przedsięwzięcia wpłynie na realizację następujących celów i kierunków działań:</w:t>
            </w:r>
          </w:p>
          <w:p w14:paraId="7A24339E"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59DD2A09"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14A27C01"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lastRenderedPageBreak/>
              <w:t>Poprawa dostępności i jakości oferty kulturalno-edukacyjnej dedykowanej różnym grupom wiekowym</w:t>
            </w:r>
          </w:p>
          <w:p w14:paraId="387BF8F2"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Kształtowanie postaw obywatelskich</w:t>
            </w:r>
          </w:p>
          <w:p w14:paraId="070A39CE" w14:textId="77777777" w:rsidR="00C402BD" w:rsidRPr="00C402BD" w:rsidRDefault="00C402BD" w:rsidP="00E0502D">
            <w:pPr>
              <w:numPr>
                <w:ilvl w:val="0"/>
                <w:numId w:val="110"/>
              </w:numPr>
              <w:contextualSpacing/>
              <w:jc w:val="left"/>
              <w:rPr>
                <w:rFonts w:ascii="Calibri" w:hAnsi="Calibri" w:cs="Calibri"/>
                <w:vanish/>
                <w:color w:val="000000"/>
              </w:rPr>
            </w:pPr>
          </w:p>
          <w:p w14:paraId="2E5837CE"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Rewitalizacja obiektów zabytkowych i cennych kulturowo</w:t>
            </w:r>
          </w:p>
          <w:p w14:paraId="09619482"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Wsparcie i ochrona dziedzictwa lokalnego</w:t>
            </w:r>
          </w:p>
          <w:p w14:paraId="7F8AFB51"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Promocja walorów historyczno-kulturowych</w:t>
            </w:r>
          </w:p>
          <w:p w14:paraId="11D84631"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Kształtowanie tożsamości lokalnej w oparciu o elementy dziedzictwa kulturowego</w:t>
            </w:r>
          </w:p>
          <w:p w14:paraId="310991B4" w14:textId="77777777" w:rsidR="00C402BD" w:rsidRPr="00C402BD" w:rsidRDefault="00C402BD" w:rsidP="00E0502D">
            <w:pPr>
              <w:numPr>
                <w:ilvl w:val="0"/>
                <w:numId w:val="110"/>
              </w:numPr>
              <w:contextualSpacing/>
              <w:jc w:val="left"/>
              <w:rPr>
                <w:rFonts w:ascii="Calibri" w:hAnsi="Calibri" w:cs="Calibri"/>
                <w:vanish/>
                <w:color w:val="000000"/>
              </w:rPr>
            </w:pPr>
          </w:p>
          <w:p w14:paraId="5727804E"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217208FA"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2ECF3417"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5E0E24F4"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Poprawa różnorodności ekosystemów – rewaloryzacja terenów zieleni</w:t>
            </w:r>
          </w:p>
          <w:p w14:paraId="5FAC933C" w14:textId="77777777" w:rsidR="00C402BD" w:rsidRPr="00C402BD" w:rsidRDefault="00C402BD" w:rsidP="00E0502D">
            <w:pPr>
              <w:numPr>
                <w:ilvl w:val="1"/>
                <w:numId w:val="110"/>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0C4F9452"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tcPr>
          <w:p w14:paraId="649A3E29" w14:textId="77777777" w:rsidR="00C402BD" w:rsidRPr="00C402BD" w:rsidRDefault="00C402BD" w:rsidP="00C402BD">
            <w:pPr>
              <w:jc w:val="center"/>
              <w:rPr>
                <w:rFonts w:ascii="Calibri" w:hAnsi="Calibri" w:cs="Calibri"/>
                <w:b/>
                <w:bCs/>
              </w:rPr>
            </w:pPr>
            <w:r w:rsidRPr="00C402BD">
              <w:rPr>
                <w:rFonts w:ascii="Calibri" w:hAnsi="Calibri" w:cs="Calibri"/>
                <w:b/>
                <w:bCs/>
              </w:rPr>
              <w:lastRenderedPageBreak/>
              <w:t>Ramy realizacji przedsięwzięcia</w:t>
            </w:r>
          </w:p>
        </w:tc>
      </w:tr>
      <w:tr w:rsidR="00C402BD" w:rsidRPr="00C402BD" w14:paraId="1862DD73"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63F9D711" w14:textId="77777777" w:rsidR="00C402BD" w:rsidRPr="00C402BD" w:rsidRDefault="00C402BD" w:rsidP="00C402BD">
            <w:pPr>
              <w:jc w:val="center"/>
              <w:rPr>
                <w:rFonts w:ascii="Calibri" w:hAnsi="Calibri" w:cs="Calibri"/>
                <w:b/>
                <w:bCs/>
              </w:rPr>
            </w:pPr>
            <w:r w:rsidRPr="00C402BD">
              <w:rPr>
                <w:rFonts w:ascii="Calibri" w:hAnsi="Calibri" w:cs="Calibri"/>
                <w:b/>
                <w:bCs/>
              </w:rPr>
              <w:t>Szacowana wartość przedsięwzięcia</w:t>
            </w:r>
          </w:p>
        </w:tc>
        <w:tc>
          <w:tcPr>
            <w:tcW w:w="4531" w:type="dxa"/>
            <w:tcBorders>
              <w:top w:val="single" w:sz="4" w:space="0" w:color="0055A8"/>
              <w:left w:val="single" w:sz="4" w:space="0" w:color="0055A8"/>
              <w:bottom w:val="single" w:sz="4" w:space="0" w:color="0055A8"/>
              <w:right w:val="single" w:sz="4" w:space="0" w:color="0055A8"/>
            </w:tcBorders>
            <w:shd w:val="clear" w:color="auto" w:fill="C6E3FF"/>
          </w:tcPr>
          <w:p w14:paraId="02BC99BF" w14:textId="77777777" w:rsidR="00C402BD" w:rsidRPr="00C402BD" w:rsidRDefault="00C402BD" w:rsidP="00C402BD">
            <w:pPr>
              <w:jc w:val="center"/>
              <w:rPr>
                <w:rFonts w:ascii="Calibri" w:hAnsi="Calibri" w:cs="Calibri"/>
                <w:b/>
                <w:bCs/>
              </w:rPr>
            </w:pPr>
            <w:r w:rsidRPr="00C402BD">
              <w:rPr>
                <w:rFonts w:ascii="Calibri" w:hAnsi="Calibri" w:cs="Calibri"/>
                <w:b/>
                <w:bCs/>
              </w:rPr>
              <w:t>Ramy czasowe realizacji przedsięwzięcia</w:t>
            </w:r>
          </w:p>
        </w:tc>
      </w:tr>
      <w:tr w:rsidR="00C402BD" w:rsidRPr="00C402BD" w14:paraId="5755BBD6" w14:textId="77777777" w:rsidTr="003844C7">
        <w:tc>
          <w:tcPr>
            <w:tcW w:w="4531" w:type="dxa"/>
            <w:tcBorders>
              <w:top w:val="single" w:sz="4" w:space="0" w:color="0055A8"/>
              <w:left w:val="single" w:sz="4" w:space="0" w:color="0055A8"/>
              <w:bottom w:val="single" w:sz="4" w:space="0" w:color="0055A8"/>
              <w:right w:val="single" w:sz="4" w:space="0" w:color="0055A8"/>
            </w:tcBorders>
          </w:tcPr>
          <w:p w14:paraId="23D64CF0" w14:textId="77777777" w:rsidR="00C402BD" w:rsidRPr="00C402BD" w:rsidRDefault="00C402BD" w:rsidP="00C402BD">
            <w:pPr>
              <w:jc w:val="center"/>
              <w:rPr>
                <w:rFonts w:ascii="Calibri" w:hAnsi="Calibri" w:cs="Calibri"/>
              </w:rPr>
            </w:pPr>
            <w:r w:rsidRPr="00C402BD">
              <w:rPr>
                <w:rFonts w:ascii="Calibri" w:hAnsi="Calibri" w:cs="Calibri"/>
              </w:rPr>
              <w:t>Moduł I: 26 000 000,00 zł</w:t>
            </w:r>
          </w:p>
          <w:p w14:paraId="6F525A97" w14:textId="77777777" w:rsidR="00C402BD" w:rsidRPr="00C402BD" w:rsidRDefault="00C402BD" w:rsidP="00C402BD">
            <w:pPr>
              <w:jc w:val="center"/>
              <w:rPr>
                <w:rFonts w:ascii="Calibri" w:hAnsi="Calibri" w:cs="Calibri"/>
              </w:rPr>
            </w:pPr>
            <w:r w:rsidRPr="00C402BD">
              <w:rPr>
                <w:rFonts w:ascii="Calibri" w:hAnsi="Calibri" w:cs="Calibri"/>
              </w:rPr>
              <w:t>Moduł II: 13 000 000,00 zł</w:t>
            </w:r>
          </w:p>
          <w:p w14:paraId="456A5707" w14:textId="77777777" w:rsidR="00C402BD" w:rsidRPr="00C402BD" w:rsidRDefault="00C402BD" w:rsidP="00C402BD">
            <w:pPr>
              <w:jc w:val="center"/>
              <w:rPr>
                <w:rFonts w:ascii="Calibri" w:hAnsi="Calibri" w:cs="Calibri"/>
              </w:rPr>
            </w:pPr>
            <w:r w:rsidRPr="00C402BD">
              <w:rPr>
                <w:rFonts w:ascii="Calibri" w:hAnsi="Calibri" w:cs="Calibri"/>
              </w:rPr>
              <w:t>Moduł III: 2 000 000,00 zł</w:t>
            </w:r>
          </w:p>
          <w:p w14:paraId="1B999145" w14:textId="77777777" w:rsidR="00C402BD" w:rsidRPr="00C402BD" w:rsidRDefault="00C402BD" w:rsidP="00C402BD">
            <w:pPr>
              <w:jc w:val="center"/>
              <w:rPr>
                <w:rFonts w:ascii="Calibri" w:hAnsi="Calibri" w:cs="Calibri"/>
              </w:rPr>
            </w:pPr>
            <w:r w:rsidRPr="00C402BD">
              <w:rPr>
                <w:rFonts w:ascii="Calibri" w:hAnsi="Calibri" w:cs="Calibri"/>
              </w:rPr>
              <w:br/>
              <w:t>Łącznie: 41 000 000,00 zł</w:t>
            </w:r>
          </w:p>
          <w:p w14:paraId="6D66C2DB" w14:textId="77777777" w:rsidR="00C402BD" w:rsidRPr="00C402BD" w:rsidRDefault="00C402BD" w:rsidP="00C402BD">
            <w:pPr>
              <w:jc w:val="center"/>
              <w:rPr>
                <w:rFonts w:ascii="Calibri" w:hAnsi="Calibri" w:cs="Calibri"/>
                <w:u w:val="single"/>
              </w:rPr>
            </w:pPr>
            <w:r w:rsidRPr="00C402BD">
              <w:rPr>
                <w:rFonts w:ascii="Calibri" w:hAnsi="Calibri" w:cs="Calibri"/>
              </w:rPr>
              <w:t>(szczegółowe kwoty podane zostaną na etapie opracowania dokumentacji projektowej)</w:t>
            </w:r>
          </w:p>
        </w:tc>
        <w:tc>
          <w:tcPr>
            <w:tcW w:w="4531" w:type="dxa"/>
            <w:tcBorders>
              <w:top w:val="single" w:sz="4" w:space="0" w:color="0055A8"/>
              <w:left w:val="single" w:sz="4" w:space="0" w:color="0055A8"/>
              <w:bottom w:val="single" w:sz="4" w:space="0" w:color="0055A8"/>
              <w:right w:val="single" w:sz="4" w:space="0" w:color="0055A8"/>
            </w:tcBorders>
          </w:tcPr>
          <w:p w14:paraId="1A4E2DA4" w14:textId="77777777" w:rsidR="00C402BD" w:rsidRPr="00C402BD" w:rsidRDefault="00C402BD" w:rsidP="00C402BD">
            <w:pPr>
              <w:jc w:val="center"/>
              <w:rPr>
                <w:rFonts w:ascii="Calibri" w:hAnsi="Calibri" w:cs="Calibri"/>
              </w:rPr>
            </w:pPr>
            <w:r w:rsidRPr="00C402BD">
              <w:rPr>
                <w:rFonts w:ascii="Calibri" w:hAnsi="Calibri" w:cs="Calibri"/>
              </w:rPr>
              <w:t>Moduł I: 2025-2028</w:t>
            </w:r>
          </w:p>
          <w:p w14:paraId="4439BD93" w14:textId="77777777" w:rsidR="00C402BD" w:rsidRPr="00C402BD" w:rsidRDefault="00C402BD" w:rsidP="00C402BD">
            <w:pPr>
              <w:jc w:val="center"/>
              <w:rPr>
                <w:rFonts w:ascii="Calibri" w:hAnsi="Calibri" w:cs="Calibri"/>
              </w:rPr>
            </w:pPr>
            <w:r w:rsidRPr="00C402BD">
              <w:rPr>
                <w:rFonts w:ascii="Calibri" w:hAnsi="Calibri" w:cs="Calibri"/>
              </w:rPr>
              <w:t>Moduł II: 2025-2028</w:t>
            </w:r>
          </w:p>
          <w:p w14:paraId="762A97CD" w14:textId="77777777" w:rsidR="00C402BD" w:rsidRPr="00C402BD" w:rsidRDefault="00C402BD" w:rsidP="00C402BD">
            <w:pPr>
              <w:jc w:val="center"/>
              <w:rPr>
                <w:rFonts w:ascii="Calibri" w:hAnsi="Calibri" w:cs="Calibri"/>
              </w:rPr>
            </w:pPr>
            <w:r w:rsidRPr="00C402BD">
              <w:rPr>
                <w:rFonts w:ascii="Calibri" w:hAnsi="Calibri" w:cs="Calibri"/>
              </w:rPr>
              <w:t>Moduł III: 2028-2033</w:t>
            </w:r>
          </w:p>
          <w:p w14:paraId="5B0E86C9" w14:textId="77777777" w:rsidR="00C402BD" w:rsidRPr="00C402BD" w:rsidRDefault="00C402BD" w:rsidP="00C402BD">
            <w:pPr>
              <w:jc w:val="center"/>
              <w:rPr>
                <w:rFonts w:ascii="Calibri" w:hAnsi="Calibri" w:cs="Calibri"/>
              </w:rPr>
            </w:pPr>
          </w:p>
        </w:tc>
      </w:tr>
      <w:tr w:rsidR="00C402BD" w:rsidRPr="00C402BD" w14:paraId="0B6CCCFF"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0F13F363" w14:textId="77777777" w:rsidR="00C402BD" w:rsidRPr="00C402BD" w:rsidRDefault="00C402BD" w:rsidP="00C402BD">
            <w:pPr>
              <w:jc w:val="center"/>
              <w:rPr>
                <w:rFonts w:ascii="Calibri" w:hAnsi="Calibri" w:cs="Calibri"/>
                <w:b/>
                <w:bCs/>
              </w:rPr>
            </w:pPr>
            <w:r w:rsidRPr="00C402BD">
              <w:rPr>
                <w:rFonts w:ascii="Calibri" w:hAnsi="Calibri" w:cs="Calibri"/>
                <w:b/>
                <w:bCs/>
              </w:rPr>
              <w:t>Prognozowane rezultaty</w:t>
            </w:r>
          </w:p>
        </w:tc>
      </w:tr>
      <w:tr w:rsidR="00C402BD" w:rsidRPr="00C402BD" w14:paraId="13922C7C"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680116AB" w14:textId="77777777" w:rsidR="00C402BD" w:rsidRPr="00C402BD" w:rsidRDefault="00C402BD" w:rsidP="00C402BD">
            <w:pPr>
              <w:jc w:val="center"/>
              <w:rPr>
                <w:rFonts w:ascii="Calibri" w:hAnsi="Calibri" w:cs="Calibri"/>
                <w:b/>
                <w:bCs/>
              </w:rPr>
            </w:pPr>
            <w:r w:rsidRPr="00C402BD">
              <w:rPr>
                <w:rFonts w:ascii="Calibri" w:hAnsi="Calibri" w:cs="Calibri"/>
                <w:b/>
                <w:bCs/>
              </w:rPr>
              <w:t>Wskaźniki produktu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CCF9BA1"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6BC9AC2C"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9C13EFA" w14:textId="77777777" w:rsidR="00C402BD" w:rsidRPr="00C402BD" w:rsidRDefault="00C402BD" w:rsidP="00C402BD">
            <w:pPr>
              <w:jc w:val="center"/>
              <w:rPr>
                <w:rFonts w:ascii="Calibri" w:hAnsi="Calibri" w:cs="Calibri"/>
              </w:rPr>
            </w:pPr>
            <w:r w:rsidRPr="00C402BD">
              <w:rPr>
                <w:rFonts w:ascii="Calibri" w:hAnsi="Calibri" w:cs="Calibri"/>
              </w:rPr>
              <w:t>Liczba obiektów poddana rewitalizacji</w:t>
            </w:r>
          </w:p>
        </w:tc>
        <w:tc>
          <w:tcPr>
            <w:tcW w:w="4531" w:type="dxa"/>
            <w:tcBorders>
              <w:top w:val="single" w:sz="4" w:space="0" w:color="0055A8"/>
              <w:left w:val="single" w:sz="4" w:space="0" w:color="0055A8"/>
              <w:bottom w:val="single" w:sz="4" w:space="0" w:color="0055A8"/>
              <w:right w:val="single" w:sz="4" w:space="0" w:color="0055A8"/>
            </w:tcBorders>
            <w:vAlign w:val="center"/>
          </w:tcPr>
          <w:p w14:paraId="3599E3EC" w14:textId="77777777" w:rsidR="00C402BD" w:rsidRPr="00C402BD" w:rsidRDefault="00C402BD" w:rsidP="00C402BD">
            <w:pPr>
              <w:jc w:val="center"/>
              <w:rPr>
                <w:rFonts w:ascii="Calibri" w:hAnsi="Calibri" w:cs="Calibri"/>
              </w:rPr>
            </w:pPr>
            <w:r w:rsidRPr="00C402BD">
              <w:rPr>
                <w:rFonts w:ascii="Calibri" w:hAnsi="Calibri" w:cs="Calibri"/>
              </w:rPr>
              <w:t>3 szt.</w:t>
            </w:r>
          </w:p>
        </w:tc>
      </w:tr>
      <w:tr w:rsidR="00C402BD" w:rsidRPr="00C402BD" w14:paraId="5F2535B9"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32DF1337" w14:textId="77777777" w:rsidR="00C402BD" w:rsidRPr="00C402BD" w:rsidRDefault="00C402BD" w:rsidP="00C402BD">
            <w:pPr>
              <w:jc w:val="center"/>
              <w:rPr>
                <w:rFonts w:ascii="Calibri" w:hAnsi="Calibri" w:cs="Calibri"/>
                <w:color w:val="FF0000"/>
              </w:rPr>
            </w:pPr>
            <w:r w:rsidRPr="00C402BD">
              <w:rPr>
                <w:rFonts w:ascii="Calibri" w:hAnsi="Calibri" w:cs="Calibri"/>
              </w:rPr>
              <w:t>Powierzchnia zagospodarowanych terenów zieleni</w:t>
            </w:r>
          </w:p>
        </w:tc>
        <w:tc>
          <w:tcPr>
            <w:tcW w:w="4531" w:type="dxa"/>
            <w:tcBorders>
              <w:top w:val="single" w:sz="4" w:space="0" w:color="0055A8"/>
              <w:left w:val="single" w:sz="4" w:space="0" w:color="0055A8"/>
              <w:bottom w:val="single" w:sz="4" w:space="0" w:color="0055A8"/>
              <w:right w:val="single" w:sz="4" w:space="0" w:color="0055A8"/>
            </w:tcBorders>
            <w:vAlign w:val="center"/>
          </w:tcPr>
          <w:p w14:paraId="32F0E8F1" w14:textId="77777777" w:rsidR="00C402BD" w:rsidRPr="00C402BD" w:rsidRDefault="00C402BD" w:rsidP="00C402BD">
            <w:pPr>
              <w:jc w:val="center"/>
              <w:rPr>
                <w:rFonts w:ascii="Calibri" w:hAnsi="Calibri" w:cs="Calibri"/>
                <w:color w:val="FF0000"/>
              </w:rPr>
            </w:pPr>
            <w:r w:rsidRPr="00C402BD">
              <w:rPr>
                <w:rFonts w:ascii="Calibri" w:hAnsi="Calibri" w:cs="Calibri"/>
              </w:rPr>
              <w:t>500 m</w:t>
            </w:r>
            <w:r w:rsidRPr="00C402BD">
              <w:rPr>
                <w:rFonts w:ascii="Calibri" w:hAnsi="Calibri" w:cs="Calibri"/>
                <w:vertAlign w:val="superscript"/>
              </w:rPr>
              <w:t>2</w:t>
            </w:r>
          </w:p>
        </w:tc>
      </w:tr>
      <w:tr w:rsidR="00C402BD" w:rsidRPr="00C402BD" w14:paraId="11652E66"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318AE1AF" w14:textId="77777777" w:rsidR="00C402BD" w:rsidRPr="00C402BD" w:rsidRDefault="00C402BD" w:rsidP="00C402BD">
            <w:pPr>
              <w:jc w:val="center"/>
              <w:rPr>
                <w:rFonts w:ascii="Calibri" w:hAnsi="Calibri" w:cs="Calibri"/>
              </w:rPr>
            </w:pPr>
            <w:r w:rsidRPr="00C402BD">
              <w:rPr>
                <w:rFonts w:ascii="Calibri" w:hAnsi="Calibri" w:cs="Calibri"/>
              </w:rPr>
              <w:t>Liczba nowych obiektów małej architektury</w:t>
            </w:r>
          </w:p>
        </w:tc>
        <w:tc>
          <w:tcPr>
            <w:tcW w:w="4531" w:type="dxa"/>
            <w:tcBorders>
              <w:top w:val="single" w:sz="4" w:space="0" w:color="0055A8"/>
              <w:left w:val="single" w:sz="4" w:space="0" w:color="0055A8"/>
              <w:bottom w:val="single" w:sz="4" w:space="0" w:color="0055A8"/>
              <w:right w:val="single" w:sz="4" w:space="0" w:color="0055A8"/>
            </w:tcBorders>
            <w:vAlign w:val="center"/>
          </w:tcPr>
          <w:p w14:paraId="3800CA7F" w14:textId="77777777" w:rsidR="00C402BD" w:rsidRPr="00C402BD" w:rsidRDefault="00C402BD" w:rsidP="00C402BD">
            <w:pPr>
              <w:jc w:val="center"/>
              <w:rPr>
                <w:rFonts w:ascii="Calibri" w:hAnsi="Calibri" w:cs="Calibri"/>
              </w:rPr>
            </w:pPr>
            <w:r w:rsidRPr="00C402BD">
              <w:rPr>
                <w:rFonts w:ascii="Calibri" w:hAnsi="Calibri" w:cs="Calibri"/>
              </w:rPr>
              <w:t>15 szt.</w:t>
            </w:r>
          </w:p>
        </w:tc>
      </w:tr>
      <w:tr w:rsidR="00C402BD" w:rsidRPr="00C402BD" w14:paraId="5376A529"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71B1C4BC" w14:textId="77777777" w:rsidR="00C402BD" w:rsidRPr="00C402BD" w:rsidRDefault="00C402BD" w:rsidP="00C402BD">
            <w:pPr>
              <w:jc w:val="center"/>
              <w:rPr>
                <w:rFonts w:ascii="Calibri" w:hAnsi="Calibri" w:cs="Calibri"/>
              </w:rPr>
            </w:pPr>
            <w:r w:rsidRPr="00C402BD">
              <w:rPr>
                <w:rFonts w:ascii="Calibri" w:hAnsi="Calibri" w:cs="Calibri"/>
              </w:rPr>
              <w:t>Liczba organizowanych wystaw, imprez kulturalnych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4BD55DA7" w14:textId="77777777" w:rsidR="00C402BD" w:rsidRPr="00C402BD" w:rsidRDefault="00C402BD" w:rsidP="00C402BD">
            <w:pPr>
              <w:jc w:val="center"/>
              <w:rPr>
                <w:rFonts w:ascii="Calibri" w:hAnsi="Calibri" w:cs="Calibri"/>
              </w:rPr>
            </w:pPr>
            <w:r w:rsidRPr="00C402BD">
              <w:rPr>
                <w:rFonts w:ascii="Calibri" w:hAnsi="Calibri" w:cs="Calibri"/>
              </w:rPr>
              <w:t>10 szt./rok</w:t>
            </w:r>
          </w:p>
        </w:tc>
      </w:tr>
      <w:tr w:rsidR="00C402BD" w:rsidRPr="00C402BD" w14:paraId="3AC7EF61"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09AAF967" w14:textId="77777777" w:rsidR="00C402BD" w:rsidRPr="00C402BD" w:rsidRDefault="00C402BD" w:rsidP="00C402BD">
            <w:pPr>
              <w:jc w:val="center"/>
              <w:rPr>
                <w:rFonts w:ascii="Calibri" w:hAnsi="Calibri" w:cs="Calibri"/>
                <w:b/>
                <w:bCs/>
              </w:rPr>
            </w:pPr>
            <w:r w:rsidRPr="00C402BD">
              <w:rPr>
                <w:rFonts w:ascii="Calibri" w:hAnsi="Calibri" w:cs="Calibri"/>
                <w:b/>
                <w:bCs/>
              </w:rPr>
              <w:t>Wskaźniki rezultatu</w:t>
            </w:r>
          </w:p>
        </w:tc>
        <w:tc>
          <w:tcPr>
            <w:tcW w:w="4531" w:type="dxa"/>
            <w:tcBorders>
              <w:top w:val="single" w:sz="4" w:space="0" w:color="0055A8"/>
              <w:left w:val="single" w:sz="4" w:space="0" w:color="0055A8"/>
              <w:bottom w:val="single" w:sz="4" w:space="0" w:color="0055A8"/>
              <w:right w:val="single" w:sz="4" w:space="0" w:color="0055A8"/>
            </w:tcBorders>
            <w:shd w:val="clear" w:color="auto" w:fill="C6E3FF"/>
            <w:vAlign w:val="center"/>
          </w:tcPr>
          <w:p w14:paraId="7F2EA048" w14:textId="77777777" w:rsidR="00C402BD" w:rsidRPr="00C402BD" w:rsidRDefault="00C402BD" w:rsidP="00C402BD">
            <w:pPr>
              <w:jc w:val="center"/>
              <w:rPr>
                <w:rFonts w:ascii="Calibri" w:hAnsi="Calibri" w:cs="Calibri"/>
                <w:b/>
                <w:bCs/>
                <w:color w:val="000000"/>
              </w:rPr>
            </w:pPr>
            <w:r w:rsidRPr="00C402BD">
              <w:rPr>
                <w:rFonts w:ascii="Calibri" w:hAnsi="Calibri" w:cs="Calibri"/>
                <w:b/>
                <w:bCs/>
                <w:color w:val="000000"/>
              </w:rPr>
              <w:t>Wartość</w:t>
            </w:r>
          </w:p>
        </w:tc>
      </w:tr>
      <w:tr w:rsidR="00C402BD" w:rsidRPr="00C402BD" w14:paraId="5E8680C3"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23373495"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biorących udział w organizowanych wystawach i wydarzeniach kulturalnych</w:t>
            </w:r>
          </w:p>
        </w:tc>
        <w:tc>
          <w:tcPr>
            <w:tcW w:w="4531" w:type="dxa"/>
            <w:tcBorders>
              <w:top w:val="single" w:sz="4" w:space="0" w:color="0055A8"/>
              <w:left w:val="single" w:sz="4" w:space="0" w:color="0055A8"/>
              <w:bottom w:val="single" w:sz="4" w:space="0" w:color="0055A8"/>
              <w:right w:val="single" w:sz="4" w:space="0" w:color="0055A8"/>
            </w:tcBorders>
            <w:vAlign w:val="center"/>
          </w:tcPr>
          <w:p w14:paraId="17E8F187" w14:textId="77777777" w:rsidR="00C402BD" w:rsidRPr="00C402BD" w:rsidRDefault="00C402BD" w:rsidP="00C402BD">
            <w:pPr>
              <w:jc w:val="center"/>
              <w:rPr>
                <w:rFonts w:ascii="Calibri" w:hAnsi="Calibri" w:cs="Calibri"/>
                <w:highlight w:val="yellow"/>
              </w:rPr>
            </w:pPr>
            <w:r w:rsidRPr="00C402BD">
              <w:rPr>
                <w:rFonts w:ascii="Calibri" w:hAnsi="Calibri" w:cs="Calibri"/>
              </w:rPr>
              <w:t>1 000 os./rok</w:t>
            </w:r>
          </w:p>
        </w:tc>
      </w:tr>
      <w:tr w:rsidR="00C402BD" w:rsidRPr="00C402BD" w14:paraId="30CA7B65"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906A5EF" w14:textId="77777777" w:rsidR="00C402BD" w:rsidRPr="00C402BD" w:rsidRDefault="00C402BD" w:rsidP="00C402BD">
            <w:pPr>
              <w:jc w:val="center"/>
              <w:rPr>
                <w:rFonts w:ascii="Calibri" w:hAnsi="Calibri" w:cs="Calibri"/>
                <w:highlight w:val="yellow"/>
              </w:rPr>
            </w:pPr>
            <w:r w:rsidRPr="00C402BD">
              <w:rPr>
                <w:rFonts w:ascii="Calibri" w:hAnsi="Calibri" w:cs="Calibri"/>
              </w:rPr>
              <w:t>Liczba osób, które skorzystały z przejazdu kolejką</w:t>
            </w:r>
          </w:p>
        </w:tc>
        <w:tc>
          <w:tcPr>
            <w:tcW w:w="4531" w:type="dxa"/>
            <w:tcBorders>
              <w:top w:val="single" w:sz="4" w:space="0" w:color="0055A8"/>
              <w:left w:val="single" w:sz="4" w:space="0" w:color="0055A8"/>
              <w:bottom w:val="single" w:sz="4" w:space="0" w:color="0055A8"/>
              <w:right w:val="single" w:sz="4" w:space="0" w:color="0055A8"/>
            </w:tcBorders>
            <w:vAlign w:val="center"/>
          </w:tcPr>
          <w:p w14:paraId="3F18ADA5" w14:textId="77777777" w:rsidR="00C402BD" w:rsidRPr="00C402BD" w:rsidRDefault="00C402BD" w:rsidP="00C402BD">
            <w:pPr>
              <w:jc w:val="center"/>
              <w:rPr>
                <w:rFonts w:ascii="Calibri" w:hAnsi="Calibri" w:cs="Calibri"/>
                <w:highlight w:val="yellow"/>
              </w:rPr>
            </w:pPr>
            <w:r w:rsidRPr="00C402BD">
              <w:rPr>
                <w:rFonts w:ascii="Calibri" w:hAnsi="Calibri" w:cs="Calibri"/>
              </w:rPr>
              <w:t>200 os./rok</w:t>
            </w:r>
          </w:p>
        </w:tc>
      </w:tr>
      <w:tr w:rsidR="00C402BD" w:rsidRPr="00C402BD" w14:paraId="7B16B30B" w14:textId="77777777" w:rsidTr="003844C7">
        <w:trPr>
          <w:trHeight w:val="340"/>
        </w:trPr>
        <w:tc>
          <w:tcPr>
            <w:tcW w:w="4531" w:type="dxa"/>
            <w:tcBorders>
              <w:top w:val="single" w:sz="4" w:space="0" w:color="0055A8"/>
              <w:left w:val="single" w:sz="4" w:space="0" w:color="0055A8"/>
              <w:bottom w:val="single" w:sz="4" w:space="0" w:color="0055A8"/>
              <w:right w:val="single" w:sz="4" w:space="0" w:color="0055A8"/>
            </w:tcBorders>
            <w:vAlign w:val="center"/>
          </w:tcPr>
          <w:p w14:paraId="62EC8D1C" w14:textId="77777777" w:rsidR="00C402BD" w:rsidRPr="00C402BD" w:rsidRDefault="00C402BD" w:rsidP="00C402BD">
            <w:pPr>
              <w:jc w:val="center"/>
              <w:rPr>
                <w:rFonts w:ascii="Calibri" w:hAnsi="Calibri" w:cs="Calibri"/>
              </w:rPr>
            </w:pPr>
            <w:r w:rsidRPr="00C402BD">
              <w:rPr>
                <w:rFonts w:ascii="Calibri" w:hAnsi="Calibri" w:cs="Calibri"/>
              </w:rPr>
              <w:t>Liczba osób korzystających z warsztatu naprawczego</w:t>
            </w:r>
          </w:p>
        </w:tc>
        <w:tc>
          <w:tcPr>
            <w:tcW w:w="4531" w:type="dxa"/>
            <w:tcBorders>
              <w:top w:val="single" w:sz="4" w:space="0" w:color="0055A8"/>
              <w:left w:val="single" w:sz="4" w:space="0" w:color="0055A8"/>
              <w:bottom w:val="single" w:sz="4" w:space="0" w:color="0055A8"/>
              <w:right w:val="single" w:sz="4" w:space="0" w:color="0055A8"/>
            </w:tcBorders>
            <w:vAlign w:val="center"/>
          </w:tcPr>
          <w:p w14:paraId="27EE4696" w14:textId="77777777" w:rsidR="00C402BD" w:rsidRPr="00C402BD" w:rsidRDefault="00C402BD" w:rsidP="00C402BD">
            <w:pPr>
              <w:jc w:val="center"/>
              <w:rPr>
                <w:rFonts w:ascii="Calibri" w:hAnsi="Calibri" w:cs="Calibri"/>
              </w:rPr>
            </w:pPr>
            <w:r w:rsidRPr="00C402BD">
              <w:rPr>
                <w:rFonts w:ascii="Calibri" w:hAnsi="Calibri" w:cs="Calibri"/>
              </w:rPr>
              <w:t>50 os./rok</w:t>
            </w:r>
          </w:p>
        </w:tc>
      </w:tr>
      <w:tr w:rsidR="00C402BD" w:rsidRPr="00C402BD" w14:paraId="0E7A8112"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shd w:val="clear" w:color="auto" w:fill="C6E3FF"/>
            <w:vAlign w:val="center"/>
          </w:tcPr>
          <w:p w14:paraId="30DFA2EF" w14:textId="77777777" w:rsidR="00C402BD" w:rsidRPr="00C402BD" w:rsidRDefault="00C402BD" w:rsidP="00C402BD">
            <w:pPr>
              <w:jc w:val="center"/>
              <w:rPr>
                <w:rFonts w:ascii="Calibri" w:hAnsi="Calibri" w:cs="Calibri"/>
                <w:b/>
                <w:bCs/>
              </w:rPr>
            </w:pPr>
            <w:r w:rsidRPr="00C402BD">
              <w:rPr>
                <w:rFonts w:ascii="Calibri" w:hAnsi="Calibri" w:cs="Calibri"/>
                <w:b/>
                <w:bCs/>
              </w:rPr>
              <w:t>Sposób oceny prognozowanych rezultatów</w:t>
            </w:r>
          </w:p>
        </w:tc>
      </w:tr>
      <w:tr w:rsidR="00C402BD" w:rsidRPr="00C402BD" w14:paraId="479A5D99" w14:textId="77777777" w:rsidTr="003844C7">
        <w:trPr>
          <w:trHeight w:val="340"/>
        </w:trPr>
        <w:tc>
          <w:tcPr>
            <w:tcW w:w="9062" w:type="dxa"/>
            <w:gridSpan w:val="2"/>
            <w:tcBorders>
              <w:top w:val="single" w:sz="4" w:space="0" w:color="0055A8"/>
              <w:left w:val="single" w:sz="4" w:space="0" w:color="0055A8"/>
              <w:bottom w:val="single" w:sz="4" w:space="0" w:color="0055A8"/>
              <w:right w:val="single" w:sz="4" w:space="0" w:color="0055A8"/>
            </w:tcBorders>
            <w:vAlign w:val="center"/>
          </w:tcPr>
          <w:p w14:paraId="0CB645A4" w14:textId="77777777" w:rsidR="00C402BD" w:rsidRPr="00C402BD" w:rsidRDefault="00C402BD" w:rsidP="00C402BD">
            <w:pPr>
              <w:jc w:val="center"/>
              <w:rPr>
                <w:rFonts w:ascii="Calibri" w:hAnsi="Calibri" w:cs="Calibri"/>
              </w:rPr>
            </w:pPr>
            <w:r w:rsidRPr="00C402BD">
              <w:rPr>
                <w:rFonts w:ascii="Calibri" w:hAnsi="Calibri" w:cs="Calibri"/>
              </w:rPr>
              <w:t>Według karty oceny przedsięwzięcia rewitalizacyjnego</w:t>
            </w:r>
          </w:p>
        </w:tc>
      </w:tr>
    </w:tbl>
    <w:p w14:paraId="7202156E" w14:textId="44768671" w:rsidR="00C402BD" w:rsidRDefault="00C402BD" w:rsidP="00C402BD">
      <w:pPr>
        <w:keepNext/>
        <w:spacing w:after="200" w:line="240" w:lineRule="auto"/>
        <w:jc w:val="left"/>
        <w:rPr>
          <w:rFonts w:ascii="Calibri" w:eastAsia="Times New Roman" w:hAnsi="Calibri" w:cs="Times New Roman"/>
          <w:b/>
          <w:color w:val="000000"/>
          <w:szCs w:val="24"/>
        </w:rPr>
      </w:pPr>
    </w:p>
    <w:p w14:paraId="35DBD3CC" w14:textId="77777777" w:rsidR="00A06B60" w:rsidRPr="00C402BD" w:rsidRDefault="00A06B60" w:rsidP="00C402BD">
      <w:pPr>
        <w:keepNext/>
        <w:spacing w:after="200" w:line="240" w:lineRule="auto"/>
        <w:jc w:val="left"/>
        <w:rPr>
          <w:rFonts w:ascii="Calibri" w:eastAsia="Times New Roman" w:hAnsi="Calibri" w:cs="Times New Roman"/>
          <w:b/>
          <w:color w:val="000000"/>
          <w:szCs w:val="24"/>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0CB69896" w14:textId="77777777" w:rsidTr="003844C7">
        <w:trPr>
          <w:trHeight w:val="464"/>
        </w:trPr>
        <w:tc>
          <w:tcPr>
            <w:tcW w:w="9062" w:type="dxa"/>
            <w:shd w:val="clear" w:color="auto" w:fill="0055A8"/>
          </w:tcPr>
          <w:p w14:paraId="54FD190B" w14:textId="77777777" w:rsidR="00C402BD" w:rsidRPr="00C402BD" w:rsidRDefault="00C402BD" w:rsidP="00C402BD">
            <w:pPr>
              <w:spacing w:before="100" w:after="100"/>
              <w:jc w:val="center"/>
              <w:rPr>
                <w:rFonts w:ascii="Calibri" w:hAnsi="Calibri" w:cs="Calibri"/>
                <w:b/>
                <w:bCs/>
                <w:color w:val="FFFFFF"/>
                <w:szCs w:val="24"/>
              </w:rPr>
            </w:pPr>
            <w:r w:rsidRPr="00C402BD">
              <w:rPr>
                <w:rFonts w:ascii="Calibri" w:hAnsi="Calibri" w:cs="Calibri"/>
                <w:b/>
                <w:bCs/>
                <w:color w:val="FFFFFF"/>
                <w:szCs w:val="24"/>
              </w:rPr>
              <w:t>PRZEDSIĘWZIĘCIE UZUPEŁNIAJĄCE NR 1</w:t>
            </w:r>
          </w:p>
        </w:tc>
      </w:tr>
      <w:tr w:rsidR="00C402BD" w:rsidRPr="00C402BD" w14:paraId="607C156E" w14:textId="77777777" w:rsidTr="003844C7">
        <w:trPr>
          <w:trHeight w:val="414"/>
        </w:trPr>
        <w:tc>
          <w:tcPr>
            <w:tcW w:w="9062" w:type="dxa"/>
          </w:tcPr>
          <w:p w14:paraId="540860F2" w14:textId="77777777" w:rsidR="00C402BD" w:rsidRPr="00C402BD" w:rsidRDefault="00C402BD" w:rsidP="00C402BD">
            <w:pPr>
              <w:spacing w:before="100" w:after="100"/>
              <w:jc w:val="center"/>
              <w:rPr>
                <w:rFonts w:ascii="Calibri" w:hAnsi="Calibri" w:cs="Calibri"/>
                <w:i/>
                <w:iCs/>
                <w:szCs w:val="24"/>
              </w:rPr>
            </w:pPr>
            <w:r w:rsidRPr="00C402BD">
              <w:rPr>
                <w:rFonts w:ascii="Calibri" w:hAnsi="Calibri" w:cs="Calibri"/>
                <w:i/>
                <w:iCs/>
                <w:szCs w:val="24"/>
              </w:rPr>
              <w:t>Modernizacja strzelnicy sportowej</w:t>
            </w:r>
          </w:p>
        </w:tc>
      </w:tr>
      <w:tr w:rsidR="00C402BD" w:rsidRPr="00C402BD" w14:paraId="586FFBDB" w14:textId="77777777" w:rsidTr="003844C7">
        <w:trPr>
          <w:trHeight w:val="340"/>
        </w:trPr>
        <w:tc>
          <w:tcPr>
            <w:tcW w:w="9062" w:type="dxa"/>
            <w:shd w:val="clear" w:color="auto" w:fill="C6E3FF"/>
          </w:tcPr>
          <w:p w14:paraId="134EFDEC"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Podmiot realizujący</w:t>
            </w:r>
          </w:p>
        </w:tc>
      </w:tr>
      <w:tr w:rsidR="00C402BD" w:rsidRPr="00C402BD" w14:paraId="27D0F8DE" w14:textId="77777777" w:rsidTr="003844C7">
        <w:trPr>
          <w:trHeight w:val="340"/>
        </w:trPr>
        <w:tc>
          <w:tcPr>
            <w:tcW w:w="9062" w:type="dxa"/>
          </w:tcPr>
          <w:p w14:paraId="5B1DF871" w14:textId="77777777" w:rsidR="00C402BD" w:rsidRPr="00C402BD" w:rsidRDefault="00C402BD" w:rsidP="00C402BD">
            <w:pPr>
              <w:tabs>
                <w:tab w:val="left" w:pos="2985"/>
              </w:tabs>
              <w:spacing w:before="100" w:after="100"/>
              <w:jc w:val="center"/>
              <w:rPr>
                <w:rFonts w:ascii="Calibri" w:hAnsi="Calibri" w:cs="Calibri"/>
                <w:szCs w:val="24"/>
              </w:rPr>
            </w:pPr>
            <w:r w:rsidRPr="00C402BD">
              <w:rPr>
                <w:rFonts w:ascii="Calibri" w:hAnsi="Calibri" w:cs="Calibri"/>
                <w:szCs w:val="24"/>
              </w:rPr>
              <w:t>Gmina Śmigiel</w:t>
            </w:r>
          </w:p>
        </w:tc>
      </w:tr>
      <w:tr w:rsidR="00C402BD" w:rsidRPr="00C402BD" w14:paraId="64FDD0E6" w14:textId="77777777" w:rsidTr="003844C7">
        <w:trPr>
          <w:trHeight w:val="340"/>
        </w:trPr>
        <w:tc>
          <w:tcPr>
            <w:tcW w:w="9062" w:type="dxa"/>
            <w:shd w:val="clear" w:color="auto" w:fill="C6E3FF"/>
          </w:tcPr>
          <w:p w14:paraId="16E8331E"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Lokalizacja</w:t>
            </w:r>
          </w:p>
        </w:tc>
      </w:tr>
      <w:tr w:rsidR="00C402BD" w:rsidRPr="00C402BD" w14:paraId="63E4DAEA" w14:textId="77777777" w:rsidTr="003844C7">
        <w:trPr>
          <w:trHeight w:val="340"/>
        </w:trPr>
        <w:tc>
          <w:tcPr>
            <w:tcW w:w="9062" w:type="dxa"/>
          </w:tcPr>
          <w:p w14:paraId="784400EF" w14:textId="77777777" w:rsidR="00C402BD" w:rsidRPr="00C402BD" w:rsidRDefault="00C402BD" w:rsidP="00C402BD">
            <w:pPr>
              <w:spacing w:before="100" w:after="100"/>
              <w:jc w:val="center"/>
              <w:rPr>
                <w:rFonts w:ascii="Calibri" w:hAnsi="Calibri" w:cs="Calibri"/>
                <w:szCs w:val="24"/>
              </w:rPr>
            </w:pPr>
            <w:r w:rsidRPr="00C402BD">
              <w:rPr>
                <w:rFonts w:ascii="Calibri" w:hAnsi="Calibri" w:cs="Calibri"/>
                <w:szCs w:val="24"/>
              </w:rPr>
              <w:t>ul. Kościuszki 20, Śmigiel (na obszarze rewitalizacji)</w:t>
            </w:r>
          </w:p>
        </w:tc>
      </w:tr>
      <w:tr w:rsidR="00C402BD" w:rsidRPr="00C402BD" w14:paraId="26594FCF" w14:textId="77777777" w:rsidTr="003844C7">
        <w:trPr>
          <w:trHeight w:val="340"/>
        </w:trPr>
        <w:tc>
          <w:tcPr>
            <w:tcW w:w="9062" w:type="dxa"/>
            <w:shd w:val="clear" w:color="auto" w:fill="C6E3FF"/>
          </w:tcPr>
          <w:p w14:paraId="5DAF3A38"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Charakterystyka przedsięwzięcia</w:t>
            </w:r>
          </w:p>
        </w:tc>
      </w:tr>
      <w:tr w:rsidR="00C402BD" w:rsidRPr="00C402BD" w14:paraId="78D82352" w14:textId="77777777" w:rsidTr="003844C7">
        <w:trPr>
          <w:trHeight w:val="70"/>
        </w:trPr>
        <w:tc>
          <w:tcPr>
            <w:tcW w:w="9062" w:type="dxa"/>
          </w:tcPr>
          <w:p w14:paraId="4B578D64" w14:textId="77777777" w:rsidR="00C402BD" w:rsidRPr="00C402BD" w:rsidRDefault="00C402BD" w:rsidP="00C402BD">
            <w:pPr>
              <w:spacing w:before="100" w:after="100"/>
              <w:rPr>
                <w:rFonts w:ascii="Calibri" w:hAnsi="Calibri" w:cs="Calibri"/>
                <w:szCs w:val="24"/>
              </w:rPr>
            </w:pPr>
            <w:r w:rsidRPr="00C402BD">
              <w:rPr>
                <w:rFonts w:ascii="Calibri" w:hAnsi="Calibri" w:cs="Calibri"/>
                <w:szCs w:val="24"/>
              </w:rPr>
              <w:t xml:space="preserve">W ramach przedsięwzięcia uzupełniającego nr 1 planowana jest modernizacja strzelnicy zewnętrznej oraz wewnętrznej wraz z budynkiem. Remont zewnętrznych torów strzeleckich, a także budynku w którym znajduje się strzelnica wewnętrzna umożliwi rozwój strzelectwa sportowego na obszarze rewitalizacji. Działanie będzie również stanowiło kolejną alternatywę dla czynionych inwestycji w zakresie zagospodarowania czasu wolnego, wykorzystania potencjału istniejących obiektów sportowych oraz przeciwdziałania wykluczeniu społecznemu. Zarówno strzelnica zewnętrzna jak i budynek w ramach wykonanych prac zostaną dostosowane do potrzeb osób ze szczególnymi potrzebami, w tym osób z niepełnosprawnością. </w:t>
            </w:r>
          </w:p>
        </w:tc>
      </w:tr>
      <w:tr w:rsidR="00C402BD" w:rsidRPr="00C402BD" w14:paraId="42BD794D" w14:textId="77777777" w:rsidTr="003844C7">
        <w:trPr>
          <w:trHeight w:val="340"/>
        </w:trPr>
        <w:tc>
          <w:tcPr>
            <w:tcW w:w="9062" w:type="dxa"/>
            <w:shd w:val="clear" w:color="auto" w:fill="C6E3FF"/>
          </w:tcPr>
          <w:p w14:paraId="16CFF382"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Powiązanie przedsięwzięcia z celami rewitalizacji i kierunkami działań</w:t>
            </w:r>
          </w:p>
        </w:tc>
      </w:tr>
      <w:tr w:rsidR="00C402BD" w:rsidRPr="00C402BD" w14:paraId="7B8FC621" w14:textId="77777777" w:rsidTr="003844C7">
        <w:trPr>
          <w:trHeight w:val="340"/>
        </w:trPr>
        <w:tc>
          <w:tcPr>
            <w:tcW w:w="9062" w:type="dxa"/>
          </w:tcPr>
          <w:p w14:paraId="79E345DA" w14:textId="77777777" w:rsidR="00C402BD" w:rsidRPr="00C402BD" w:rsidRDefault="00C402BD" w:rsidP="00C402BD">
            <w:pPr>
              <w:rPr>
                <w:rFonts w:ascii="Calibri" w:hAnsi="Calibri" w:cs="Calibri"/>
                <w:szCs w:val="24"/>
              </w:rPr>
            </w:pPr>
          </w:p>
          <w:p w14:paraId="1EFBB5F5" w14:textId="77777777" w:rsidR="00C402BD" w:rsidRPr="00C402BD" w:rsidRDefault="00C402BD" w:rsidP="00C402BD">
            <w:pPr>
              <w:rPr>
                <w:rFonts w:ascii="Calibri" w:hAnsi="Calibri" w:cs="Calibri"/>
                <w:szCs w:val="24"/>
              </w:rPr>
            </w:pPr>
            <w:r w:rsidRPr="00C402BD">
              <w:rPr>
                <w:rFonts w:ascii="Calibri" w:hAnsi="Calibri" w:cs="Calibri"/>
                <w:szCs w:val="24"/>
              </w:rPr>
              <w:t>Realizacja przedsięwzięcia wpłynie na realizację następujących celów i kierunków działań:</w:t>
            </w:r>
          </w:p>
          <w:p w14:paraId="398031ED" w14:textId="77777777" w:rsidR="00C402BD" w:rsidRPr="00C402BD" w:rsidRDefault="00C402BD" w:rsidP="00E0502D">
            <w:pPr>
              <w:numPr>
                <w:ilvl w:val="1"/>
                <w:numId w:val="111"/>
              </w:numPr>
              <w:contextualSpacing/>
              <w:jc w:val="left"/>
              <w:rPr>
                <w:rFonts w:ascii="Calibri" w:hAnsi="Calibri" w:cs="Calibri"/>
                <w:color w:val="000000"/>
                <w:szCs w:val="24"/>
              </w:rPr>
            </w:pPr>
            <w:r w:rsidRPr="00C402BD">
              <w:rPr>
                <w:rFonts w:ascii="Calibri" w:hAnsi="Calibri" w:cs="Calibri"/>
                <w:color w:val="000000"/>
                <w:szCs w:val="24"/>
              </w:rPr>
              <w:t>Integracja międzypokoleniowa i wspieranie włączenia społecznego</w:t>
            </w:r>
          </w:p>
          <w:p w14:paraId="0608143D" w14:textId="77777777" w:rsidR="00C402BD" w:rsidRPr="00C402BD" w:rsidRDefault="00C402BD" w:rsidP="00E0502D">
            <w:pPr>
              <w:numPr>
                <w:ilvl w:val="1"/>
                <w:numId w:val="111"/>
              </w:numPr>
              <w:contextualSpacing/>
              <w:jc w:val="left"/>
              <w:rPr>
                <w:rFonts w:ascii="Calibri" w:hAnsi="Calibri" w:cs="Calibri"/>
                <w:color w:val="000000"/>
                <w:szCs w:val="24"/>
              </w:rPr>
            </w:pPr>
            <w:r w:rsidRPr="00C402BD">
              <w:rPr>
                <w:rFonts w:ascii="Calibri" w:hAnsi="Calibri" w:cs="Calibri"/>
                <w:color w:val="000000"/>
                <w:szCs w:val="24"/>
              </w:rPr>
              <w:t>Poprawa dostępności i jakości oferty sportowo-rekreacyjnej dedykowanej różnym grupom wiekowym</w:t>
            </w:r>
          </w:p>
          <w:p w14:paraId="7EFD120B" w14:textId="77777777" w:rsidR="00C402BD" w:rsidRPr="00C402BD" w:rsidRDefault="00C402BD" w:rsidP="00E0502D">
            <w:pPr>
              <w:numPr>
                <w:ilvl w:val="0"/>
                <w:numId w:val="111"/>
              </w:numPr>
              <w:contextualSpacing/>
              <w:jc w:val="left"/>
              <w:rPr>
                <w:rFonts w:ascii="Calibri" w:hAnsi="Calibri" w:cs="Calibri"/>
                <w:vanish/>
                <w:color w:val="000000"/>
                <w:szCs w:val="24"/>
              </w:rPr>
            </w:pPr>
          </w:p>
          <w:p w14:paraId="4DAA1E71" w14:textId="77777777" w:rsidR="00C402BD" w:rsidRPr="00C402BD" w:rsidRDefault="00C402BD" w:rsidP="00E0502D">
            <w:pPr>
              <w:numPr>
                <w:ilvl w:val="0"/>
                <w:numId w:val="111"/>
              </w:numPr>
              <w:contextualSpacing/>
              <w:jc w:val="left"/>
              <w:rPr>
                <w:rFonts w:ascii="Calibri" w:hAnsi="Calibri" w:cs="Calibri"/>
                <w:vanish/>
                <w:color w:val="000000"/>
                <w:szCs w:val="24"/>
              </w:rPr>
            </w:pPr>
          </w:p>
          <w:p w14:paraId="125EA501" w14:textId="77777777" w:rsidR="00C402BD" w:rsidRPr="00C402BD" w:rsidRDefault="00C402BD" w:rsidP="00E0502D">
            <w:pPr>
              <w:numPr>
                <w:ilvl w:val="1"/>
                <w:numId w:val="111"/>
              </w:numPr>
              <w:contextualSpacing/>
              <w:jc w:val="left"/>
              <w:rPr>
                <w:rFonts w:ascii="Calibri" w:hAnsi="Calibri" w:cs="Calibri"/>
                <w:color w:val="000000"/>
                <w:szCs w:val="24"/>
              </w:rPr>
            </w:pPr>
            <w:r w:rsidRPr="00C402BD">
              <w:rPr>
                <w:rFonts w:ascii="Calibri" w:hAnsi="Calibri" w:cs="Calibri"/>
                <w:color w:val="000000"/>
                <w:szCs w:val="24"/>
              </w:rPr>
              <w:t>Poprawa dostępności przestrzeni i obiektów publicznych</w:t>
            </w:r>
          </w:p>
          <w:p w14:paraId="53ECC392" w14:textId="77777777" w:rsidR="00C402BD" w:rsidRPr="00C402BD" w:rsidRDefault="00C402BD" w:rsidP="00E0502D">
            <w:pPr>
              <w:numPr>
                <w:ilvl w:val="1"/>
                <w:numId w:val="111"/>
              </w:numPr>
              <w:contextualSpacing/>
              <w:jc w:val="left"/>
              <w:rPr>
                <w:rFonts w:ascii="Calibri" w:hAnsi="Calibri" w:cs="Calibri"/>
                <w:color w:val="000000"/>
                <w:szCs w:val="24"/>
              </w:rPr>
            </w:pPr>
            <w:r w:rsidRPr="00C402BD">
              <w:rPr>
                <w:rFonts w:ascii="Calibri" w:hAnsi="Calibri" w:cs="Calibri"/>
                <w:color w:val="000000"/>
                <w:szCs w:val="24"/>
              </w:rPr>
              <w:t>Zwiększenie wykorzystania istniejących obiektów publicznych</w:t>
            </w:r>
          </w:p>
          <w:p w14:paraId="3D179853" w14:textId="77777777" w:rsidR="00C402BD" w:rsidRPr="00C402BD" w:rsidRDefault="00C402BD" w:rsidP="00E0502D">
            <w:pPr>
              <w:numPr>
                <w:ilvl w:val="1"/>
                <w:numId w:val="111"/>
              </w:numPr>
              <w:contextualSpacing/>
              <w:jc w:val="left"/>
              <w:rPr>
                <w:rFonts w:ascii="Calibri" w:hAnsi="Calibri" w:cs="Calibri"/>
                <w:color w:val="000000"/>
                <w:szCs w:val="24"/>
              </w:rPr>
            </w:pPr>
            <w:r w:rsidRPr="00C402BD">
              <w:rPr>
                <w:rFonts w:ascii="Calibri" w:hAnsi="Calibri" w:cs="Calibri"/>
                <w:color w:val="000000"/>
                <w:szCs w:val="24"/>
              </w:rPr>
              <w:t>Kreowanie miejsc sprzyjających integracji społecznej</w:t>
            </w:r>
          </w:p>
          <w:p w14:paraId="4D3B6B4A" w14:textId="77777777" w:rsidR="00C402BD" w:rsidRPr="00C402BD" w:rsidRDefault="00C402BD" w:rsidP="00E0502D">
            <w:pPr>
              <w:numPr>
                <w:ilvl w:val="1"/>
                <w:numId w:val="112"/>
              </w:numPr>
              <w:contextualSpacing/>
              <w:jc w:val="left"/>
              <w:rPr>
                <w:rFonts w:ascii="Calibri" w:hAnsi="Calibri" w:cs="Calibri"/>
                <w:color w:val="000000"/>
                <w:szCs w:val="24"/>
              </w:rPr>
            </w:pPr>
            <w:r w:rsidRPr="00C402BD">
              <w:rPr>
                <w:rFonts w:ascii="Calibri" w:hAnsi="Calibri" w:cs="Calibri"/>
                <w:color w:val="000000"/>
                <w:szCs w:val="24"/>
              </w:rPr>
              <w:t>Poprawa jakości powietrza i estetyki budynków publicznych, poprzez ich modernizację</w:t>
            </w:r>
          </w:p>
        </w:tc>
      </w:tr>
      <w:tr w:rsidR="00C402BD" w:rsidRPr="00C402BD" w14:paraId="7AEC4845" w14:textId="77777777" w:rsidTr="003844C7">
        <w:trPr>
          <w:trHeight w:val="340"/>
        </w:trPr>
        <w:tc>
          <w:tcPr>
            <w:tcW w:w="9062" w:type="dxa"/>
            <w:shd w:val="clear" w:color="auto" w:fill="C6E3FF"/>
          </w:tcPr>
          <w:p w14:paraId="55B0CE6E"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Szacowana wartość przedsięwzięcia</w:t>
            </w:r>
          </w:p>
        </w:tc>
      </w:tr>
      <w:tr w:rsidR="00C402BD" w:rsidRPr="00C402BD" w14:paraId="15117870" w14:textId="77777777" w:rsidTr="003844C7">
        <w:trPr>
          <w:trHeight w:val="340"/>
        </w:trPr>
        <w:tc>
          <w:tcPr>
            <w:tcW w:w="9062" w:type="dxa"/>
          </w:tcPr>
          <w:p w14:paraId="559D7800" w14:textId="77777777" w:rsidR="00C402BD" w:rsidRPr="00C402BD" w:rsidRDefault="00C402BD" w:rsidP="00C402BD">
            <w:pPr>
              <w:spacing w:before="100" w:after="100"/>
              <w:jc w:val="center"/>
              <w:rPr>
                <w:rFonts w:ascii="Calibri" w:hAnsi="Calibri" w:cs="Calibri"/>
                <w:szCs w:val="24"/>
              </w:rPr>
            </w:pPr>
            <w:r w:rsidRPr="00C402BD">
              <w:rPr>
                <w:rFonts w:ascii="Calibri" w:hAnsi="Calibri" w:cs="Calibri"/>
                <w:szCs w:val="24"/>
              </w:rPr>
              <w:t>3 000 000,00 zł</w:t>
            </w:r>
          </w:p>
        </w:tc>
      </w:tr>
    </w:tbl>
    <w:p w14:paraId="492D402C" w14:textId="77777777" w:rsidR="00A06B60" w:rsidRPr="00C402BD" w:rsidRDefault="00A06B60" w:rsidP="00C402BD">
      <w:pPr>
        <w:jc w:val="left"/>
        <w:rPr>
          <w:rFonts w:ascii="Calibri" w:eastAsia="Times New Roman" w:hAnsi="Calibri" w:cs="Times New Roman"/>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6AE4FEA4" w14:textId="77777777" w:rsidTr="003844C7">
        <w:trPr>
          <w:trHeight w:val="464"/>
        </w:trPr>
        <w:tc>
          <w:tcPr>
            <w:tcW w:w="9062" w:type="dxa"/>
            <w:shd w:val="clear" w:color="auto" w:fill="0055A8"/>
          </w:tcPr>
          <w:p w14:paraId="4C30100F" w14:textId="77777777" w:rsidR="00C402BD" w:rsidRPr="00C402BD" w:rsidRDefault="00C402BD" w:rsidP="00C402BD">
            <w:pPr>
              <w:spacing w:before="100" w:after="100"/>
              <w:jc w:val="center"/>
              <w:rPr>
                <w:rFonts w:ascii="Calibri" w:hAnsi="Calibri" w:cs="Calibri"/>
                <w:b/>
                <w:bCs/>
                <w:color w:val="FFFFFF"/>
                <w:szCs w:val="24"/>
              </w:rPr>
            </w:pPr>
            <w:r w:rsidRPr="00C402BD">
              <w:rPr>
                <w:rFonts w:ascii="Calibri" w:hAnsi="Calibri" w:cs="Calibri"/>
                <w:b/>
                <w:bCs/>
                <w:color w:val="FFFFFF"/>
                <w:szCs w:val="24"/>
              </w:rPr>
              <w:t>PRZEDSIĘWZIĘCIE UZUPEŁNIAJĄCE NR 2</w:t>
            </w:r>
          </w:p>
        </w:tc>
      </w:tr>
      <w:tr w:rsidR="00C402BD" w:rsidRPr="00C402BD" w14:paraId="08653CE5" w14:textId="77777777" w:rsidTr="003844C7">
        <w:trPr>
          <w:trHeight w:val="414"/>
        </w:trPr>
        <w:tc>
          <w:tcPr>
            <w:tcW w:w="9062" w:type="dxa"/>
          </w:tcPr>
          <w:p w14:paraId="6E09C8B2" w14:textId="77777777" w:rsidR="00C402BD" w:rsidRPr="00C402BD" w:rsidRDefault="00C402BD" w:rsidP="00C402BD">
            <w:pPr>
              <w:spacing w:before="100" w:after="100"/>
              <w:jc w:val="center"/>
              <w:rPr>
                <w:rFonts w:ascii="Calibri" w:hAnsi="Calibri" w:cs="Calibri"/>
                <w:i/>
                <w:iCs/>
                <w:szCs w:val="24"/>
              </w:rPr>
            </w:pPr>
            <w:r w:rsidRPr="00C402BD">
              <w:rPr>
                <w:rFonts w:ascii="Calibri" w:hAnsi="Calibri" w:cs="Calibri"/>
                <w:i/>
                <w:iCs/>
                <w:szCs w:val="24"/>
              </w:rPr>
              <w:t xml:space="preserve">Modernizacja wieży ciśnień w Śmiglu </w:t>
            </w:r>
          </w:p>
        </w:tc>
      </w:tr>
      <w:tr w:rsidR="00C402BD" w:rsidRPr="00C402BD" w14:paraId="0CAC980A" w14:textId="77777777" w:rsidTr="003844C7">
        <w:trPr>
          <w:trHeight w:val="340"/>
        </w:trPr>
        <w:tc>
          <w:tcPr>
            <w:tcW w:w="9062" w:type="dxa"/>
            <w:shd w:val="clear" w:color="auto" w:fill="C6E3FF"/>
          </w:tcPr>
          <w:p w14:paraId="2EDDC3C8"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lastRenderedPageBreak/>
              <w:t>Podmiot realizujący</w:t>
            </w:r>
          </w:p>
        </w:tc>
      </w:tr>
      <w:tr w:rsidR="00C402BD" w:rsidRPr="00C402BD" w14:paraId="55330410" w14:textId="77777777" w:rsidTr="003844C7">
        <w:trPr>
          <w:trHeight w:val="340"/>
        </w:trPr>
        <w:tc>
          <w:tcPr>
            <w:tcW w:w="9062" w:type="dxa"/>
          </w:tcPr>
          <w:p w14:paraId="54517CF1" w14:textId="77777777" w:rsidR="00C402BD" w:rsidRPr="00C402BD" w:rsidRDefault="00C402BD" w:rsidP="00C402BD">
            <w:pPr>
              <w:tabs>
                <w:tab w:val="left" w:pos="2985"/>
              </w:tabs>
              <w:spacing w:before="100" w:after="100"/>
              <w:jc w:val="center"/>
              <w:rPr>
                <w:rFonts w:ascii="Calibri" w:hAnsi="Calibri" w:cs="Calibri"/>
                <w:szCs w:val="24"/>
              </w:rPr>
            </w:pPr>
            <w:r w:rsidRPr="00C402BD">
              <w:rPr>
                <w:rFonts w:ascii="Calibri" w:hAnsi="Calibri" w:cs="Calibri"/>
                <w:szCs w:val="24"/>
              </w:rPr>
              <w:t>Zakład Komunalny w Śmiglu sp. z o.o.</w:t>
            </w:r>
          </w:p>
        </w:tc>
      </w:tr>
      <w:tr w:rsidR="00C402BD" w:rsidRPr="00C402BD" w14:paraId="4078C368" w14:textId="77777777" w:rsidTr="003844C7">
        <w:trPr>
          <w:trHeight w:val="340"/>
        </w:trPr>
        <w:tc>
          <w:tcPr>
            <w:tcW w:w="9062" w:type="dxa"/>
            <w:shd w:val="clear" w:color="auto" w:fill="C6E3FF"/>
          </w:tcPr>
          <w:p w14:paraId="212FC3D7"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Lokalizacja</w:t>
            </w:r>
          </w:p>
        </w:tc>
      </w:tr>
      <w:tr w:rsidR="00C402BD" w:rsidRPr="00C402BD" w14:paraId="6F7EE1A8" w14:textId="77777777" w:rsidTr="003844C7">
        <w:trPr>
          <w:trHeight w:val="340"/>
        </w:trPr>
        <w:tc>
          <w:tcPr>
            <w:tcW w:w="9062" w:type="dxa"/>
          </w:tcPr>
          <w:p w14:paraId="73ED3E60" w14:textId="77777777" w:rsidR="00C402BD" w:rsidRPr="00C402BD" w:rsidRDefault="00C402BD" w:rsidP="00C402BD">
            <w:pPr>
              <w:spacing w:before="100" w:after="100"/>
              <w:jc w:val="center"/>
              <w:rPr>
                <w:rFonts w:ascii="Calibri" w:hAnsi="Calibri" w:cs="Calibri"/>
                <w:szCs w:val="24"/>
              </w:rPr>
            </w:pPr>
            <w:r w:rsidRPr="00C402BD">
              <w:rPr>
                <w:rFonts w:ascii="Calibri" w:hAnsi="Calibri" w:cs="Calibri"/>
                <w:szCs w:val="24"/>
              </w:rPr>
              <w:t>ul. Powstańców Wielkopolskich 6, Śmigiel (poza obszarem rewitalizacji)</w:t>
            </w:r>
          </w:p>
        </w:tc>
      </w:tr>
      <w:tr w:rsidR="00C402BD" w:rsidRPr="00C402BD" w14:paraId="373E5E7A" w14:textId="77777777" w:rsidTr="003844C7">
        <w:trPr>
          <w:trHeight w:val="340"/>
        </w:trPr>
        <w:tc>
          <w:tcPr>
            <w:tcW w:w="9062" w:type="dxa"/>
            <w:shd w:val="clear" w:color="auto" w:fill="C6E3FF"/>
          </w:tcPr>
          <w:p w14:paraId="71A3E2BD"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Charakterystyka przedsięwzięcia</w:t>
            </w:r>
          </w:p>
        </w:tc>
      </w:tr>
      <w:tr w:rsidR="00C402BD" w:rsidRPr="00C402BD" w14:paraId="0BCA86B8" w14:textId="77777777" w:rsidTr="003844C7">
        <w:trPr>
          <w:trHeight w:val="70"/>
        </w:trPr>
        <w:tc>
          <w:tcPr>
            <w:tcW w:w="9062" w:type="dxa"/>
          </w:tcPr>
          <w:p w14:paraId="6EBB44DC" w14:textId="77777777" w:rsidR="00C402BD" w:rsidRPr="00C402BD" w:rsidRDefault="00C402BD" w:rsidP="00C402BD">
            <w:pPr>
              <w:spacing w:before="100" w:after="100"/>
              <w:rPr>
                <w:rFonts w:ascii="Calibri" w:hAnsi="Calibri" w:cs="Calibri"/>
                <w:szCs w:val="24"/>
              </w:rPr>
            </w:pPr>
            <w:r w:rsidRPr="00C402BD">
              <w:rPr>
                <w:rFonts w:ascii="Calibri" w:hAnsi="Calibri" w:cs="Calibri"/>
                <w:szCs w:val="24"/>
              </w:rPr>
              <w:t>Projekt uzupełniający nr 2 zakłada kompleksową modernizację zabytkowej wieży ciśnień, znajdującej się w rejestrze zabytków województwa wielkopolskiego pod numerem 719/</w:t>
            </w:r>
            <w:proofErr w:type="spellStart"/>
            <w:r w:rsidRPr="00C402BD">
              <w:rPr>
                <w:rFonts w:ascii="Calibri" w:hAnsi="Calibri" w:cs="Calibri"/>
                <w:szCs w:val="24"/>
              </w:rPr>
              <w:t>Wlkp</w:t>
            </w:r>
            <w:proofErr w:type="spellEnd"/>
            <w:r w:rsidRPr="00C402BD">
              <w:rPr>
                <w:rFonts w:ascii="Calibri" w:hAnsi="Calibri" w:cs="Calibri"/>
                <w:szCs w:val="24"/>
              </w:rPr>
              <w:t>/A.  Wieża stanowi zabytkową budowlę techniczną, która przez lata stała się jednym z najbardziej charakterystycznych krajobrazów miejskich. Wieża stanowi nie tylko zabytek techniki, ale również element rozpoznawalny, charakterystyczny i tożsamościowy dla mieszkańców obszaru rewitalizacji. Obecnie wieża pozostaje nieużytkowana.</w:t>
            </w:r>
          </w:p>
          <w:p w14:paraId="214DA442" w14:textId="77777777" w:rsidR="00C402BD" w:rsidRPr="00C402BD" w:rsidRDefault="00C402BD" w:rsidP="00C402BD">
            <w:pPr>
              <w:spacing w:before="100" w:after="100"/>
              <w:rPr>
                <w:rFonts w:ascii="Calibri" w:hAnsi="Calibri" w:cs="Calibri"/>
                <w:szCs w:val="24"/>
              </w:rPr>
            </w:pPr>
            <w:r w:rsidRPr="00C402BD">
              <w:rPr>
                <w:rFonts w:ascii="Calibri" w:hAnsi="Calibri" w:cs="Calibri"/>
                <w:szCs w:val="24"/>
              </w:rPr>
              <w:t>Obiekt odznacza się niedostatecznym stanem technicznym i wymaga przeprowadzenia działań infrastrukturalnych – przede wszystkim należy poprawić stan elewacji i porycia dachowego, a także przystosować budynek do wymogów ochrony przeciwpożarowej, dostępności przestrzennej i efektywności energetycznej.</w:t>
            </w:r>
          </w:p>
          <w:p w14:paraId="3AA34707" w14:textId="77777777" w:rsidR="00C402BD" w:rsidRPr="00C402BD" w:rsidRDefault="00C402BD" w:rsidP="00C402BD">
            <w:pPr>
              <w:spacing w:before="100" w:after="100"/>
              <w:rPr>
                <w:rFonts w:ascii="Calibri" w:hAnsi="Calibri" w:cs="Calibri"/>
                <w:szCs w:val="24"/>
              </w:rPr>
            </w:pPr>
            <w:r w:rsidRPr="00C402BD">
              <w:rPr>
                <w:rFonts w:ascii="Calibri" w:hAnsi="Calibri" w:cs="Calibri"/>
                <w:szCs w:val="24"/>
              </w:rPr>
              <w:t xml:space="preserve">W ramach przedsięwzięcia uzupełniającego nr 2 planuje się przeprowadzenie kompleksowych prac konserwatorskich i restauracyjnych, co pozwoli na przywrócenie wieży należytego stanu technicznego i estetycznego. Działania te umożliwią również adaptację obiektu do pełnienia nowych funkcji.  Ponadto planuje się dodatkowe nasadzenia zieleni oraz wydzielenie ścieżki dojścia z ulicy do wieży ciśnień, w celu ochrony bezpośrednich ujęć wody. </w:t>
            </w:r>
          </w:p>
          <w:p w14:paraId="24E8A339" w14:textId="77777777" w:rsidR="00C402BD" w:rsidRPr="00C402BD" w:rsidRDefault="00C402BD" w:rsidP="00C402BD">
            <w:pPr>
              <w:spacing w:before="100" w:after="100"/>
              <w:rPr>
                <w:rFonts w:ascii="Calibri" w:hAnsi="Calibri" w:cs="Calibri"/>
                <w:szCs w:val="24"/>
              </w:rPr>
            </w:pPr>
            <w:r w:rsidRPr="00C402BD">
              <w:rPr>
                <w:rFonts w:ascii="Calibri" w:hAnsi="Calibri" w:cs="Calibri"/>
                <w:szCs w:val="24"/>
              </w:rPr>
              <w:t>Po przeprowadzeniu prac, na wieży zostanie uruchomiony punkt widokowy dostępny dla mieszkańców, który pozwoli podziwiać zarys XIV w. ośrodka miejskiego.</w:t>
            </w:r>
          </w:p>
        </w:tc>
      </w:tr>
      <w:tr w:rsidR="00C402BD" w:rsidRPr="00C402BD" w14:paraId="35BC0C31" w14:textId="77777777" w:rsidTr="003844C7">
        <w:trPr>
          <w:trHeight w:val="340"/>
        </w:trPr>
        <w:tc>
          <w:tcPr>
            <w:tcW w:w="9062" w:type="dxa"/>
            <w:shd w:val="clear" w:color="auto" w:fill="C6E3FF"/>
          </w:tcPr>
          <w:p w14:paraId="739EFF7B"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Powiązanie przedsięwzięcia z celami rewitalizacji i kierunkami działań</w:t>
            </w:r>
          </w:p>
        </w:tc>
      </w:tr>
      <w:tr w:rsidR="00C402BD" w:rsidRPr="00C402BD" w14:paraId="6F21470D" w14:textId="77777777" w:rsidTr="003844C7">
        <w:trPr>
          <w:trHeight w:val="340"/>
        </w:trPr>
        <w:tc>
          <w:tcPr>
            <w:tcW w:w="9062" w:type="dxa"/>
          </w:tcPr>
          <w:p w14:paraId="0A2C8D0B" w14:textId="77777777" w:rsidR="00C402BD" w:rsidRPr="00C402BD" w:rsidRDefault="00C402BD" w:rsidP="00C402BD">
            <w:pPr>
              <w:rPr>
                <w:rFonts w:ascii="Calibri" w:hAnsi="Calibri" w:cs="Calibri"/>
                <w:szCs w:val="24"/>
              </w:rPr>
            </w:pPr>
            <w:r w:rsidRPr="00C402BD">
              <w:rPr>
                <w:rFonts w:ascii="Calibri" w:hAnsi="Calibri" w:cs="Calibri"/>
                <w:szCs w:val="24"/>
              </w:rPr>
              <w:t>Realizacja przedsięwzięcia wpłynie na realizację następujących celów i kierunków działań:</w:t>
            </w:r>
          </w:p>
          <w:p w14:paraId="6A2B9F48" w14:textId="77777777" w:rsidR="00C402BD" w:rsidRPr="00C402BD" w:rsidRDefault="00C402BD" w:rsidP="00E0502D">
            <w:pPr>
              <w:numPr>
                <w:ilvl w:val="0"/>
                <w:numId w:val="113"/>
              </w:numPr>
              <w:contextualSpacing/>
              <w:jc w:val="left"/>
              <w:rPr>
                <w:rFonts w:ascii="Calibri" w:hAnsi="Calibri" w:cs="Calibri"/>
                <w:vanish/>
                <w:color w:val="000000"/>
                <w:szCs w:val="24"/>
              </w:rPr>
            </w:pPr>
          </w:p>
          <w:p w14:paraId="268A8784"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Rewitalizacja obiektów zabytkowych i cennych kulturowo</w:t>
            </w:r>
          </w:p>
          <w:p w14:paraId="2B7D9E2F"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Wsparcie i ochrona dziedzictwa lokalnego</w:t>
            </w:r>
          </w:p>
          <w:p w14:paraId="0D2A32A4"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Promocja walorów historyczno-kulturowych</w:t>
            </w:r>
          </w:p>
          <w:p w14:paraId="26E56E95"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Kształtowanie tożsamości lokalnej w oparciu o elementy dziedzictwa kulturowego</w:t>
            </w:r>
          </w:p>
          <w:p w14:paraId="4AD01C06" w14:textId="77777777" w:rsidR="00C402BD" w:rsidRPr="00C402BD" w:rsidRDefault="00C402BD" w:rsidP="00E0502D">
            <w:pPr>
              <w:numPr>
                <w:ilvl w:val="0"/>
                <w:numId w:val="127"/>
              </w:numPr>
              <w:contextualSpacing/>
              <w:jc w:val="left"/>
              <w:rPr>
                <w:rFonts w:ascii="Calibri" w:hAnsi="Calibri" w:cs="Calibri"/>
                <w:vanish/>
                <w:color w:val="000000"/>
                <w:szCs w:val="24"/>
              </w:rPr>
            </w:pPr>
          </w:p>
          <w:p w14:paraId="2CD0007A"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Poprawa dostępności przestrzeni i obiektów publicznych</w:t>
            </w:r>
          </w:p>
          <w:p w14:paraId="42AF0A2F"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Zwiększenie wykorzystania istniejących obiektów publicznych</w:t>
            </w:r>
          </w:p>
          <w:p w14:paraId="502679F3" w14:textId="77777777" w:rsidR="00C402BD" w:rsidRPr="00C402BD" w:rsidRDefault="00C402BD" w:rsidP="00E0502D">
            <w:pPr>
              <w:numPr>
                <w:ilvl w:val="1"/>
                <w:numId w:val="127"/>
              </w:numPr>
              <w:contextualSpacing/>
              <w:jc w:val="left"/>
              <w:rPr>
                <w:rFonts w:ascii="Calibri" w:hAnsi="Calibri" w:cs="Calibri"/>
                <w:color w:val="000000"/>
                <w:szCs w:val="24"/>
              </w:rPr>
            </w:pPr>
            <w:r w:rsidRPr="00C402BD">
              <w:rPr>
                <w:rFonts w:ascii="Calibri" w:hAnsi="Calibri" w:cs="Calibri"/>
                <w:color w:val="000000"/>
                <w:szCs w:val="24"/>
              </w:rPr>
              <w:t>Kreowanie miejsc sprzyjających integracji społecznej</w:t>
            </w:r>
          </w:p>
        </w:tc>
      </w:tr>
      <w:tr w:rsidR="00C402BD" w:rsidRPr="00C402BD" w14:paraId="70A07B17" w14:textId="77777777" w:rsidTr="003844C7">
        <w:trPr>
          <w:trHeight w:val="340"/>
        </w:trPr>
        <w:tc>
          <w:tcPr>
            <w:tcW w:w="9062" w:type="dxa"/>
            <w:shd w:val="clear" w:color="auto" w:fill="C6E3FF"/>
          </w:tcPr>
          <w:p w14:paraId="6AAFAD83" w14:textId="77777777" w:rsidR="00C402BD" w:rsidRPr="00C402BD" w:rsidRDefault="00C402BD" w:rsidP="00C402BD">
            <w:pPr>
              <w:spacing w:before="100" w:after="100"/>
              <w:jc w:val="center"/>
              <w:rPr>
                <w:rFonts w:ascii="Calibri" w:hAnsi="Calibri" w:cs="Calibri"/>
                <w:b/>
                <w:bCs/>
                <w:szCs w:val="24"/>
              </w:rPr>
            </w:pPr>
            <w:r w:rsidRPr="00C402BD">
              <w:rPr>
                <w:rFonts w:ascii="Calibri" w:hAnsi="Calibri" w:cs="Calibri"/>
                <w:b/>
                <w:bCs/>
                <w:szCs w:val="24"/>
              </w:rPr>
              <w:t>Szacowana wartość przedsięwzięcia</w:t>
            </w:r>
          </w:p>
        </w:tc>
      </w:tr>
      <w:tr w:rsidR="00C402BD" w:rsidRPr="00C402BD" w14:paraId="0C0B7CFA" w14:textId="77777777" w:rsidTr="003844C7">
        <w:trPr>
          <w:trHeight w:val="154"/>
        </w:trPr>
        <w:tc>
          <w:tcPr>
            <w:tcW w:w="9062" w:type="dxa"/>
          </w:tcPr>
          <w:p w14:paraId="579F0EE6" w14:textId="77777777" w:rsidR="00C402BD" w:rsidRPr="00C402BD" w:rsidRDefault="00C402BD" w:rsidP="00C402BD">
            <w:pPr>
              <w:spacing w:before="100" w:after="100"/>
              <w:jc w:val="center"/>
              <w:rPr>
                <w:rFonts w:ascii="Calibri" w:hAnsi="Calibri" w:cs="Calibri"/>
                <w:szCs w:val="24"/>
              </w:rPr>
            </w:pPr>
            <w:r w:rsidRPr="00C402BD">
              <w:rPr>
                <w:rFonts w:ascii="Calibri" w:hAnsi="Calibri" w:cs="Calibri"/>
                <w:szCs w:val="24"/>
              </w:rPr>
              <w:t>5 200 000,00 zł</w:t>
            </w:r>
          </w:p>
        </w:tc>
      </w:tr>
    </w:tbl>
    <w:p w14:paraId="2FC63A1E" w14:textId="77777777" w:rsidR="00C402BD" w:rsidRPr="00C402BD" w:rsidRDefault="00C402BD" w:rsidP="00C402BD">
      <w:pPr>
        <w:jc w:val="left"/>
        <w:rPr>
          <w:rFonts w:ascii="Calibri" w:eastAsia="Times New Roman" w:hAnsi="Calibri" w:cs="Times New Roman"/>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254662F9" w14:textId="77777777" w:rsidTr="003844C7">
        <w:trPr>
          <w:trHeight w:val="397"/>
        </w:trPr>
        <w:tc>
          <w:tcPr>
            <w:tcW w:w="9062" w:type="dxa"/>
            <w:shd w:val="clear" w:color="auto" w:fill="0055A8"/>
            <w:vAlign w:val="center"/>
          </w:tcPr>
          <w:p w14:paraId="62B06CAF" w14:textId="77777777" w:rsidR="00C402BD" w:rsidRPr="00C402BD" w:rsidRDefault="00C402BD" w:rsidP="00C402BD">
            <w:pPr>
              <w:jc w:val="center"/>
              <w:rPr>
                <w:rFonts w:ascii="Calibri" w:hAnsi="Calibri" w:cs="Times New Roman"/>
                <w:b/>
                <w:bCs/>
                <w:color w:val="FF0000"/>
              </w:rPr>
            </w:pPr>
            <w:r w:rsidRPr="00C402BD">
              <w:rPr>
                <w:rFonts w:ascii="Calibri" w:hAnsi="Calibri" w:cs="Times New Roman"/>
                <w:b/>
                <w:bCs/>
                <w:color w:val="FFFFFF"/>
              </w:rPr>
              <w:t>PRZEDSIĘWZIĘCIE UZUPEŁNIAJĄCE NR 3</w:t>
            </w:r>
          </w:p>
        </w:tc>
      </w:tr>
      <w:tr w:rsidR="00C402BD" w:rsidRPr="00C402BD" w14:paraId="428A1E90" w14:textId="77777777" w:rsidTr="003844C7">
        <w:trPr>
          <w:trHeight w:val="397"/>
        </w:trPr>
        <w:tc>
          <w:tcPr>
            <w:tcW w:w="9062" w:type="dxa"/>
            <w:vAlign w:val="center"/>
          </w:tcPr>
          <w:p w14:paraId="184FA56E" w14:textId="77777777" w:rsidR="00C402BD" w:rsidRPr="00C402BD" w:rsidRDefault="00C402BD" w:rsidP="00C402BD">
            <w:pPr>
              <w:jc w:val="center"/>
              <w:rPr>
                <w:rFonts w:ascii="Calibri" w:hAnsi="Calibri" w:cs="Times New Roman"/>
                <w:i/>
                <w:iCs/>
                <w:color w:val="FF0000"/>
              </w:rPr>
            </w:pPr>
            <w:r w:rsidRPr="00C402BD">
              <w:rPr>
                <w:rFonts w:ascii="Calibri" w:hAnsi="Calibri" w:cs="Times New Roman"/>
                <w:i/>
                <w:iCs/>
              </w:rPr>
              <w:t>Modernizacja obiektów rekreacyjno-sportowych przy ul. T. Kościuszki</w:t>
            </w:r>
          </w:p>
        </w:tc>
      </w:tr>
      <w:tr w:rsidR="00C402BD" w:rsidRPr="00C402BD" w14:paraId="2CEA5D8C" w14:textId="77777777" w:rsidTr="003844C7">
        <w:trPr>
          <w:trHeight w:val="397"/>
        </w:trPr>
        <w:tc>
          <w:tcPr>
            <w:tcW w:w="9062" w:type="dxa"/>
            <w:shd w:val="clear" w:color="auto" w:fill="C6E3FF"/>
            <w:vAlign w:val="center"/>
          </w:tcPr>
          <w:p w14:paraId="47C35D98"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lastRenderedPageBreak/>
              <w:t>Podmiot realizujący</w:t>
            </w:r>
          </w:p>
        </w:tc>
      </w:tr>
      <w:tr w:rsidR="00C402BD" w:rsidRPr="00C402BD" w14:paraId="2670D1EA" w14:textId="77777777" w:rsidTr="003844C7">
        <w:trPr>
          <w:trHeight w:val="397"/>
        </w:trPr>
        <w:tc>
          <w:tcPr>
            <w:tcW w:w="9062" w:type="dxa"/>
            <w:vAlign w:val="center"/>
          </w:tcPr>
          <w:p w14:paraId="361388B8" w14:textId="77777777" w:rsidR="00C402BD" w:rsidRPr="00C402BD" w:rsidRDefault="00C402BD" w:rsidP="00C402BD">
            <w:pPr>
              <w:jc w:val="center"/>
              <w:rPr>
                <w:rFonts w:ascii="Calibri" w:hAnsi="Calibri" w:cs="Times New Roman"/>
              </w:rPr>
            </w:pPr>
            <w:r w:rsidRPr="00C402BD">
              <w:rPr>
                <w:rFonts w:ascii="Calibri" w:hAnsi="Calibri" w:cs="Times New Roman"/>
              </w:rPr>
              <w:t>Gmina Śmigiel</w:t>
            </w:r>
          </w:p>
        </w:tc>
      </w:tr>
      <w:tr w:rsidR="00C402BD" w:rsidRPr="00C402BD" w14:paraId="7AD46F52" w14:textId="77777777" w:rsidTr="003844C7">
        <w:trPr>
          <w:trHeight w:val="397"/>
        </w:trPr>
        <w:tc>
          <w:tcPr>
            <w:tcW w:w="9062" w:type="dxa"/>
            <w:shd w:val="clear" w:color="auto" w:fill="C6E3FF"/>
            <w:vAlign w:val="center"/>
          </w:tcPr>
          <w:p w14:paraId="5131B408"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Lokalizacja</w:t>
            </w:r>
          </w:p>
        </w:tc>
      </w:tr>
      <w:tr w:rsidR="00C402BD" w:rsidRPr="00C402BD" w14:paraId="482539FE" w14:textId="77777777" w:rsidTr="003844C7">
        <w:trPr>
          <w:trHeight w:val="397"/>
        </w:trPr>
        <w:tc>
          <w:tcPr>
            <w:tcW w:w="9062" w:type="dxa"/>
            <w:vAlign w:val="center"/>
          </w:tcPr>
          <w:p w14:paraId="42BF8384" w14:textId="77777777" w:rsidR="00C402BD" w:rsidRPr="00C402BD" w:rsidRDefault="00C402BD" w:rsidP="00C402BD">
            <w:pPr>
              <w:jc w:val="center"/>
              <w:rPr>
                <w:rFonts w:ascii="Calibri" w:hAnsi="Calibri" w:cs="Times New Roman"/>
              </w:rPr>
            </w:pPr>
            <w:r w:rsidRPr="00C402BD">
              <w:rPr>
                <w:rFonts w:ascii="Calibri" w:hAnsi="Calibri" w:cs="Times New Roman"/>
              </w:rPr>
              <w:t>ul. T. Kościuszki w Śmiglu</w:t>
            </w:r>
          </w:p>
        </w:tc>
      </w:tr>
      <w:tr w:rsidR="00C402BD" w:rsidRPr="00C402BD" w14:paraId="30D7A183" w14:textId="77777777" w:rsidTr="003844C7">
        <w:trPr>
          <w:trHeight w:val="397"/>
        </w:trPr>
        <w:tc>
          <w:tcPr>
            <w:tcW w:w="9062" w:type="dxa"/>
            <w:shd w:val="clear" w:color="auto" w:fill="C6E3FF"/>
          </w:tcPr>
          <w:p w14:paraId="572E9359"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Charakterystyka przedsięwzięcia</w:t>
            </w:r>
          </w:p>
        </w:tc>
      </w:tr>
      <w:tr w:rsidR="00C402BD" w:rsidRPr="00C402BD" w14:paraId="0257BF8E" w14:textId="77777777" w:rsidTr="003844C7">
        <w:trPr>
          <w:trHeight w:val="397"/>
        </w:trPr>
        <w:tc>
          <w:tcPr>
            <w:tcW w:w="9062" w:type="dxa"/>
          </w:tcPr>
          <w:p w14:paraId="5B5BF2CF" w14:textId="77777777" w:rsidR="00C402BD" w:rsidRPr="00C402BD" w:rsidRDefault="00C402BD" w:rsidP="00C402BD">
            <w:pPr>
              <w:rPr>
                <w:rFonts w:ascii="Calibri" w:hAnsi="Calibri" w:cs="Times New Roman"/>
              </w:rPr>
            </w:pPr>
            <w:r w:rsidRPr="00C402BD">
              <w:rPr>
                <w:rFonts w:ascii="Calibri" w:hAnsi="Calibri" w:cs="Times New Roman"/>
              </w:rPr>
              <w:t>W ramach projektu uzupełniającego nr 3 przewiduje się przeprowadzenie prac remontowo-konserwacyjnych obiektów rekreacyjno-sportowych zlokalizowanych w Śmiglu przy ulicy Tadeusza Kościuszki. Zakres prac będzie obejmował w szczególności:</w:t>
            </w:r>
          </w:p>
          <w:p w14:paraId="717ECF54" w14:textId="77777777" w:rsidR="00C402BD" w:rsidRPr="00C402BD" w:rsidRDefault="00C402BD" w:rsidP="00E0502D">
            <w:pPr>
              <w:numPr>
                <w:ilvl w:val="0"/>
                <w:numId w:val="114"/>
              </w:numPr>
              <w:contextualSpacing/>
              <w:jc w:val="left"/>
              <w:rPr>
                <w:rFonts w:ascii="Calibri" w:hAnsi="Calibri" w:cs="Times New Roman"/>
              </w:rPr>
            </w:pPr>
            <w:r w:rsidRPr="00C402BD">
              <w:rPr>
                <w:rFonts w:ascii="Calibri" w:hAnsi="Calibri" w:cs="Times New Roman"/>
              </w:rPr>
              <w:t>modernizację kortów tenisowych,</w:t>
            </w:r>
          </w:p>
          <w:p w14:paraId="28E4CB71" w14:textId="77777777" w:rsidR="00C402BD" w:rsidRPr="00C402BD" w:rsidRDefault="00C402BD" w:rsidP="00E0502D">
            <w:pPr>
              <w:numPr>
                <w:ilvl w:val="0"/>
                <w:numId w:val="114"/>
              </w:numPr>
              <w:contextualSpacing/>
              <w:jc w:val="left"/>
              <w:rPr>
                <w:rFonts w:ascii="Calibri" w:hAnsi="Calibri" w:cs="Times New Roman"/>
              </w:rPr>
            </w:pPr>
            <w:r w:rsidRPr="00C402BD">
              <w:rPr>
                <w:rFonts w:ascii="Calibri" w:hAnsi="Calibri" w:cs="Times New Roman"/>
              </w:rPr>
              <w:t>modernizację istniejącego placu zabaw,</w:t>
            </w:r>
          </w:p>
          <w:p w14:paraId="6C5D86B0" w14:textId="77777777" w:rsidR="00C402BD" w:rsidRPr="00C402BD" w:rsidRDefault="00C402BD" w:rsidP="00E0502D">
            <w:pPr>
              <w:numPr>
                <w:ilvl w:val="0"/>
                <w:numId w:val="114"/>
              </w:numPr>
              <w:contextualSpacing/>
              <w:jc w:val="left"/>
              <w:rPr>
                <w:rFonts w:ascii="Calibri" w:hAnsi="Calibri" w:cs="Times New Roman"/>
              </w:rPr>
            </w:pPr>
            <w:r w:rsidRPr="00C402BD">
              <w:rPr>
                <w:rFonts w:ascii="Calibri" w:hAnsi="Calibri" w:cs="Times New Roman"/>
              </w:rPr>
              <w:t>przeprowadzenie termomodernizacji budynku zaplecza, wraz z wymianą źródła ogrzewania na ekologiczne oraz montażem paneli fotowoltaicznych,</w:t>
            </w:r>
          </w:p>
          <w:p w14:paraId="5B050991" w14:textId="77777777" w:rsidR="00C402BD" w:rsidRPr="00C402BD" w:rsidRDefault="00C402BD" w:rsidP="00E0502D">
            <w:pPr>
              <w:numPr>
                <w:ilvl w:val="0"/>
                <w:numId w:val="114"/>
              </w:numPr>
              <w:contextualSpacing/>
              <w:jc w:val="left"/>
              <w:rPr>
                <w:rFonts w:ascii="Calibri" w:hAnsi="Calibri" w:cs="Times New Roman"/>
              </w:rPr>
            </w:pPr>
            <w:r w:rsidRPr="00C402BD">
              <w:rPr>
                <w:rFonts w:ascii="Calibri" w:hAnsi="Calibri" w:cs="Times New Roman"/>
              </w:rPr>
              <w:t xml:space="preserve">przeprowadzenie prac remontowych wewnątrz budynku, wraz z jego doposażeniem. </w:t>
            </w:r>
          </w:p>
          <w:p w14:paraId="6B4CF4C9" w14:textId="77777777" w:rsidR="00C402BD" w:rsidRPr="00C402BD" w:rsidRDefault="00C402BD" w:rsidP="00C402BD">
            <w:pPr>
              <w:rPr>
                <w:rFonts w:ascii="Calibri" w:hAnsi="Calibri" w:cs="Times New Roman"/>
                <w:color w:val="FF0000"/>
              </w:rPr>
            </w:pPr>
            <w:r w:rsidRPr="00C402BD">
              <w:rPr>
                <w:rFonts w:ascii="Calibri" w:hAnsi="Calibri" w:cs="Times New Roman"/>
              </w:rPr>
              <w:t xml:space="preserve">Przeprowadzone prace będą stanowiły działania uzupełniające zmierzające do zagospodarowania czasu wolnego. Będzie to kolejna alternatywa dla mieszkańców obszaru rewitalizacja, dająca możliwość aktywnego wypoczynku.  </w:t>
            </w:r>
          </w:p>
        </w:tc>
      </w:tr>
      <w:tr w:rsidR="00C402BD" w:rsidRPr="00C402BD" w14:paraId="20F064BB" w14:textId="77777777" w:rsidTr="003844C7">
        <w:trPr>
          <w:trHeight w:val="397"/>
        </w:trPr>
        <w:tc>
          <w:tcPr>
            <w:tcW w:w="9062" w:type="dxa"/>
            <w:shd w:val="clear" w:color="auto" w:fill="C6E3FF"/>
          </w:tcPr>
          <w:p w14:paraId="7B5C59DD"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Powiązanie przedsięwzięcia z celami rewitalizacji i kierunkami działań</w:t>
            </w:r>
          </w:p>
        </w:tc>
      </w:tr>
      <w:tr w:rsidR="00C402BD" w:rsidRPr="00C402BD" w14:paraId="5F84BD95" w14:textId="77777777" w:rsidTr="003844C7">
        <w:trPr>
          <w:trHeight w:val="397"/>
        </w:trPr>
        <w:tc>
          <w:tcPr>
            <w:tcW w:w="9062" w:type="dxa"/>
          </w:tcPr>
          <w:p w14:paraId="415524A3" w14:textId="77777777" w:rsidR="00C402BD" w:rsidRPr="00C402BD" w:rsidRDefault="00C402BD" w:rsidP="00C402BD">
            <w:pPr>
              <w:jc w:val="left"/>
              <w:rPr>
                <w:rFonts w:ascii="Calibri" w:hAnsi="Calibri" w:cs="Times New Roman"/>
              </w:rPr>
            </w:pPr>
            <w:r w:rsidRPr="00C402BD">
              <w:rPr>
                <w:rFonts w:ascii="Calibri" w:hAnsi="Calibri" w:cs="Times New Roman"/>
              </w:rPr>
              <w:t>Realizacja przedsięwzięcia wpłynie na realizację następujących celów i kierunków działań:</w:t>
            </w:r>
          </w:p>
          <w:p w14:paraId="7A6B5EB9" w14:textId="77777777" w:rsidR="00C402BD" w:rsidRPr="00C402BD" w:rsidRDefault="00C402BD" w:rsidP="00E0502D">
            <w:pPr>
              <w:numPr>
                <w:ilvl w:val="1"/>
                <w:numId w:val="116"/>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041DD36D" w14:textId="77777777" w:rsidR="00C402BD" w:rsidRPr="00C402BD" w:rsidRDefault="00C402BD" w:rsidP="00E0502D">
            <w:pPr>
              <w:numPr>
                <w:ilvl w:val="0"/>
                <w:numId w:val="115"/>
              </w:numPr>
              <w:contextualSpacing/>
              <w:jc w:val="left"/>
              <w:rPr>
                <w:rFonts w:ascii="Calibri" w:hAnsi="Calibri" w:cs="Calibri"/>
                <w:vanish/>
                <w:color w:val="000000"/>
              </w:rPr>
            </w:pPr>
          </w:p>
          <w:p w14:paraId="0744A596" w14:textId="77777777" w:rsidR="00C402BD" w:rsidRPr="00C402BD" w:rsidRDefault="00C402BD" w:rsidP="00E0502D">
            <w:pPr>
              <w:numPr>
                <w:ilvl w:val="0"/>
                <w:numId w:val="115"/>
              </w:numPr>
              <w:contextualSpacing/>
              <w:jc w:val="left"/>
              <w:rPr>
                <w:rFonts w:ascii="Calibri" w:hAnsi="Calibri" w:cs="Calibri"/>
                <w:vanish/>
                <w:color w:val="000000"/>
              </w:rPr>
            </w:pPr>
          </w:p>
          <w:p w14:paraId="6F912CAD" w14:textId="77777777" w:rsidR="00C402BD" w:rsidRPr="00C402BD" w:rsidRDefault="00C402BD" w:rsidP="00E0502D">
            <w:pPr>
              <w:numPr>
                <w:ilvl w:val="1"/>
                <w:numId w:val="115"/>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2F6BEA1A" w14:textId="77777777" w:rsidR="00C402BD" w:rsidRPr="00C402BD" w:rsidRDefault="00C402BD" w:rsidP="00E0502D">
            <w:pPr>
              <w:numPr>
                <w:ilvl w:val="1"/>
                <w:numId w:val="115"/>
              </w:numPr>
              <w:contextualSpacing/>
              <w:jc w:val="left"/>
              <w:rPr>
                <w:rFonts w:ascii="Calibri" w:hAnsi="Calibri" w:cs="Calibri"/>
                <w:color w:val="000000"/>
              </w:rPr>
            </w:pPr>
            <w:r w:rsidRPr="00C402BD">
              <w:rPr>
                <w:rFonts w:ascii="Calibri" w:hAnsi="Calibri" w:cs="Calibri"/>
                <w:color w:val="000000"/>
              </w:rPr>
              <w:t>Zwiększenie wykorzystania istniejących obiektów publicznych</w:t>
            </w:r>
          </w:p>
          <w:p w14:paraId="5A00A7A8" w14:textId="77777777" w:rsidR="00C402BD" w:rsidRPr="00C402BD" w:rsidRDefault="00C402BD" w:rsidP="00E0502D">
            <w:pPr>
              <w:numPr>
                <w:ilvl w:val="1"/>
                <w:numId w:val="115"/>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662CCB6B" w14:textId="77777777" w:rsidR="00C402BD" w:rsidRPr="00C402BD" w:rsidRDefault="00C402BD" w:rsidP="00E0502D">
            <w:pPr>
              <w:numPr>
                <w:ilvl w:val="1"/>
                <w:numId w:val="115"/>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3376C21A" w14:textId="77777777" w:rsidTr="003844C7">
        <w:trPr>
          <w:trHeight w:val="397"/>
        </w:trPr>
        <w:tc>
          <w:tcPr>
            <w:tcW w:w="9062" w:type="dxa"/>
            <w:shd w:val="clear" w:color="auto" w:fill="C6E3FF"/>
          </w:tcPr>
          <w:p w14:paraId="0269E4AF" w14:textId="77777777" w:rsidR="00C402BD" w:rsidRPr="00C402BD" w:rsidRDefault="00C402BD" w:rsidP="00C402BD">
            <w:pPr>
              <w:jc w:val="left"/>
              <w:rPr>
                <w:rFonts w:ascii="Calibri" w:hAnsi="Calibri" w:cs="Times New Roman"/>
                <w:b/>
                <w:bCs/>
              </w:rPr>
            </w:pPr>
            <w:r w:rsidRPr="00C402BD">
              <w:rPr>
                <w:rFonts w:ascii="Calibri" w:hAnsi="Calibri" w:cs="Times New Roman"/>
                <w:b/>
                <w:bCs/>
              </w:rPr>
              <w:t>Szacowana wartość przedsięwzięcia</w:t>
            </w:r>
          </w:p>
        </w:tc>
      </w:tr>
      <w:tr w:rsidR="00C402BD" w:rsidRPr="00C402BD" w14:paraId="3C259A8E" w14:textId="77777777" w:rsidTr="003844C7">
        <w:trPr>
          <w:trHeight w:val="397"/>
        </w:trPr>
        <w:tc>
          <w:tcPr>
            <w:tcW w:w="9062" w:type="dxa"/>
          </w:tcPr>
          <w:p w14:paraId="6E011F95" w14:textId="77777777" w:rsidR="00C402BD" w:rsidRPr="00C402BD" w:rsidRDefault="00C402BD" w:rsidP="00C402BD">
            <w:pPr>
              <w:jc w:val="center"/>
              <w:rPr>
                <w:rFonts w:ascii="Calibri" w:hAnsi="Calibri" w:cs="Times New Roman"/>
              </w:rPr>
            </w:pPr>
            <w:r w:rsidRPr="00C402BD">
              <w:rPr>
                <w:rFonts w:ascii="Calibri" w:hAnsi="Calibri" w:cs="Times New Roman"/>
              </w:rPr>
              <w:t>500 000,00 zł</w:t>
            </w:r>
          </w:p>
        </w:tc>
      </w:tr>
    </w:tbl>
    <w:p w14:paraId="09A70425" w14:textId="77777777" w:rsidR="00C402BD" w:rsidRPr="00C402BD" w:rsidRDefault="00C402BD" w:rsidP="00C402BD">
      <w:pPr>
        <w:jc w:val="left"/>
        <w:rPr>
          <w:rFonts w:ascii="Calibri" w:eastAsia="Times New Roman" w:hAnsi="Calibri" w:cs="Times New Roman"/>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0290E4C4" w14:textId="77777777" w:rsidTr="003844C7">
        <w:trPr>
          <w:trHeight w:val="397"/>
        </w:trPr>
        <w:tc>
          <w:tcPr>
            <w:tcW w:w="9062" w:type="dxa"/>
            <w:shd w:val="clear" w:color="auto" w:fill="0055A8"/>
          </w:tcPr>
          <w:p w14:paraId="6756A8A6" w14:textId="77777777" w:rsidR="00C402BD" w:rsidRPr="00C402BD" w:rsidRDefault="00C402BD" w:rsidP="00C402BD">
            <w:pPr>
              <w:jc w:val="center"/>
              <w:rPr>
                <w:rFonts w:ascii="Calibri" w:hAnsi="Calibri" w:cs="Times New Roman"/>
                <w:b/>
                <w:bCs/>
                <w:color w:val="FFFFFF"/>
              </w:rPr>
            </w:pPr>
            <w:r w:rsidRPr="00C402BD">
              <w:rPr>
                <w:rFonts w:ascii="Calibri" w:hAnsi="Calibri" w:cs="Times New Roman"/>
                <w:b/>
                <w:bCs/>
                <w:color w:val="FFFFFF"/>
              </w:rPr>
              <w:t>PRZEDSIĘWZIĘCIE UZUPEŁNIAJĄCE NR 4</w:t>
            </w:r>
          </w:p>
        </w:tc>
      </w:tr>
      <w:tr w:rsidR="00C402BD" w:rsidRPr="00C402BD" w14:paraId="4E80666A" w14:textId="77777777" w:rsidTr="003844C7">
        <w:trPr>
          <w:trHeight w:val="397"/>
        </w:trPr>
        <w:tc>
          <w:tcPr>
            <w:tcW w:w="9062" w:type="dxa"/>
          </w:tcPr>
          <w:p w14:paraId="0BA4DB5E" w14:textId="77777777" w:rsidR="00C402BD" w:rsidRPr="00C402BD" w:rsidRDefault="00C402BD" w:rsidP="00C402BD">
            <w:pPr>
              <w:jc w:val="center"/>
              <w:rPr>
                <w:rFonts w:ascii="Calibri" w:hAnsi="Calibri" w:cs="Times New Roman"/>
                <w:i/>
                <w:iCs/>
              </w:rPr>
            </w:pPr>
            <w:r w:rsidRPr="00C402BD">
              <w:rPr>
                <w:rFonts w:ascii="Calibri" w:hAnsi="Calibri" w:cs="Times New Roman"/>
                <w:i/>
                <w:iCs/>
              </w:rPr>
              <w:t>Modernizacja Szkolnego Schroniska Młodzieżowego w Śmiglu</w:t>
            </w:r>
          </w:p>
        </w:tc>
      </w:tr>
      <w:tr w:rsidR="00C402BD" w:rsidRPr="00C402BD" w14:paraId="3F767AAB" w14:textId="77777777" w:rsidTr="003844C7">
        <w:trPr>
          <w:trHeight w:val="397"/>
        </w:trPr>
        <w:tc>
          <w:tcPr>
            <w:tcW w:w="9062" w:type="dxa"/>
            <w:shd w:val="clear" w:color="auto" w:fill="C6E3FF"/>
          </w:tcPr>
          <w:p w14:paraId="2EE5C2FF"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Podmiot realizujący</w:t>
            </w:r>
          </w:p>
        </w:tc>
      </w:tr>
      <w:tr w:rsidR="00C402BD" w:rsidRPr="00C402BD" w14:paraId="7D2011BB" w14:textId="77777777" w:rsidTr="003844C7">
        <w:trPr>
          <w:trHeight w:val="397"/>
        </w:trPr>
        <w:tc>
          <w:tcPr>
            <w:tcW w:w="9062" w:type="dxa"/>
          </w:tcPr>
          <w:p w14:paraId="3F4CB748" w14:textId="77777777" w:rsidR="00C402BD" w:rsidRPr="00C402BD" w:rsidRDefault="00C402BD" w:rsidP="00C402BD">
            <w:pPr>
              <w:jc w:val="center"/>
              <w:rPr>
                <w:rFonts w:ascii="Calibri" w:hAnsi="Calibri" w:cs="Times New Roman"/>
              </w:rPr>
            </w:pPr>
            <w:r w:rsidRPr="00C402BD">
              <w:rPr>
                <w:rFonts w:ascii="Calibri" w:hAnsi="Calibri" w:cs="Times New Roman"/>
              </w:rPr>
              <w:t>Gmina Śmigiel</w:t>
            </w:r>
          </w:p>
        </w:tc>
      </w:tr>
      <w:tr w:rsidR="00C402BD" w:rsidRPr="00C402BD" w14:paraId="2780EF85" w14:textId="77777777" w:rsidTr="003844C7">
        <w:trPr>
          <w:trHeight w:val="397"/>
        </w:trPr>
        <w:tc>
          <w:tcPr>
            <w:tcW w:w="9062" w:type="dxa"/>
            <w:shd w:val="clear" w:color="auto" w:fill="C6E3FF"/>
          </w:tcPr>
          <w:p w14:paraId="52552533"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Lokalizacja</w:t>
            </w:r>
          </w:p>
        </w:tc>
      </w:tr>
      <w:tr w:rsidR="00C402BD" w:rsidRPr="00C402BD" w14:paraId="5477B775" w14:textId="77777777" w:rsidTr="003844C7">
        <w:trPr>
          <w:trHeight w:val="397"/>
        </w:trPr>
        <w:tc>
          <w:tcPr>
            <w:tcW w:w="9062" w:type="dxa"/>
          </w:tcPr>
          <w:p w14:paraId="18717A90" w14:textId="77777777" w:rsidR="00C402BD" w:rsidRPr="00C402BD" w:rsidRDefault="00C402BD" w:rsidP="00C402BD">
            <w:pPr>
              <w:jc w:val="center"/>
              <w:rPr>
                <w:rFonts w:ascii="Calibri" w:hAnsi="Calibri" w:cs="Times New Roman"/>
              </w:rPr>
            </w:pPr>
            <w:r w:rsidRPr="00C402BD">
              <w:rPr>
                <w:rFonts w:ascii="Calibri" w:hAnsi="Calibri" w:cs="Times New Roman"/>
              </w:rPr>
              <w:t>ul. M. Konopnickiej 4</w:t>
            </w:r>
          </w:p>
        </w:tc>
      </w:tr>
      <w:tr w:rsidR="00C402BD" w:rsidRPr="00C402BD" w14:paraId="38E83B2E" w14:textId="77777777" w:rsidTr="003844C7">
        <w:trPr>
          <w:trHeight w:val="397"/>
        </w:trPr>
        <w:tc>
          <w:tcPr>
            <w:tcW w:w="9062" w:type="dxa"/>
            <w:shd w:val="clear" w:color="auto" w:fill="C6E3FF"/>
          </w:tcPr>
          <w:p w14:paraId="0FC5F8D8"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Charakterystyka przedsięwzięcia</w:t>
            </w:r>
          </w:p>
        </w:tc>
      </w:tr>
      <w:tr w:rsidR="00C402BD" w:rsidRPr="00C402BD" w14:paraId="13F26468" w14:textId="77777777" w:rsidTr="003844C7">
        <w:trPr>
          <w:trHeight w:val="397"/>
        </w:trPr>
        <w:tc>
          <w:tcPr>
            <w:tcW w:w="9062" w:type="dxa"/>
          </w:tcPr>
          <w:p w14:paraId="40331CD7" w14:textId="77777777" w:rsidR="00C402BD" w:rsidRPr="00C402BD" w:rsidRDefault="00C402BD" w:rsidP="00C402BD">
            <w:pPr>
              <w:rPr>
                <w:rFonts w:ascii="Calibri" w:hAnsi="Calibri" w:cs="Times New Roman"/>
              </w:rPr>
            </w:pPr>
            <w:r w:rsidRPr="00C402BD">
              <w:rPr>
                <w:rFonts w:ascii="Calibri" w:hAnsi="Calibri" w:cs="Times New Roman"/>
              </w:rPr>
              <w:t xml:space="preserve">W ramach projektu uzupełniającego nr 4 planuje się przeprowadzenie prac termomodernizacyjnych budynku Szkolnego Schroniska Młodzieżowego. Obiekt ten obecnie stanowi bazę noclegową oraz centrum aktywności dla dzieci i młodzieży, poprzez organizację zajęć wakacyjnych, realizację projektów sportowych, ekologicznych czy </w:t>
            </w:r>
            <w:r w:rsidRPr="00C402BD">
              <w:rPr>
                <w:rFonts w:ascii="Calibri" w:hAnsi="Calibri" w:cs="Times New Roman"/>
              </w:rPr>
              <w:lastRenderedPageBreak/>
              <w:t>turystycznych. Ze względu na niską efektywność energetyczną budynku, a także jego wysoką emisyjność koszty utrzymania budynku są wysokie. Ponadto budynek ten jest nieprzyjazny dla środowiska. W ramach podejmowanych działań, planuje się:</w:t>
            </w:r>
          </w:p>
          <w:p w14:paraId="03E648BD" w14:textId="77777777" w:rsidR="00C402BD" w:rsidRPr="00C402BD" w:rsidRDefault="00C402BD" w:rsidP="00E0502D">
            <w:pPr>
              <w:numPr>
                <w:ilvl w:val="0"/>
                <w:numId w:val="117"/>
              </w:numPr>
              <w:contextualSpacing/>
              <w:jc w:val="left"/>
              <w:rPr>
                <w:rFonts w:ascii="Calibri" w:hAnsi="Calibri" w:cs="Times New Roman"/>
              </w:rPr>
            </w:pPr>
            <w:r w:rsidRPr="00C402BD">
              <w:rPr>
                <w:rFonts w:ascii="Calibri" w:hAnsi="Calibri" w:cs="Times New Roman"/>
              </w:rPr>
              <w:t>przeprowadzenie kompleksowych prac termomodernizacyjnych budynku,</w:t>
            </w:r>
          </w:p>
          <w:p w14:paraId="34812BF7" w14:textId="77777777" w:rsidR="00C402BD" w:rsidRPr="00C402BD" w:rsidRDefault="00C402BD" w:rsidP="00E0502D">
            <w:pPr>
              <w:numPr>
                <w:ilvl w:val="0"/>
                <w:numId w:val="117"/>
              </w:numPr>
              <w:contextualSpacing/>
              <w:jc w:val="left"/>
              <w:rPr>
                <w:rFonts w:ascii="Calibri" w:hAnsi="Calibri" w:cs="Times New Roman"/>
              </w:rPr>
            </w:pPr>
            <w:r w:rsidRPr="00C402BD">
              <w:rPr>
                <w:rFonts w:ascii="Calibri" w:hAnsi="Calibri" w:cs="Times New Roman"/>
              </w:rPr>
              <w:t>wymianę źródła ogrzewania na nowe, ekologiczne,</w:t>
            </w:r>
          </w:p>
          <w:p w14:paraId="5A806A23" w14:textId="77777777" w:rsidR="00C402BD" w:rsidRPr="00C402BD" w:rsidRDefault="00C402BD" w:rsidP="00E0502D">
            <w:pPr>
              <w:numPr>
                <w:ilvl w:val="0"/>
                <w:numId w:val="117"/>
              </w:numPr>
              <w:contextualSpacing/>
              <w:jc w:val="left"/>
              <w:rPr>
                <w:rFonts w:ascii="Calibri" w:hAnsi="Calibri" w:cs="Times New Roman"/>
                <w:color w:val="FF0000"/>
              </w:rPr>
            </w:pPr>
            <w:r w:rsidRPr="00C402BD">
              <w:rPr>
                <w:rFonts w:ascii="Calibri" w:hAnsi="Calibri" w:cs="Times New Roman"/>
              </w:rPr>
              <w:t xml:space="preserve">montaż instalacji fotowoltaicznej na dachu budynku. </w:t>
            </w:r>
          </w:p>
          <w:p w14:paraId="0B749E87" w14:textId="77777777" w:rsidR="00C402BD" w:rsidRPr="00C402BD" w:rsidRDefault="00C402BD" w:rsidP="00C402BD">
            <w:pPr>
              <w:rPr>
                <w:rFonts w:ascii="Calibri" w:hAnsi="Calibri" w:cs="Times New Roman"/>
                <w:color w:val="FF0000"/>
              </w:rPr>
            </w:pPr>
            <w:r w:rsidRPr="00C402BD">
              <w:rPr>
                <w:rFonts w:ascii="Calibri" w:hAnsi="Calibri" w:cs="Times New Roman"/>
              </w:rPr>
              <w:t xml:space="preserve">Przeprowadzone działania zwiększą efektywność energetyczną budynku, ograniczając jego emisyjność oraz koszty utrzymania. Dzięki podjętym działaniom remontowym, dzieci oraz młodzież będą mogły korzystać z obiektu pozbawionego nadmiernej wilgoci i występującej na elewacji pleśni, co pozytywnie wpłynie na ich zdrowie, zwłaszcza w przypadku osób posiadających rozmaite alergie. </w:t>
            </w:r>
          </w:p>
        </w:tc>
      </w:tr>
      <w:tr w:rsidR="00C402BD" w:rsidRPr="00C402BD" w14:paraId="6209CB1E" w14:textId="77777777" w:rsidTr="003844C7">
        <w:trPr>
          <w:trHeight w:val="397"/>
        </w:trPr>
        <w:tc>
          <w:tcPr>
            <w:tcW w:w="9062" w:type="dxa"/>
            <w:shd w:val="clear" w:color="auto" w:fill="C6E3FF"/>
          </w:tcPr>
          <w:p w14:paraId="5502A892"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lastRenderedPageBreak/>
              <w:t>Powiązanie przedsięwzięcia z celami rewitalizacji i kierunkami działań</w:t>
            </w:r>
          </w:p>
        </w:tc>
      </w:tr>
      <w:tr w:rsidR="00C402BD" w:rsidRPr="00C402BD" w14:paraId="4D0C39E4" w14:textId="77777777" w:rsidTr="003844C7">
        <w:trPr>
          <w:trHeight w:val="397"/>
        </w:trPr>
        <w:tc>
          <w:tcPr>
            <w:tcW w:w="9062" w:type="dxa"/>
          </w:tcPr>
          <w:p w14:paraId="2CC23530" w14:textId="77777777" w:rsidR="00C402BD" w:rsidRPr="00C402BD" w:rsidRDefault="00C402BD" w:rsidP="00C402BD">
            <w:pPr>
              <w:jc w:val="left"/>
              <w:rPr>
                <w:rFonts w:ascii="Calibri" w:hAnsi="Calibri" w:cs="Times New Roman"/>
              </w:rPr>
            </w:pPr>
            <w:r w:rsidRPr="00C402BD">
              <w:rPr>
                <w:rFonts w:ascii="Calibri" w:hAnsi="Calibri" w:cs="Times New Roman"/>
              </w:rPr>
              <w:t>Realizacja przedsięwzięcia wpłynie na realizację następujących celów i kierunków działań:</w:t>
            </w:r>
          </w:p>
          <w:p w14:paraId="317F2C82" w14:textId="77777777" w:rsidR="00C402BD" w:rsidRPr="00C402BD" w:rsidRDefault="00C402BD" w:rsidP="00E0502D">
            <w:pPr>
              <w:numPr>
                <w:ilvl w:val="1"/>
                <w:numId w:val="119"/>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76DB484C" w14:textId="77777777" w:rsidR="00C402BD" w:rsidRPr="00C402BD" w:rsidRDefault="00C402BD" w:rsidP="00E0502D">
            <w:pPr>
              <w:numPr>
                <w:ilvl w:val="1"/>
                <w:numId w:val="119"/>
              </w:numPr>
              <w:contextualSpacing/>
              <w:jc w:val="left"/>
              <w:rPr>
                <w:rFonts w:ascii="Calibri" w:hAnsi="Calibri" w:cs="Calibri"/>
                <w:color w:val="000000"/>
              </w:rPr>
            </w:pPr>
            <w:r w:rsidRPr="00C402BD">
              <w:rPr>
                <w:rFonts w:ascii="Calibri" w:hAnsi="Calibri" w:cs="Calibri"/>
                <w:color w:val="000000"/>
              </w:rPr>
              <w:t>Poprawa dostępności i jakości oferty kulturalno-edukacyjnej dedykowanej różnym grupom wiekowym</w:t>
            </w:r>
          </w:p>
          <w:p w14:paraId="557179FA" w14:textId="77777777" w:rsidR="00C402BD" w:rsidRPr="00C402BD" w:rsidRDefault="00C402BD" w:rsidP="00E0502D">
            <w:pPr>
              <w:numPr>
                <w:ilvl w:val="0"/>
                <w:numId w:val="118"/>
              </w:numPr>
              <w:contextualSpacing/>
              <w:jc w:val="left"/>
              <w:rPr>
                <w:rFonts w:ascii="Calibri" w:hAnsi="Calibri" w:cs="Calibri"/>
                <w:vanish/>
                <w:color w:val="000000"/>
              </w:rPr>
            </w:pPr>
          </w:p>
          <w:p w14:paraId="7D615B16" w14:textId="77777777" w:rsidR="00C402BD" w:rsidRPr="00C402BD" w:rsidRDefault="00C402BD" w:rsidP="00E0502D">
            <w:pPr>
              <w:numPr>
                <w:ilvl w:val="0"/>
                <w:numId w:val="118"/>
              </w:numPr>
              <w:contextualSpacing/>
              <w:jc w:val="left"/>
              <w:rPr>
                <w:rFonts w:ascii="Calibri" w:hAnsi="Calibri" w:cs="Calibri"/>
                <w:vanish/>
                <w:color w:val="000000"/>
              </w:rPr>
            </w:pPr>
          </w:p>
          <w:p w14:paraId="1AF05115" w14:textId="77777777" w:rsidR="00C402BD" w:rsidRPr="00C402BD" w:rsidRDefault="00C402BD" w:rsidP="00E0502D">
            <w:pPr>
              <w:numPr>
                <w:ilvl w:val="0"/>
                <w:numId w:val="118"/>
              </w:numPr>
              <w:contextualSpacing/>
              <w:jc w:val="left"/>
              <w:rPr>
                <w:rFonts w:ascii="Calibri" w:hAnsi="Calibri" w:cs="Calibri"/>
                <w:vanish/>
                <w:color w:val="000000"/>
              </w:rPr>
            </w:pPr>
          </w:p>
          <w:p w14:paraId="1063504C" w14:textId="77777777" w:rsidR="00C402BD" w:rsidRPr="00C402BD" w:rsidRDefault="00C402BD" w:rsidP="00E0502D">
            <w:pPr>
              <w:numPr>
                <w:ilvl w:val="1"/>
                <w:numId w:val="120"/>
              </w:numPr>
              <w:contextualSpacing/>
              <w:jc w:val="left"/>
              <w:rPr>
                <w:rFonts w:ascii="Calibri" w:hAnsi="Calibri" w:cs="Calibri"/>
                <w:color w:val="000000"/>
              </w:rPr>
            </w:pPr>
            <w:r w:rsidRPr="00C402BD">
              <w:rPr>
                <w:rFonts w:ascii="Calibri" w:hAnsi="Calibri" w:cs="Calibri"/>
                <w:color w:val="000000"/>
              </w:rPr>
              <w:t>Poprawa jakości powietrza i estetyki budynków publicznych, poprzez ich modernizację</w:t>
            </w:r>
          </w:p>
        </w:tc>
      </w:tr>
      <w:tr w:rsidR="00C402BD" w:rsidRPr="00C402BD" w14:paraId="03AE4DB5" w14:textId="77777777" w:rsidTr="003844C7">
        <w:trPr>
          <w:trHeight w:val="397"/>
        </w:trPr>
        <w:tc>
          <w:tcPr>
            <w:tcW w:w="9062" w:type="dxa"/>
            <w:shd w:val="clear" w:color="auto" w:fill="C6E3FF"/>
          </w:tcPr>
          <w:p w14:paraId="6915C833"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Szacowana wartość przedsięwzięcia</w:t>
            </w:r>
          </w:p>
        </w:tc>
      </w:tr>
      <w:tr w:rsidR="00C402BD" w:rsidRPr="00C402BD" w14:paraId="686D3B46" w14:textId="77777777" w:rsidTr="003844C7">
        <w:trPr>
          <w:trHeight w:val="397"/>
        </w:trPr>
        <w:tc>
          <w:tcPr>
            <w:tcW w:w="9062" w:type="dxa"/>
          </w:tcPr>
          <w:p w14:paraId="50E7D1EC" w14:textId="77777777" w:rsidR="00C402BD" w:rsidRPr="00C402BD" w:rsidRDefault="00C402BD" w:rsidP="00C402BD">
            <w:pPr>
              <w:jc w:val="center"/>
              <w:rPr>
                <w:rFonts w:ascii="Calibri" w:hAnsi="Calibri" w:cs="Times New Roman"/>
              </w:rPr>
            </w:pPr>
            <w:r w:rsidRPr="00C402BD">
              <w:rPr>
                <w:rFonts w:ascii="Calibri" w:hAnsi="Calibri" w:cs="Times New Roman"/>
              </w:rPr>
              <w:t>2.000 000,00 zł</w:t>
            </w:r>
          </w:p>
        </w:tc>
      </w:tr>
    </w:tbl>
    <w:p w14:paraId="4187E5E4" w14:textId="77777777" w:rsidR="00C402BD" w:rsidRPr="00C402BD" w:rsidRDefault="00C402BD" w:rsidP="00C402BD">
      <w:pPr>
        <w:jc w:val="left"/>
        <w:rPr>
          <w:rFonts w:ascii="Calibri" w:eastAsia="Times New Roman" w:hAnsi="Calibri" w:cs="Times New Roman"/>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155DB7EA" w14:textId="77777777" w:rsidTr="003844C7">
        <w:trPr>
          <w:trHeight w:val="397"/>
        </w:trPr>
        <w:tc>
          <w:tcPr>
            <w:tcW w:w="9062" w:type="dxa"/>
            <w:shd w:val="clear" w:color="auto" w:fill="0055A8"/>
          </w:tcPr>
          <w:p w14:paraId="158B202A" w14:textId="77777777" w:rsidR="00C402BD" w:rsidRPr="00C402BD" w:rsidRDefault="00C402BD" w:rsidP="00C402BD">
            <w:pPr>
              <w:jc w:val="center"/>
              <w:rPr>
                <w:rFonts w:ascii="Calibri" w:hAnsi="Calibri" w:cs="Times New Roman"/>
                <w:b/>
                <w:bCs/>
                <w:color w:val="FFFFFF"/>
              </w:rPr>
            </w:pPr>
            <w:r w:rsidRPr="00C402BD">
              <w:rPr>
                <w:rFonts w:ascii="Calibri" w:hAnsi="Calibri" w:cs="Times New Roman"/>
                <w:b/>
                <w:bCs/>
                <w:color w:val="FFFFFF"/>
              </w:rPr>
              <w:t>PRZEDSIĘWZIĘCIE UZUPEŁNIAJĄCE NR 5</w:t>
            </w:r>
          </w:p>
        </w:tc>
      </w:tr>
      <w:tr w:rsidR="00C402BD" w:rsidRPr="00C402BD" w14:paraId="1135F5C0" w14:textId="77777777" w:rsidTr="003844C7">
        <w:trPr>
          <w:trHeight w:val="397"/>
        </w:trPr>
        <w:tc>
          <w:tcPr>
            <w:tcW w:w="9062" w:type="dxa"/>
          </w:tcPr>
          <w:p w14:paraId="47653884" w14:textId="77777777" w:rsidR="00C402BD" w:rsidRPr="00C402BD" w:rsidRDefault="00C402BD" w:rsidP="00C402BD">
            <w:pPr>
              <w:jc w:val="center"/>
              <w:rPr>
                <w:rFonts w:ascii="Calibri" w:hAnsi="Calibri" w:cs="Times New Roman"/>
                <w:i/>
                <w:iCs/>
              </w:rPr>
            </w:pPr>
            <w:r w:rsidRPr="00C402BD">
              <w:rPr>
                <w:rFonts w:ascii="Calibri" w:hAnsi="Calibri" w:cs="Times New Roman"/>
                <w:i/>
                <w:iCs/>
              </w:rPr>
              <w:t>Utworzenie wybiegu dla psów za Wzgórzem Wiatrakowym</w:t>
            </w:r>
          </w:p>
        </w:tc>
      </w:tr>
      <w:tr w:rsidR="00C402BD" w:rsidRPr="00C402BD" w14:paraId="453B362A" w14:textId="77777777" w:rsidTr="003844C7">
        <w:trPr>
          <w:trHeight w:val="397"/>
        </w:trPr>
        <w:tc>
          <w:tcPr>
            <w:tcW w:w="9062" w:type="dxa"/>
            <w:shd w:val="clear" w:color="auto" w:fill="C6E3FF"/>
          </w:tcPr>
          <w:p w14:paraId="5E217966"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Podmiot realizujący</w:t>
            </w:r>
          </w:p>
        </w:tc>
      </w:tr>
      <w:tr w:rsidR="00C402BD" w:rsidRPr="00C402BD" w14:paraId="25D87C81" w14:textId="77777777" w:rsidTr="003844C7">
        <w:trPr>
          <w:trHeight w:val="397"/>
        </w:trPr>
        <w:tc>
          <w:tcPr>
            <w:tcW w:w="9062" w:type="dxa"/>
          </w:tcPr>
          <w:p w14:paraId="0B99C99E" w14:textId="77777777" w:rsidR="00C402BD" w:rsidRPr="00C402BD" w:rsidRDefault="00C402BD" w:rsidP="00C402BD">
            <w:pPr>
              <w:jc w:val="center"/>
              <w:rPr>
                <w:rFonts w:ascii="Calibri" w:hAnsi="Calibri" w:cs="Times New Roman"/>
              </w:rPr>
            </w:pPr>
            <w:r w:rsidRPr="00C402BD">
              <w:rPr>
                <w:rFonts w:ascii="Calibri" w:hAnsi="Calibri" w:cs="Times New Roman"/>
              </w:rPr>
              <w:t>Gmina Śmigiel</w:t>
            </w:r>
          </w:p>
        </w:tc>
      </w:tr>
      <w:tr w:rsidR="00C402BD" w:rsidRPr="00C402BD" w14:paraId="4923D4BB" w14:textId="77777777" w:rsidTr="003844C7">
        <w:trPr>
          <w:trHeight w:val="397"/>
        </w:trPr>
        <w:tc>
          <w:tcPr>
            <w:tcW w:w="9062" w:type="dxa"/>
            <w:shd w:val="clear" w:color="auto" w:fill="C6E3FF"/>
          </w:tcPr>
          <w:p w14:paraId="7D2D2CFD"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Lokalizacja</w:t>
            </w:r>
          </w:p>
        </w:tc>
      </w:tr>
      <w:tr w:rsidR="00C402BD" w:rsidRPr="00C402BD" w14:paraId="14BD8BE2" w14:textId="77777777" w:rsidTr="003844C7">
        <w:trPr>
          <w:trHeight w:val="397"/>
        </w:trPr>
        <w:tc>
          <w:tcPr>
            <w:tcW w:w="9062" w:type="dxa"/>
          </w:tcPr>
          <w:p w14:paraId="7EA4D648" w14:textId="77777777" w:rsidR="00C402BD" w:rsidRPr="00C402BD" w:rsidRDefault="00C402BD" w:rsidP="00C402BD">
            <w:pPr>
              <w:jc w:val="center"/>
              <w:rPr>
                <w:rFonts w:ascii="Calibri" w:hAnsi="Calibri" w:cs="Times New Roman"/>
              </w:rPr>
            </w:pPr>
            <w:r w:rsidRPr="00C402BD">
              <w:rPr>
                <w:rFonts w:ascii="Calibri" w:hAnsi="Calibri" w:cs="Times New Roman"/>
              </w:rPr>
              <w:t>Teren za Wzgórzem Wiatrakowym (na obszarze rewitalizacji)</w:t>
            </w:r>
          </w:p>
        </w:tc>
      </w:tr>
      <w:tr w:rsidR="00C402BD" w:rsidRPr="00C402BD" w14:paraId="53E7B9B6" w14:textId="77777777" w:rsidTr="003844C7">
        <w:trPr>
          <w:trHeight w:val="397"/>
        </w:trPr>
        <w:tc>
          <w:tcPr>
            <w:tcW w:w="9062" w:type="dxa"/>
            <w:shd w:val="clear" w:color="auto" w:fill="C6E3FF"/>
          </w:tcPr>
          <w:p w14:paraId="46AC1D2A"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Charakterystyka przedsięwzięcia</w:t>
            </w:r>
          </w:p>
        </w:tc>
      </w:tr>
      <w:tr w:rsidR="00C402BD" w:rsidRPr="00C402BD" w14:paraId="7F06F541" w14:textId="77777777" w:rsidTr="003844C7">
        <w:trPr>
          <w:trHeight w:val="397"/>
        </w:trPr>
        <w:tc>
          <w:tcPr>
            <w:tcW w:w="9062" w:type="dxa"/>
          </w:tcPr>
          <w:p w14:paraId="7BCC52B4" w14:textId="77777777" w:rsidR="00C402BD" w:rsidRPr="00C402BD" w:rsidRDefault="00C402BD" w:rsidP="00C402BD">
            <w:pPr>
              <w:rPr>
                <w:rFonts w:ascii="Calibri" w:hAnsi="Calibri" w:cs="Times New Roman"/>
              </w:rPr>
            </w:pPr>
            <w:r w:rsidRPr="00C402BD">
              <w:rPr>
                <w:rFonts w:ascii="Calibri" w:hAnsi="Calibri" w:cs="Times New Roman"/>
              </w:rPr>
              <w:t>W ramach projektu uzupełniającego nr 5 planuje się utworzenie wybiegu dla psów, co będzie stanowić odpowiedź na stwierdzone problemy z zanieczyszczaniem terenu Parku Miejskiego m.in. zwierzęcymi odchodami. W ramach prac przewiduje się:</w:t>
            </w:r>
          </w:p>
          <w:p w14:paraId="688DD08E"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wyznaczenie oraz ogrodzenie terenu wybiegu,</w:t>
            </w:r>
          </w:p>
          <w:p w14:paraId="2386B985"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usunięcie roślinności szkodliwej i trującej dla zwierząt,</w:t>
            </w:r>
          </w:p>
          <w:p w14:paraId="0287E64E"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uzupełnienie nasadzeń roślinności wysokiej i niskiej,</w:t>
            </w:r>
          </w:p>
          <w:p w14:paraId="329B00A6"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wyposażenie terenu w urządzenia zabawowe i rekreacyjne dla psów,</w:t>
            </w:r>
          </w:p>
          <w:p w14:paraId="7F74B0A0" w14:textId="77777777" w:rsidR="00C402BD" w:rsidRPr="00C402BD" w:rsidRDefault="00C402BD" w:rsidP="00E0502D">
            <w:pPr>
              <w:numPr>
                <w:ilvl w:val="0"/>
                <w:numId w:val="121"/>
              </w:numPr>
              <w:contextualSpacing/>
              <w:jc w:val="left"/>
              <w:rPr>
                <w:rFonts w:ascii="Calibri" w:hAnsi="Calibri" w:cs="Times New Roman"/>
                <w:color w:val="FF0000"/>
              </w:rPr>
            </w:pPr>
            <w:r w:rsidRPr="00C402BD">
              <w:rPr>
                <w:rFonts w:ascii="Calibri" w:hAnsi="Calibri" w:cs="Times New Roman"/>
              </w:rPr>
              <w:t xml:space="preserve">wyposażenie terenu w obiekty małej architektury, m.in.: ławki, kosze na śmieci. </w:t>
            </w:r>
          </w:p>
          <w:p w14:paraId="3AA8F68B" w14:textId="77777777" w:rsidR="00C402BD" w:rsidRPr="00C402BD" w:rsidRDefault="00C402BD" w:rsidP="00C402BD">
            <w:pPr>
              <w:rPr>
                <w:rFonts w:ascii="Calibri" w:hAnsi="Calibri" w:cs="Times New Roman"/>
                <w:color w:val="FF0000"/>
              </w:rPr>
            </w:pPr>
            <w:r w:rsidRPr="00C402BD">
              <w:rPr>
                <w:rFonts w:ascii="Calibri" w:hAnsi="Calibri" w:cs="Times New Roman"/>
              </w:rPr>
              <w:t xml:space="preserve">Przeprowadzone prace przyczynią się do poprawy stanu środowiska poprzez ograniczenie jego zanieczyszczania, a także wpłyną pozytywnie na estetykę Parku Miejskiego i Wzgórza Wiatrakowego. Ponadto, dadzą one możliwość aktywnego spędzania czasu mieszkańcom obszaru rewitalizacji wraz ze swoimi czworonogami. </w:t>
            </w:r>
          </w:p>
        </w:tc>
      </w:tr>
      <w:tr w:rsidR="00C402BD" w:rsidRPr="00C402BD" w14:paraId="7BEB5438" w14:textId="77777777" w:rsidTr="003844C7">
        <w:trPr>
          <w:trHeight w:val="397"/>
        </w:trPr>
        <w:tc>
          <w:tcPr>
            <w:tcW w:w="9062" w:type="dxa"/>
            <w:shd w:val="clear" w:color="auto" w:fill="C6E3FF"/>
          </w:tcPr>
          <w:p w14:paraId="48FBB8BF"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lastRenderedPageBreak/>
              <w:t>Powiązanie przedsięwzięcia z celami rewitalizacji i kierunkami działań</w:t>
            </w:r>
          </w:p>
        </w:tc>
      </w:tr>
      <w:tr w:rsidR="00C402BD" w:rsidRPr="00C402BD" w14:paraId="2B6ECBD4" w14:textId="77777777" w:rsidTr="003844C7">
        <w:trPr>
          <w:trHeight w:val="397"/>
        </w:trPr>
        <w:tc>
          <w:tcPr>
            <w:tcW w:w="9062" w:type="dxa"/>
          </w:tcPr>
          <w:p w14:paraId="0E0AEA93" w14:textId="77777777" w:rsidR="00C402BD" w:rsidRPr="00C402BD" w:rsidRDefault="00C402BD" w:rsidP="00C402BD">
            <w:pPr>
              <w:jc w:val="left"/>
              <w:rPr>
                <w:rFonts w:ascii="Calibri" w:hAnsi="Calibri" w:cs="Times New Roman"/>
              </w:rPr>
            </w:pPr>
            <w:r w:rsidRPr="00C402BD">
              <w:rPr>
                <w:rFonts w:ascii="Calibri" w:hAnsi="Calibri" w:cs="Times New Roman"/>
              </w:rPr>
              <w:t>Realizacja przedsięwzięcia wpłynie na realizację następujących celów i kierunków działań:</w:t>
            </w:r>
          </w:p>
          <w:p w14:paraId="53D5B130" w14:textId="77777777" w:rsidR="00C402BD" w:rsidRPr="00C402BD" w:rsidRDefault="00C402BD" w:rsidP="00E0502D">
            <w:pPr>
              <w:numPr>
                <w:ilvl w:val="1"/>
                <w:numId w:val="123"/>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47FB6996" w14:textId="77777777" w:rsidR="00C402BD" w:rsidRPr="00C402BD" w:rsidRDefault="00C402BD" w:rsidP="00E0502D">
            <w:pPr>
              <w:numPr>
                <w:ilvl w:val="0"/>
                <w:numId w:val="122"/>
              </w:numPr>
              <w:contextualSpacing/>
              <w:jc w:val="left"/>
              <w:rPr>
                <w:rFonts w:ascii="Calibri" w:hAnsi="Calibri" w:cs="Calibri"/>
                <w:vanish/>
                <w:color w:val="000000"/>
              </w:rPr>
            </w:pPr>
          </w:p>
          <w:p w14:paraId="130E6F98" w14:textId="77777777" w:rsidR="00C402BD" w:rsidRPr="00C402BD" w:rsidRDefault="00C402BD" w:rsidP="00C402BD">
            <w:pPr>
              <w:jc w:val="left"/>
              <w:rPr>
                <w:rFonts w:ascii="Calibri" w:hAnsi="Calibri" w:cs="Calibri"/>
                <w:color w:val="000000"/>
              </w:rPr>
            </w:pPr>
            <w:r w:rsidRPr="00C402BD">
              <w:rPr>
                <w:rFonts w:ascii="Calibri" w:hAnsi="Calibri" w:cs="Calibri"/>
                <w:color w:val="000000"/>
              </w:rPr>
              <w:t>3.3. Kreowanie miejsc sprzyjających integracji społecznej</w:t>
            </w:r>
          </w:p>
          <w:p w14:paraId="2BDBD45D" w14:textId="77777777" w:rsidR="00C402BD" w:rsidRPr="00C402BD" w:rsidRDefault="00C402BD" w:rsidP="00C402BD">
            <w:pPr>
              <w:jc w:val="left"/>
              <w:rPr>
                <w:rFonts w:ascii="Calibri" w:hAnsi="Calibri" w:cs="Calibri"/>
                <w:color w:val="000000"/>
              </w:rPr>
            </w:pPr>
            <w:r w:rsidRPr="00C402BD">
              <w:rPr>
                <w:rFonts w:ascii="Calibri" w:hAnsi="Calibri" w:cs="Calibri"/>
                <w:color w:val="000000"/>
              </w:rPr>
              <w:t>3.4. Poprawa różnorodności ekosystemów – rewaloryzacja terenów zieleni</w:t>
            </w:r>
          </w:p>
        </w:tc>
      </w:tr>
      <w:tr w:rsidR="00C402BD" w:rsidRPr="00C402BD" w14:paraId="7169321F" w14:textId="77777777" w:rsidTr="003844C7">
        <w:trPr>
          <w:trHeight w:val="397"/>
        </w:trPr>
        <w:tc>
          <w:tcPr>
            <w:tcW w:w="9062" w:type="dxa"/>
            <w:shd w:val="clear" w:color="auto" w:fill="C6E3FF"/>
          </w:tcPr>
          <w:p w14:paraId="548E47E6"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Szacowana wartość przedsięwzięcia</w:t>
            </w:r>
          </w:p>
        </w:tc>
      </w:tr>
      <w:tr w:rsidR="00C402BD" w:rsidRPr="00C402BD" w14:paraId="0F715D78" w14:textId="77777777" w:rsidTr="003844C7">
        <w:trPr>
          <w:trHeight w:val="397"/>
        </w:trPr>
        <w:tc>
          <w:tcPr>
            <w:tcW w:w="9062" w:type="dxa"/>
          </w:tcPr>
          <w:p w14:paraId="6BB4BADB" w14:textId="77777777" w:rsidR="00C402BD" w:rsidRPr="00C402BD" w:rsidRDefault="00C402BD" w:rsidP="00C402BD">
            <w:pPr>
              <w:jc w:val="center"/>
              <w:rPr>
                <w:rFonts w:ascii="Calibri" w:hAnsi="Calibri" w:cs="Times New Roman"/>
              </w:rPr>
            </w:pPr>
            <w:r w:rsidRPr="00C402BD">
              <w:rPr>
                <w:rFonts w:ascii="Calibri" w:hAnsi="Calibri" w:cs="Times New Roman"/>
              </w:rPr>
              <w:t>100 000,00 zł</w:t>
            </w:r>
          </w:p>
        </w:tc>
      </w:tr>
    </w:tbl>
    <w:p w14:paraId="46827338" w14:textId="77777777" w:rsidR="002A6546" w:rsidRPr="00C402BD" w:rsidRDefault="002A6546" w:rsidP="00C402BD">
      <w:pPr>
        <w:jc w:val="left"/>
        <w:rPr>
          <w:rFonts w:ascii="Calibri" w:eastAsia="Times New Roman" w:hAnsi="Calibri" w:cs="Times New Roman"/>
        </w:rPr>
      </w:pPr>
    </w:p>
    <w:tbl>
      <w:tblPr>
        <w:tblStyle w:val="Tabela-Siatka13"/>
        <w:tblW w:w="0" w:type="auto"/>
        <w:tblBorders>
          <w:top w:val="single" w:sz="4" w:space="0" w:color="0055A8"/>
          <w:left w:val="single" w:sz="4" w:space="0" w:color="0055A8"/>
          <w:bottom w:val="single" w:sz="4" w:space="0" w:color="0055A8"/>
          <w:right w:val="single" w:sz="4" w:space="0" w:color="0055A8"/>
          <w:insideH w:val="single" w:sz="4" w:space="0" w:color="0055A8"/>
          <w:insideV w:val="single" w:sz="4" w:space="0" w:color="0055A8"/>
        </w:tblBorders>
        <w:tblLook w:val="04A0" w:firstRow="1" w:lastRow="0" w:firstColumn="1" w:lastColumn="0" w:noHBand="0" w:noVBand="1"/>
      </w:tblPr>
      <w:tblGrid>
        <w:gridCol w:w="9062"/>
      </w:tblGrid>
      <w:tr w:rsidR="00C402BD" w:rsidRPr="00C402BD" w14:paraId="70499F44" w14:textId="77777777" w:rsidTr="003844C7">
        <w:trPr>
          <w:trHeight w:val="397"/>
        </w:trPr>
        <w:tc>
          <w:tcPr>
            <w:tcW w:w="9062" w:type="dxa"/>
            <w:shd w:val="clear" w:color="auto" w:fill="0055A8"/>
          </w:tcPr>
          <w:p w14:paraId="3AE7F909" w14:textId="77777777" w:rsidR="00C402BD" w:rsidRPr="00C402BD" w:rsidRDefault="00C402BD" w:rsidP="00C402BD">
            <w:pPr>
              <w:jc w:val="center"/>
              <w:rPr>
                <w:rFonts w:ascii="Calibri" w:hAnsi="Calibri" w:cs="Times New Roman"/>
                <w:b/>
                <w:bCs/>
                <w:color w:val="FFFFFF"/>
              </w:rPr>
            </w:pPr>
            <w:r w:rsidRPr="00C402BD">
              <w:rPr>
                <w:rFonts w:ascii="Calibri" w:hAnsi="Calibri" w:cs="Times New Roman"/>
                <w:b/>
                <w:bCs/>
                <w:color w:val="FFFFFF"/>
              </w:rPr>
              <w:t>PRZEDSIĘWZIĘCIE UZUPEŁNIAJĄCE NR 6</w:t>
            </w:r>
          </w:p>
        </w:tc>
      </w:tr>
      <w:tr w:rsidR="00C402BD" w:rsidRPr="00C402BD" w14:paraId="053567C4" w14:textId="77777777" w:rsidTr="003844C7">
        <w:trPr>
          <w:trHeight w:val="397"/>
        </w:trPr>
        <w:tc>
          <w:tcPr>
            <w:tcW w:w="9062" w:type="dxa"/>
          </w:tcPr>
          <w:p w14:paraId="536FDB1A" w14:textId="77777777" w:rsidR="00C402BD" w:rsidRPr="00C402BD" w:rsidRDefault="00C402BD" w:rsidP="00C402BD">
            <w:pPr>
              <w:jc w:val="center"/>
              <w:rPr>
                <w:rFonts w:ascii="Calibri" w:hAnsi="Calibri" w:cs="Times New Roman"/>
                <w:i/>
                <w:iCs/>
              </w:rPr>
            </w:pPr>
            <w:r w:rsidRPr="00C402BD">
              <w:rPr>
                <w:rFonts w:ascii="Calibri" w:hAnsi="Calibri" w:cs="Times New Roman"/>
                <w:i/>
                <w:iCs/>
              </w:rPr>
              <w:t>Rewaloryzacja Parku im. B. Chłapowskiej</w:t>
            </w:r>
          </w:p>
        </w:tc>
      </w:tr>
      <w:tr w:rsidR="00C402BD" w:rsidRPr="00C402BD" w14:paraId="12768C05" w14:textId="77777777" w:rsidTr="003844C7">
        <w:trPr>
          <w:trHeight w:val="397"/>
        </w:trPr>
        <w:tc>
          <w:tcPr>
            <w:tcW w:w="9062" w:type="dxa"/>
            <w:shd w:val="clear" w:color="auto" w:fill="C6E3FF"/>
          </w:tcPr>
          <w:p w14:paraId="6CDA6C38"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Podmiot realizujący</w:t>
            </w:r>
          </w:p>
        </w:tc>
      </w:tr>
      <w:tr w:rsidR="00C402BD" w:rsidRPr="00C402BD" w14:paraId="6699809F" w14:textId="77777777" w:rsidTr="003844C7">
        <w:trPr>
          <w:trHeight w:val="397"/>
        </w:trPr>
        <w:tc>
          <w:tcPr>
            <w:tcW w:w="9062" w:type="dxa"/>
          </w:tcPr>
          <w:p w14:paraId="68E6500A" w14:textId="77777777" w:rsidR="00C402BD" w:rsidRPr="00C402BD" w:rsidRDefault="00C402BD" w:rsidP="00C402BD">
            <w:pPr>
              <w:jc w:val="center"/>
              <w:rPr>
                <w:rFonts w:ascii="Calibri" w:hAnsi="Calibri" w:cs="Times New Roman"/>
              </w:rPr>
            </w:pPr>
            <w:r w:rsidRPr="00C402BD">
              <w:rPr>
                <w:rFonts w:ascii="Calibri" w:hAnsi="Calibri" w:cs="Times New Roman"/>
              </w:rPr>
              <w:t>Gmina Śmigiel</w:t>
            </w:r>
          </w:p>
        </w:tc>
      </w:tr>
      <w:tr w:rsidR="00C402BD" w:rsidRPr="00C402BD" w14:paraId="506B8218" w14:textId="77777777" w:rsidTr="003844C7">
        <w:trPr>
          <w:trHeight w:val="397"/>
        </w:trPr>
        <w:tc>
          <w:tcPr>
            <w:tcW w:w="9062" w:type="dxa"/>
            <w:shd w:val="clear" w:color="auto" w:fill="C6E3FF"/>
          </w:tcPr>
          <w:p w14:paraId="29E850AB"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Lokalizacja</w:t>
            </w:r>
          </w:p>
        </w:tc>
      </w:tr>
      <w:tr w:rsidR="00C402BD" w:rsidRPr="00C402BD" w14:paraId="60C70E80" w14:textId="77777777" w:rsidTr="003844C7">
        <w:trPr>
          <w:trHeight w:val="397"/>
        </w:trPr>
        <w:tc>
          <w:tcPr>
            <w:tcW w:w="9062" w:type="dxa"/>
          </w:tcPr>
          <w:p w14:paraId="476AA19E" w14:textId="77777777" w:rsidR="00C402BD" w:rsidRPr="00C402BD" w:rsidRDefault="00C402BD" w:rsidP="00C402BD">
            <w:pPr>
              <w:jc w:val="center"/>
              <w:rPr>
                <w:rFonts w:ascii="Calibri" w:hAnsi="Calibri" w:cs="Times New Roman"/>
              </w:rPr>
            </w:pPr>
            <w:r w:rsidRPr="00C402BD">
              <w:rPr>
                <w:rFonts w:ascii="Calibri" w:hAnsi="Calibri" w:cs="Times New Roman"/>
              </w:rPr>
              <w:t>Park im. B. Chłapowskiej (na obszarze rewitalizacji)</w:t>
            </w:r>
          </w:p>
        </w:tc>
      </w:tr>
      <w:tr w:rsidR="00C402BD" w:rsidRPr="00C402BD" w14:paraId="1E6994CB" w14:textId="77777777" w:rsidTr="003844C7">
        <w:trPr>
          <w:trHeight w:val="397"/>
        </w:trPr>
        <w:tc>
          <w:tcPr>
            <w:tcW w:w="9062" w:type="dxa"/>
            <w:shd w:val="clear" w:color="auto" w:fill="C6E3FF"/>
          </w:tcPr>
          <w:p w14:paraId="4F84381D"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Charakterystyka przedsięwzięcia</w:t>
            </w:r>
          </w:p>
        </w:tc>
      </w:tr>
      <w:tr w:rsidR="00C402BD" w:rsidRPr="00C402BD" w14:paraId="1CB3E118" w14:textId="77777777" w:rsidTr="003844C7">
        <w:trPr>
          <w:trHeight w:val="397"/>
        </w:trPr>
        <w:tc>
          <w:tcPr>
            <w:tcW w:w="9062" w:type="dxa"/>
          </w:tcPr>
          <w:p w14:paraId="537DE492" w14:textId="77777777" w:rsidR="00C402BD" w:rsidRPr="00C402BD" w:rsidRDefault="00C402BD" w:rsidP="00C402BD">
            <w:pPr>
              <w:rPr>
                <w:rFonts w:ascii="Calibri" w:hAnsi="Calibri" w:cs="Times New Roman"/>
              </w:rPr>
            </w:pPr>
            <w:r w:rsidRPr="00C402BD">
              <w:rPr>
                <w:rFonts w:ascii="Calibri" w:hAnsi="Calibri" w:cs="Times New Roman"/>
              </w:rPr>
              <w:t>W ramach projektu uzupełniającego nr 6 planuje się przeprowadzenie kompleksowych prac rewaloryzacyjnych w obrębie Parku im. B. Chłapowskiej. Prace będą obejmowały:</w:t>
            </w:r>
          </w:p>
          <w:p w14:paraId="1FB6910E" w14:textId="77777777" w:rsidR="00C402BD" w:rsidRPr="00C402BD" w:rsidRDefault="00C402BD" w:rsidP="00E0502D">
            <w:pPr>
              <w:numPr>
                <w:ilvl w:val="0"/>
                <w:numId w:val="121"/>
              </w:numPr>
              <w:contextualSpacing/>
              <w:jc w:val="left"/>
              <w:rPr>
                <w:rFonts w:ascii="Calibri" w:hAnsi="Calibri" w:cs="Times New Roman"/>
                <w:color w:val="FF0000"/>
              </w:rPr>
            </w:pPr>
            <w:r w:rsidRPr="00C402BD">
              <w:rPr>
                <w:rFonts w:ascii="Calibri" w:hAnsi="Calibri" w:cs="Times New Roman"/>
              </w:rPr>
              <w:t>uzupełnienie nasadzeń zieleni wysokiej i niskiej wraz z pielęgnacją zieleni istniejącej,</w:t>
            </w:r>
          </w:p>
          <w:p w14:paraId="39E77BA9"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posadowienie domków dla owadów z uwzględnieniem nasadzeń roślin miododajnych,</w:t>
            </w:r>
          </w:p>
          <w:p w14:paraId="007FD75E" w14:textId="77777777" w:rsidR="00C402BD" w:rsidRPr="00C402BD" w:rsidRDefault="00C402BD" w:rsidP="00E0502D">
            <w:pPr>
              <w:numPr>
                <w:ilvl w:val="0"/>
                <w:numId w:val="121"/>
              </w:numPr>
              <w:contextualSpacing/>
              <w:jc w:val="left"/>
              <w:rPr>
                <w:rFonts w:ascii="Calibri" w:hAnsi="Calibri" w:cs="Times New Roman"/>
              </w:rPr>
            </w:pPr>
            <w:r w:rsidRPr="00C402BD">
              <w:rPr>
                <w:rFonts w:ascii="Calibri" w:hAnsi="Calibri" w:cs="Times New Roman"/>
              </w:rPr>
              <w:t>wyposażenie terenu w obiekty małej architektury, m.in.: ławki, hamaki, kosze na śmieci itp.</w:t>
            </w:r>
          </w:p>
          <w:p w14:paraId="4375E3E0" w14:textId="77777777" w:rsidR="00C402BD" w:rsidRPr="00C402BD" w:rsidRDefault="00C402BD" w:rsidP="00C402BD">
            <w:pPr>
              <w:rPr>
                <w:rFonts w:ascii="Calibri" w:hAnsi="Calibri" w:cs="Times New Roman"/>
                <w:color w:val="FF0000"/>
              </w:rPr>
            </w:pPr>
            <w:r w:rsidRPr="00C402BD">
              <w:rPr>
                <w:rFonts w:ascii="Calibri" w:hAnsi="Calibri" w:cs="Times New Roman"/>
              </w:rPr>
              <w:t xml:space="preserve">Przeprowadzone prace przyczynią się do poprawy stanu środowiska poprzez nasadzenia nowych roślin wraz z uwzględnieniem roślin miododajnych. Przestrzeń Parku dzięki dodatkowemu wyposażeniu, stanie się miejscem relaksu i wypoczynku dla mieszkańców obszaru rewitalizacji.  </w:t>
            </w:r>
          </w:p>
        </w:tc>
      </w:tr>
      <w:tr w:rsidR="00C402BD" w:rsidRPr="00C402BD" w14:paraId="12B45CEA" w14:textId="77777777" w:rsidTr="003844C7">
        <w:trPr>
          <w:trHeight w:val="397"/>
        </w:trPr>
        <w:tc>
          <w:tcPr>
            <w:tcW w:w="9062" w:type="dxa"/>
            <w:shd w:val="clear" w:color="auto" w:fill="C6E3FF"/>
          </w:tcPr>
          <w:p w14:paraId="3BCF170F"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Powiązanie przedsięwzięcia z celami rewitalizacji i kierunkami działań</w:t>
            </w:r>
          </w:p>
        </w:tc>
      </w:tr>
      <w:tr w:rsidR="00C402BD" w:rsidRPr="00C402BD" w14:paraId="29749652" w14:textId="77777777" w:rsidTr="003844C7">
        <w:trPr>
          <w:trHeight w:val="397"/>
        </w:trPr>
        <w:tc>
          <w:tcPr>
            <w:tcW w:w="9062" w:type="dxa"/>
          </w:tcPr>
          <w:p w14:paraId="2C5D34E8" w14:textId="77777777" w:rsidR="00C402BD" w:rsidRPr="00C402BD" w:rsidRDefault="00C402BD" w:rsidP="00C402BD">
            <w:pPr>
              <w:jc w:val="left"/>
              <w:rPr>
                <w:rFonts w:ascii="Calibri" w:hAnsi="Calibri" w:cs="Times New Roman"/>
              </w:rPr>
            </w:pPr>
            <w:r w:rsidRPr="00C402BD">
              <w:rPr>
                <w:rFonts w:ascii="Calibri" w:hAnsi="Calibri" w:cs="Times New Roman"/>
              </w:rPr>
              <w:t>Realizacja przedsięwzięcia wpłynie na realizację następujących celów i kierunków działań:</w:t>
            </w:r>
          </w:p>
          <w:p w14:paraId="0EC36F18" w14:textId="77777777" w:rsidR="00C402BD" w:rsidRPr="00C402BD" w:rsidRDefault="00C402BD" w:rsidP="00E0502D">
            <w:pPr>
              <w:numPr>
                <w:ilvl w:val="1"/>
                <w:numId w:val="122"/>
              </w:numPr>
              <w:contextualSpacing/>
              <w:jc w:val="left"/>
              <w:rPr>
                <w:rFonts w:ascii="Calibri" w:hAnsi="Calibri" w:cs="Calibri"/>
                <w:color w:val="000000"/>
              </w:rPr>
            </w:pPr>
            <w:r w:rsidRPr="00C402BD">
              <w:rPr>
                <w:rFonts w:ascii="Calibri" w:hAnsi="Calibri" w:cs="Calibri"/>
                <w:color w:val="000000"/>
              </w:rPr>
              <w:t>Integracja międzypokoleniowa i wspieranie włączenia społecznego</w:t>
            </w:r>
          </w:p>
          <w:p w14:paraId="7A8991C7" w14:textId="77777777" w:rsidR="00C402BD" w:rsidRPr="00C402BD" w:rsidRDefault="00C402BD" w:rsidP="00E0502D">
            <w:pPr>
              <w:numPr>
                <w:ilvl w:val="1"/>
                <w:numId w:val="122"/>
              </w:numPr>
              <w:contextualSpacing/>
              <w:jc w:val="left"/>
              <w:rPr>
                <w:rFonts w:ascii="Calibri" w:hAnsi="Calibri" w:cs="Calibri"/>
                <w:color w:val="000000"/>
              </w:rPr>
            </w:pPr>
            <w:r w:rsidRPr="00C402BD">
              <w:rPr>
                <w:rFonts w:ascii="Calibri" w:hAnsi="Calibri" w:cs="Calibri"/>
                <w:color w:val="000000"/>
              </w:rPr>
              <w:t>Poprawa dostępności i jakości oferty sportowo-rekreacyjnej dedykowanej różnym grupom wiekowym</w:t>
            </w:r>
          </w:p>
          <w:p w14:paraId="0AAA89FD" w14:textId="77777777" w:rsidR="00C402BD" w:rsidRPr="00C402BD" w:rsidRDefault="00C402BD" w:rsidP="00E0502D">
            <w:pPr>
              <w:numPr>
                <w:ilvl w:val="0"/>
                <w:numId w:val="122"/>
              </w:numPr>
              <w:contextualSpacing/>
              <w:jc w:val="left"/>
              <w:rPr>
                <w:rFonts w:ascii="Calibri" w:hAnsi="Calibri" w:cs="Calibri"/>
                <w:vanish/>
                <w:color w:val="000000"/>
              </w:rPr>
            </w:pPr>
          </w:p>
          <w:p w14:paraId="4B7C6AC7" w14:textId="77777777" w:rsidR="00C402BD" w:rsidRPr="00C402BD" w:rsidRDefault="00C402BD" w:rsidP="00E0502D">
            <w:pPr>
              <w:numPr>
                <w:ilvl w:val="1"/>
                <w:numId w:val="124"/>
              </w:numPr>
              <w:contextualSpacing/>
              <w:jc w:val="left"/>
              <w:rPr>
                <w:rFonts w:ascii="Calibri" w:hAnsi="Calibri" w:cs="Calibri"/>
                <w:color w:val="000000"/>
              </w:rPr>
            </w:pPr>
            <w:r w:rsidRPr="00C402BD">
              <w:rPr>
                <w:rFonts w:ascii="Calibri" w:hAnsi="Calibri" w:cs="Calibri"/>
                <w:color w:val="000000"/>
              </w:rPr>
              <w:t>Poprawa dostępności przestrzeni i obiektów publicznych</w:t>
            </w:r>
          </w:p>
          <w:p w14:paraId="7F193326" w14:textId="77777777" w:rsidR="00C402BD" w:rsidRPr="00C402BD" w:rsidRDefault="00C402BD" w:rsidP="00E0502D">
            <w:pPr>
              <w:numPr>
                <w:ilvl w:val="1"/>
                <w:numId w:val="125"/>
              </w:numPr>
              <w:contextualSpacing/>
              <w:jc w:val="left"/>
              <w:rPr>
                <w:rFonts w:ascii="Calibri" w:hAnsi="Calibri" w:cs="Calibri"/>
                <w:color w:val="000000"/>
              </w:rPr>
            </w:pPr>
            <w:r w:rsidRPr="00C402BD">
              <w:rPr>
                <w:rFonts w:ascii="Calibri" w:hAnsi="Calibri" w:cs="Calibri"/>
                <w:color w:val="000000"/>
              </w:rPr>
              <w:t>Kreowanie miejsc sprzyjających integracji społecznej</w:t>
            </w:r>
          </w:p>
          <w:p w14:paraId="04CC375D" w14:textId="77777777" w:rsidR="00C402BD" w:rsidRPr="00C402BD" w:rsidRDefault="00C402BD" w:rsidP="00E0502D">
            <w:pPr>
              <w:numPr>
                <w:ilvl w:val="1"/>
                <w:numId w:val="125"/>
              </w:numPr>
              <w:contextualSpacing/>
              <w:jc w:val="left"/>
              <w:rPr>
                <w:rFonts w:ascii="Calibri" w:hAnsi="Calibri" w:cs="Calibri"/>
                <w:color w:val="000000"/>
              </w:rPr>
            </w:pPr>
            <w:r w:rsidRPr="00C402BD">
              <w:rPr>
                <w:rFonts w:ascii="Calibri" w:hAnsi="Calibri" w:cs="Calibri"/>
                <w:color w:val="000000"/>
              </w:rPr>
              <w:t>Poprawa różnorodności ekosystemów – rewaloryzacja terenów zieleni</w:t>
            </w:r>
          </w:p>
        </w:tc>
      </w:tr>
      <w:tr w:rsidR="00C402BD" w:rsidRPr="00C402BD" w14:paraId="35116E12" w14:textId="77777777" w:rsidTr="003844C7">
        <w:trPr>
          <w:trHeight w:val="397"/>
        </w:trPr>
        <w:tc>
          <w:tcPr>
            <w:tcW w:w="9062" w:type="dxa"/>
            <w:shd w:val="clear" w:color="auto" w:fill="C6E3FF"/>
          </w:tcPr>
          <w:p w14:paraId="78B78FB8" w14:textId="77777777" w:rsidR="00C402BD" w:rsidRPr="00C402BD" w:rsidRDefault="00C402BD" w:rsidP="00C402BD">
            <w:pPr>
              <w:jc w:val="center"/>
              <w:rPr>
                <w:rFonts w:ascii="Calibri" w:hAnsi="Calibri" w:cs="Times New Roman"/>
                <w:b/>
                <w:bCs/>
              </w:rPr>
            </w:pPr>
            <w:r w:rsidRPr="00C402BD">
              <w:rPr>
                <w:rFonts w:ascii="Calibri" w:hAnsi="Calibri" w:cs="Times New Roman"/>
                <w:b/>
                <w:bCs/>
              </w:rPr>
              <w:t>Szacowana wartość przedsięwzięcia</w:t>
            </w:r>
          </w:p>
        </w:tc>
      </w:tr>
      <w:tr w:rsidR="00C402BD" w:rsidRPr="00C402BD" w14:paraId="57802B27" w14:textId="77777777" w:rsidTr="003844C7">
        <w:trPr>
          <w:trHeight w:val="397"/>
        </w:trPr>
        <w:tc>
          <w:tcPr>
            <w:tcW w:w="9062" w:type="dxa"/>
          </w:tcPr>
          <w:p w14:paraId="78B8757D" w14:textId="77777777" w:rsidR="00C402BD" w:rsidRPr="00C402BD" w:rsidRDefault="00C402BD" w:rsidP="00C402BD">
            <w:pPr>
              <w:jc w:val="center"/>
              <w:rPr>
                <w:rFonts w:ascii="Calibri" w:hAnsi="Calibri" w:cs="Times New Roman"/>
              </w:rPr>
            </w:pPr>
            <w:r w:rsidRPr="00C402BD">
              <w:rPr>
                <w:rFonts w:ascii="Calibri" w:hAnsi="Calibri" w:cs="Times New Roman"/>
              </w:rPr>
              <w:t>300 000,00 zł</w:t>
            </w:r>
          </w:p>
        </w:tc>
      </w:tr>
    </w:tbl>
    <w:p w14:paraId="1F17B1EC" w14:textId="64573A69" w:rsidR="000B4E0D" w:rsidRPr="00B73E87" w:rsidRDefault="000B4E0D" w:rsidP="00D7630A">
      <w:pPr>
        <w:pStyle w:val="2pozycja"/>
      </w:pPr>
      <w:bookmarkStart w:id="31" w:name="_Toc179826861"/>
      <w:bookmarkEnd w:id="20"/>
      <w:r w:rsidRPr="00B73E87">
        <w:lastRenderedPageBreak/>
        <w:t xml:space="preserve">Powiązania </w:t>
      </w:r>
      <w:r w:rsidR="001D534D">
        <w:t xml:space="preserve">Gminnego Programu Rewitalizacji dla Gminy Śmigiel </w:t>
      </w:r>
      <w:r w:rsidR="00EC0589">
        <w:t>na lata 202</w:t>
      </w:r>
      <w:r w:rsidR="00CD00EE">
        <w:t>4</w:t>
      </w:r>
      <w:r w:rsidR="00EC0589">
        <w:t>-203</w:t>
      </w:r>
      <w:r w:rsidR="001D534D">
        <w:t>3</w:t>
      </w:r>
      <w:r w:rsidR="000E019F">
        <w:t xml:space="preserve"> </w:t>
      </w:r>
      <w:r w:rsidRPr="00B73E87">
        <w:t>z innymi dokumentami strategicznymi, z uwzględnieniem ich celów ochrony środowiska i wyznaczanych kierunków działań</w:t>
      </w:r>
      <w:bookmarkEnd w:id="31"/>
    </w:p>
    <w:p w14:paraId="67FC61B8" w14:textId="76CB95A1" w:rsidR="00482649" w:rsidRPr="00627EB6" w:rsidRDefault="00482649" w:rsidP="00627EB6">
      <w:pPr>
        <w:spacing w:line="276" w:lineRule="auto"/>
        <w:rPr>
          <w:rFonts w:asciiTheme="minorHAnsi" w:eastAsia="Calibri" w:hAnsiTheme="minorHAnsi" w:cstheme="minorHAnsi"/>
          <w:szCs w:val="24"/>
        </w:rPr>
      </w:pPr>
      <w:bookmarkStart w:id="32" w:name="_Hlk112695332"/>
      <w:r w:rsidRPr="00627EB6">
        <w:rPr>
          <w:rFonts w:asciiTheme="minorHAnsi" w:eastAsia="Calibri" w:hAnsiTheme="minorHAnsi" w:cstheme="minorHAnsi"/>
          <w:szCs w:val="24"/>
        </w:rPr>
        <w:t>Cele</w:t>
      </w:r>
      <w:r w:rsidR="008C6E0B" w:rsidRPr="00627EB6">
        <w:rPr>
          <w:rFonts w:asciiTheme="minorHAnsi" w:eastAsia="Calibri" w:hAnsiTheme="minorHAnsi" w:cstheme="minorHAnsi"/>
          <w:szCs w:val="24"/>
        </w:rPr>
        <w:t xml:space="preserve"> oraz </w:t>
      </w:r>
      <w:r w:rsidRPr="00627EB6">
        <w:rPr>
          <w:rFonts w:asciiTheme="minorHAnsi" w:eastAsia="Calibri" w:hAnsiTheme="minorHAnsi" w:cstheme="minorHAnsi"/>
          <w:szCs w:val="24"/>
        </w:rPr>
        <w:t xml:space="preserve">kierunki </w:t>
      </w:r>
      <w:r w:rsidR="008C6E0B" w:rsidRPr="00627EB6">
        <w:rPr>
          <w:rFonts w:asciiTheme="minorHAnsi" w:eastAsia="Calibri" w:hAnsiTheme="minorHAnsi" w:cstheme="minorHAnsi"/>
          <w:szCs w:val="24"/>
        </w:rPr>
        <w:t>działań</w:t>
      </w:r>
      <w:r w:rsidRPr="00627EB6">
        <w:rPr>
          <w:rFonts w:asciiTheme="minorHAnsi" w:eastAsia="Calibri" w:hAnsiTheme="minorHAnsi" w:cstheme="minorHAnsi"/>
          <w:szCs w:val="24"/>
        </w:rPr>
        <w:t xml:space="preserve"> wykreowane w</w:t>
      </w:r>
      <w:r w:rsidR="00987B0C" w:rsidRPr="00627EB6">
        <w:rPr>
          <w:rFonts w:asciiTheme="minorHAnsi" w:eastAsia="Calibri" w:hAnsiTheme="minorHAnsi" w:cstheme="minorHAnsi"/>
          <w:szCs w:val="24"/>
        </w:rPr>
        <w:t xml:space="preserve"> Gminnym Programie Rewitalizacji dla Gminy Śmigiel na lata 2024-2033</w:t>
      </w:r>
      <w:r w:rsidRPr="00627EB6">
        <w:rPr>
          <w:rFonts w:asciiTheme="minorHAnsi" w:eastAsia="Calibri" w:hAnsiTheme="minorHAnsi" w:cstheme="minorHAnsi"/>
          <w:szCs w:val="24"/>
        </w:rPr>
        <w:t xml:space="preserve">, są powiązane z ochroną środowiska. </w:t>
      </w:r>
      <w:r w:rsidR="002A0508">
        <w:rPr>
          <w:rFonts w:asciiTheme="minorHAnsi" w:eastAsia="Calibri" w:hAnsiTheme="minorHAnsi" w:cstheme="minorHAnsi"/>
          <w:szCs w:val="24"/>
        </w:rPr>
        <w:t>GPR</w:t>
      </w:r>
      <w:r w:rsidRPr="00627EB6">
        <w:rPr>
          <w:rFonts w:asciiTheme="minorHAnsi" w:eastAsia="Calibri" w:hAnsiTheme="minorHAnsi" w:cstheme="minorHAnsi"/>
          <w:szCs w:val="24"/>
        </w:rPr>
        <w:t xml:space="preserve"> określa cele</w:t>
      </w:r>
      <w:r w:rsidR="00696E83" w:rsidRPr="00627EB6">
        <w:rPr>
          <w:rFonts w:asciiTheme="minorHAnsi" w:eastAsia="Calibri" w:hAnsiTheme="minorHAnsi" w:cstheme="minorHAnsi"/>
          <w:szCs w:val="24"/>
        </w:rPr>
        <w:t xml:space="preserve"> i</w:t>
      </w:r>
      <w:r w:rsidRPr="00627EB6">
        <w:rPr>
          <w:rFonts w:asciiTheme="minorHAnsi" w:eastAsia="Calibri" w:hAnsiTheme="minorHAnsi" w:cstheme="minorHAnsi"/>
          <w:szCs w:val="24"/>
        </w:rPr>
        <w:t xml:space="preserve"> kierunki</w:t>
      </w:r>
      <w:r w:rsidR="00696E83" w:rsidRPr="00627EB6">
        <w:rPr>
          <w:rFonts w:asciiTheme="minorHAnsi" w:eastAsia="Calibri" w:hAnsiTheme="minorHAnsi" w:cstheme="minorHAnsi"/>
          <w:szCs w:val="24"/>
        </w:rPr>
        <w:t xml:space="preserve"> działań</w:t>
      </w:r>
      <w:r w:rsidRPr="00627EB6">
        <w:rPr>
          <w:rFonts w:asciiTheme="minorHAnsi" w:eastAsia="Calibri" w:hAnsiTheme="minorHAnsi" w:cstheme="minorHAnsi"/>
          <w:szCs w:val="24"/>
        </w:rPr>
        <w:t xml:space="preserve">, które odnoszą się do poszczególnych </w:t>
      </w:r>
      <w:r w:rsidR="002A0508">
        <w:rPr>
          <w:rFonts w:asciiTheme="minorHAnsi" w:eastAsia="Calibri" w:hAnsiTheme="minorHAnsi" w:cstheme="minorHAnsi"/>
          <w:szCs w:val="24"/>
        </w:rPr>
        <w:t>przedsięwzięć rewitalizacyjnych</w:t>
      </w:r>
      <w:r w:rsidRPr="00627EB6">
        <w:rPr>
          <w:rFonts w:asciiTheme="minorHAnsi" w:eastAsia="Calibri" w:hAnsiTheme="minorHAnsi" w:cstheme="minorHAnsi"/>
          <w:szCs w:val="24"/>
        </w:rPr>
        <w:t xml:space="preserve">. Według założeń, podejmowane działania korzystnie wpłyną na poprawę stanu środowiska, racjonalną gospodarkę zasobami, ograniczanie negatywnych oddziaływań na środowisko, a także ochronę walorów przyrodniczych </w:t>
      </w:r>
      <w:r w:rsidR="0051799F" w:rsidRPr="00627EB6">
        <w:rPr>
          <w:rFonts w:asciiTheme="minorHAnsi" w:eastAsia="Calibri" w:hAnsiTheme="minorHAnsi" w:cstheme="minorHAnsi"/>
          <w:szCs w:val="24"/>
        </w:rPr>
        <w:t xml:space="preserve">Gminy </w:t>
      </w:r>
      <w:r w:rsidR="00987B0C" w:rsidRPr="00627EB6">
        <w:rPr>
          <w:rFonts w:asciiTheme="minorHAnsi" w:eastAsia="Calibri" w:hAnsiTheme="minorHAnsi" w:cstheme="minorHAnsi"/>
          <w:szCs w:val="24"/>
        </w:rPr>
        <w:t>Śmigiel</w:t>
      </w:r>
      <w:r w:rsidRPr="00627EB6">
        <w:rPr>
          <w:rFonts w:asciiTheme="minorHAnsi" w:eastAsia="Calibri" w:hAnsiTheme="minorHAnsi" w:cstheme="minorHAnsi"/>
          <w:szCs w:val="24"/>
        </w:rPr>
        <w:t xml:space="preserve">. Wykreowane cele i </w:t>
      </w:r>
      <w:r w:rsidR="004E7B2A" w:rsidRPr="00627EB6">
        <w:rPr>
          <w:rFonts w:asciiTheme="minorHAnsi" w:eastAsia="Calibri" w:hAnsiTheme="minorHAnsi" w:cstheme="minorHAnsi"/>
          <w:szCs w:val="24"/>
        </w:rPr>
        <w:t>zadania</w:t>
      </w:r>
      <w:r w:rsidRPr="00627EB6">
        <w:rPr>
          <w:rFonts w:asciiTheme="minorHAnsi" w:eastAsia="Calibri" w:hAnsiTheme="minorHAnsi" w:cstheme="minorHAnsi"/>
          <w:szCs w:val="24"/>
        </w:rPr>
        <w:t xml:space="preserve"> są także zgodne z celami ochrony środowiska wyznaczanymi przez dokumenty wyższego szczebla.</w:t>
      </w:r>
    </w:p>
    <w:p w14:paraId="583DAE41" w14:textId="152A8816"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b/>
          <w:bCs/>
          <w:szCs w:val="24"/>
        </w:rPr>
        <w:t>Traktat Lizboński</w:t>
      </w:r>
      <w:r w:rsidRPr="00627EB6">
        <w:rPr>
          <w:rFonts w:asciiTheme="minorHAnsi" w:eastAsia="Calibri" w:hAnsiTheme="minorHAnsi" w:cstheme="minorHAnsi"/>
          <w:i/>
          <w:iCs/>
          <w:szCs w:val="24"/>
        </w:rPr>
        <w:t xml:space="preserve"> </w:t>
      </w:r>
      <w:r w:rsidRPr="00627EB6">
        <w:rPr>
          <w:rFonts w:asciiTheme="minorHAnsi" w:eastAsia="Calibri" w:hAnsiTheme="minorHAnsi" w:cstheme="minorHAnsi"/>
          <w:szCs w:val="24"/>
        </w:rPr>
        <w:t>jest dokumentem, w którym Unii Europejskiej nadano jednolit</w:t>
      </w:r>
      <w:r w:rsidR="008C6E0B" w:rsidRPr="00627EB6">
        <w:rPr>
          <w:rFonts w:asciiTheme="minorHAnsi" w:eastAsia="Calibri" w:hAnsiTheme="minorHAnsi" w:cstheme="minorHAnsi"/>
          <w:szCs w:val="24"/>
        </w:rPr>
        <w:t>ą</w:t>
      </w:r>
      <w:r w:rsidRPr="00627EB6">
        <w:rPr>
          <w:rFonts w:asciiTheme="minorHAnsi" w:eastAsia="Calibri" w:hAnsiTheme="minorHAnsi" w:cstheme="minorHAnsi"/>
          <w:szCs w:val="24"/>
        </w:rPr>
        <w:t xml:space="preserve"> strukturę i osobowość prawną. Traktat wyposażył Unię w instrumenty potrzebne do sprostania przyszłym wyzwaniom, z którymi przyjdzie zmierzyć się Wspólnocie, a także te, dzięki którym spełnione mogą zostać oczekiwania społeczeństwa. W dokumencie zawarto kilka priorytetowych zasad</w:t>
      </w:r>
      <w:r w:rsidR="00C669B7" w:rsidRPr="00627EB6">
        <w:rPr>
          <w:rFonts w:asciiTheme="minorHAnsi" w:eastAsia="Calibri" w:hAnsiTheme="minorHAnsi" w:cstheme="minorHAnsi"/>
          <w:szCs w:val="24"/>
        </w:rPr>
        <w:t xml:space="preserve"> f</w:t>
      </w:r>
      <w:r w:rsidRPr="00627EB6">
        <w:rPr>
          <w:rFonts w:asciiTheme="minorHAnsi" w:eastAsia="Calibri" w:hAnsiTheme="minorHAnsi" w:cstheme="minorHAnsi"/>
          <w:szCs w:val="24"/>
        </w:rPr>
        <w:t xml:space="preserve">unkcjonowania Unii Europejskiej. Podkreślono, że kształtowanie się zjednoczonej Europy musi odbywać się na przejrzystych i demokratycznych zasadach, sprawnie działającej unii państw członkowskich. Zgodnie z treścią traktatu Wspólnotę Europejską należy budować w myśl zasady: </w:t>
      </w:r>
      <w:r w:rsidRPr="00627EB6">
        <w:rPr>
          <w:rFonts w:asciiTheme="minorHAnsi" w:eastAsia="Calibri" w:hAnsiTheme="minorHAnsi" w:cstheme="minorHAnsi"/>
          <w:i/>
          <w:iCs/>
          <w:szCs w:val="24"/>
        </w:rPr>
        <w:t>„Europa praw i wartości, wolności, solidarności i bezpieczeństwa”</w:t>
      </w:r>
      <w:r w:rsidRPr="00627EB6">
        <w:rPr>
          <w:rFonts w:asciiTheme="minorHAnsi" w:eastAsia="Calibri" w:hAnsiTheme="minorHAnsi" w:cstheme="minorHAnsi"/>
          <w:szCs w:val="24"/>
        </w:rPr>
        <w:t xml:space="preserve">. Traktat zakłada także zwiększenie się znaczenia Europy na arenie międzynarodowej. Najważniejszym, z perspektywy ochrony środowiska, jest fakt, iż Traktat Lizboński wprowadził specjalną podstawę prawną dotyczącą „solidarności energetycznej” oraz podkreślił konieczność zwalczania zmian klimatycznych (bez konkretnych zobowiązań krajów członkowskich). W świetle Traktatu Lizbońskiego w projekcie </w:t>
      </w:r>
      <w:r w:rsidR="0079215C">
        <w:rPr>
          <w:rFonts w:asciiTheme="minorHAnsi" w:eastAsia="Calibri" w:hAnsiTheme="minorHAnsi" w:cstheme="minorHAnsi"/>
          <w:szCs w:val="24"/>
        </w:rPr>
        <w:t>GPR</w:t>
      </w:r>
      <w:r w:rsidRPr="00627EB6">
        <w:rPr>
          <w:rFonts w:asciiTheme="minorHAnsi" w:eastAsia="Calibri" w:hAnsiTheme="minorHAnsi" w:cstheme="minorHAnsi"/>
          <w:szCs w:val="24"/>
        </w:rPr>
        <w:t xml:space="preserve"> we właściwy sposób uwzględniono kwestie poruszane w jednym z najważniejszych dokumentów Unii Europejskiej.</w:t>
      </w:r>
    </w:p>
    <w:p w14:paraId="5152C85B" w14:textId="327E1C42"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Za kluczowy dokument strategiczny na poziomie unijnym uznaje się </w:t>
      </w:r>
      <w:r w:rsidRPr="00627EB6">
        <w:rPr>
          <w:rFonts w:asciiTheme="minorHAnsi" w:eastAsia="Calibri" w:hAnsiTheme="minorHAnsi" w:cstheme="minorHAnsi"/>
          <w:b/>
          <w:bCs/>
          <w:szCs w:val="24"/>
        </w:rPr>
        <w:t>Europa 2020 – Strategia na rzecz inteligentnego i zrównoważonego rozwoju sprzyjającego włączeniu społecznemu</w:t>
      </w:r>
      <w:r w:rsidRPr="00627EB6">
        <w:rPr>
          <w:rFonts w:asciiTheme="minorHAnsi" w:eastAsia="Calibri" w:hAnsiTheme="minorHAnsi" w:cstheme="minorHAnsi"/>
          <w:szCs w:val="24"/>
        </w:rPr>
        <w:t>. Strategia stanowi odpowiedź na kryzys gospodarczy, jednocześnie uwzględnia nowe wyzwania związane z procesem globalizacji oraz rosnącą potrzeb</w:t>
      </w:r>
      <w:r w:rsidR="009121C7" w:rsidRPr="00627EB6">
        <w:rPr>
          <w:rFonts w:asciiTheme="minorHAnsi" w:eastAsia="Calibri" w:hAnsiTheme="minorHAnsi" w:cstheme="minorHAnsi"/>
          <w:szCs w:val="24"/>
        </w:rPr>
        <w:t>ę</w:t>
      </w:r>
      <w:r w:rsidRPr="00627EB6">
        <w:rPr>
          <w:rFonts w:asciiTheme="minorHAnsi" w:eastAsia="Calibri" w:hAnsiTheme="minorHAnsi" w:cstheme="minorHAnsi"/>
          <w:szCs w:val="24"/>
        </w:rPr>
        <w:t xml:space="preserve"> racjonalnego wykorzystania surowców. W celu osiągnięcia powyższych założeń opracowano trzy podstawowe, powiązane ze sobą priorytety: wzrost inteligentny, zrównoważony rozwój oraz wzrost sprzyjający włączeniu społecznemu. W zakresie zmian klimatu i zrównoważonego wykorzystania energii przyjęto następujące założenia:</w:t>
      </w:r>
    </w:p>
    <w:p w14:paraId="6FDD359B" w14:textId="77777777" w:rsidR="00482649" w:rsidRPr="00627EB6" w:rsidRDefault="00482649" w:rsidP="00E0502D">
      <w:pPr>
        <w:numPr>
          <w:ilvl w:val="0"/>
          <w:numId w:val="15"/>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zmniejszenie emisji gazów cieplarnianych o 20% w stosunku do poziomu emisji z roku 1990;</w:t>
      </w:r>
    </w:p>
    <w:p w14:paraId="145E6064" w14:textId="77777777" w:rsidR="00482649" w:rsidRPr="00627EB6" w:rsidRDefault="00482649" w:rsidP="00E0502D">
      <w:pPr>
        <w:numPr>
          <w:ilvl w:val="0"/>
          <w:numId w:val="15"/>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zwiększenie udziału odnawialnych źródeł energii w ogólnym zużyciu energii o 20%;</w:t>
      </w:r>
    </w:p>
    <w:p w14:paraId="03A49128" w14:textId="77777777" w:rsidR="00482649" w:rsidRPr="00627EB6" w:rsidRDefault="00482649" w:rsidP="00E0502D">
      <w:pPr>
        <w:numPr>
          <w:ilvl w:val="0"/>
          <w:numId w:val="15"/>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poprawa efektywności energetycznej o 20%.</w:t>
      </w:r>
    </w:p>
    <w:p w14:paraId="5B61612E" w14:textId="593DE97A"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Zadania zaplanowane do realizacji w </w:t>
      </w:r>
      <w:r w:rsidR="00563349"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przyczynią się do osiągnięcia ww. założeń w zakresie zmian klimatu i zrównoważonego wykorzystania energii. </w:t>
      </w:r>
      <w:r w:rsidR="00891B08" w:rsidRPr="00627EB6">
        <w:rPr>
          <w:rFonts w:asciiTheme="minorHAnsi" w:eastAsia="Calibri" w:hAnsiTheme="minorHAnsi" w:cstheme="minorHAnsi"/>
          <w:szCs w:val="24"/>
        </w:rPr>
        <w:t xml:space="preserve">W projekcie </w:t>
      </w:r>
      <w:r w:rsidR="00563349" w:rsidRPr="00627EB6">
        <w:rPr>
          <w:rFonts w:asciiTheme="minorHAnsi" w:eastAsia="Calibri" w:hAnsiTheme="minorHAnsi" w:cstheme="minorHAnsi"/>
          <w:szCs w:val="24"/>
        </w:rPr>
        <w:t>GPR</w:t>
      </w:r>
      <w:r w:rsidR="00891B08" w:rsidRPr="00627EB6">
        <w:rPr>
          <w:rFonts w:asciiTheme="minorHAnsi" w:eastAsia="Calibri" w:hAnsiTheme="minorHAnsi" w:cstheme="minorHAnsi"/>
          <w:szCs w:val="24"/>
        </w:rPr>
        <w:t xml:space="preserve"> zaplanowano </w:t>
      </w:r>
      <w:r w:rsidR="00891B08" w:rsidRPr="00627EB6">
        <w:rPr>
          <w:rFonts w:asciiTheme="minorHAnsi" w:eastAsia="Calibri" w:hAnsiTheme="minorHAnsi" w:cstheme="minorHAnsi"/>
          <w:szCs w:val="24"/>
        </w:rPr>
        <w:lastRenderedPageBreak/>
        <w:t>następujące</w:t>
      </w:r>
      <w:r w:rsidR="000968F7" w:rsidRPr="00627EB6">
        <w:rPr>
          <w:rFonts w:asciiTheme="minorHAnsi" w:eastAsia="Calibri" w:hAnsiTheme="minorHAnsi" w:cstheme="minorHAnsi"/>
          <w:szCs w:val="24"/>
        </w:rPr>
        <w:t xml:space="preserve"> kierunki działań</w:t>
      </w:r>
      <w:r w:rsidR="00891B08" w:rsidRPr="00627EB6">
        <w:rPr>
          <w:rFonts w:asciiTheme="minorHAnsi" w:eastAsia="Calibri" w:hAnsiTheme="minorHAnsi" w:cstheme="minorHAnsi"/>
          <w:szCs w:val="24"/>
        </w:rPr>
        <w:t xml:space="preserve">, które mogą przyczynić się do realizacji </w:t>
      </w:r>
      <w:r w:rsidR="00970930" w:rsidRPr="00627EB6">
        <w:rPr>
          <w:rFonts w:asciiTheme="minorHAnsi" w:eastAsia="Calibri" w:hAnsiTheme="minorHAnsi" w:cstheme="minorHAnsi"/>
          <w:szCs w:val="24"/>
        </w:rPr>
        <w:t>założeń wymienionych w Strategii Europa 2020</w:t>
      </w:r>
      <w:r w:rsidR="00563349" w:rsidRPr="00627EB6">
        <w:rPr>
          <w:rFonts w:asciiTheme="minorHAnsi" w:eastAsia="Calibri" w:hAnsiTheme="minorHAnsi" w:cstheme="minorHAnsi"/>
          <w:szCs w:val="24"/>
        </w:rPr>
        <w:t>:</w:t>
      </w:r>
    </w:p>
    <w:p w14:paraId="351A3E85" w14:textId="281D5193" w:rsidR="00563349" w:rsidRPr="00627EB6" w:rsidRDefault="00C56B69" w:rsidP="00E0502D">
      <w:pPr>
        <w:pStyle w:val="Akapitzlist"/>
        <w:numPr>
          <w:ilvl w:val="0"/>
          <w:numId w:val="130"/>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jakości powietrza i estetyki budynków publicznych, poprzez ich modernizację, </w:t>
      </w:r>
    </w:p>
    <w:p w14:paraId="33619B95" w14:textId="3097098D" w:rsidR="00C56B69" w:rsidRPr="00627EB6" w:rsidRDefault="00C56B69" w:rsidP="00E0502D">
      <w:pPr>
        <w:pStyle w:val="Akapitzlist"/>
        <w:numPr>
          <w:ilvl w:val="0"/>
          <w:numId w:val="130"/>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dostępności przestrzeni i obiektów publicznych, </w:t>
      </w:r>
    </w:p>
    <w:p w14:paraId="5CA028A0" w14:textId="4B09D8B7" w:rsidR="00C56B69" w:rsidRPr="00627EB6" w:rsidRDefault="00C56B69" w:rsidP="00E0502D">
      <w:pPr>
        <w:pStyle w:val="Akapitzlist"/>
        <w:numPr>
          <w:ilvl w:val="0"/>
          <w:numId w:val="130"/>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różnorodności ekosystemów – rewaloryzacja terenów zieleni, </w:t>
      </w:r>
    </w:p>
    <w:p w14:paraId="2672B11E" w14:textId="5CB0F76A" w:rsidR="006D1450" w:rsidRPr="00B809E6" w:rsidRDefault="00C56B69" w:rsidP="00B809E6">
      <w:pPr>
        <w:pStyle w:val="Akapitzlist"/>
        <w:numPr>
          <w:ilvl w:val="0"/>
          <w:numId w:val="130"/>
        </w:numPr>
        <w:spacing w:line="276" w:lineRule="auto"/>
        <w:rPr>
          <w:rFonts w:asciiTheme="minorHAnsi" w:hAnsiTheme="minorHAnsi" w:cstheme="minorHAnsi"/>
          <w:szCs w:val="24"/>
        </w:rPr>
      </w:pPr>
      <w:r w:rsidRPr="00627EB6">
        <w:rPr>
          <w:rFonts w:asciiTheme="minorHAnsi" w:hAnsiTheme="minorHAnsi" w:cstheme="minorHAnsi"/>
          <w:szCs w:val="24"/>
        </w:rPr>
        <w:t xml:space="preserve">Rewitalizacja obiektów zabytkowych i cennych kulturowo. </w:t>
      </w:r>
    </w:p>
    <w:p w14:paraId="41D9FDA6" w14:textId="00451ADD" w:rsidR="00482649" w:rsidRPr="00627EB6" w:rsidRDefault="00482649"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Cele polityki energetycznej na szczeblu Unii Europejskiej określają obecnie </w:t>
      </w:r>
      <w:r w:rsidRPr="00627EB6">
        <w:rPr>
          <w:rFonts w:asciiTheme="minorHAnsi" w:hAnsiTheme="minorHAnsi" w:cstheme="minorHAnsi"/>
          <w:b/>
          <w:bCs/>
          <w:szCs w:val="24"/>
        </w:rPr>
        <w:t xml:space="preserve">Ramy polityki klimatyczno-energetycznej do roku 2030. </w:t>
      </w:r>
      <w:r w:rsidRPr="00627EB6">
        <w:rPr>
          <w:rFonts w:asciiTheme="minorHAnsi" w:hAnsiTheme="minorHAnsi" w:cstheme="minorHAnsi"/>
          <w:szCs w:val="24"/>
        </w:rPr>
        <w:t>Najważniejsze z nich to:</w:t>
      </w:r>
    </w:p>
    <w:p w14:paraId="62E49E46" w14:textId="177E0DA4" w:rsidR="00482649" w:rsidRPr="00627EB6" w:rsidRDefault="00482649" w:rsidP="00E0502D">
      <w:pPr>
        <w:numPr>
          <w:ilvl w:val="0"/>
          <w:numId w:val="16"/>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ograniczenie o co najmniej 40</w:t>
      </w:r>
      <w:r w:rsidR="00C669B7" w:rsidRPr="00627EB6">
        <w:rPr>
          <w:rFonts w:asciiTheme="minorHAnsi" w:eastAsia="Calibri" w:hAnsiTheme="minorHAnsi" w:cstheme="minorHAnsi"/>
          <w:szCs w:val="24"/>
        </w:rPr>
        <w:t xml:space="preserve">% </w:t>
      </w:r>
      <w:r w:rsidRPr="00627EB6">
        <w:rPr>
          <w:rFonts w:asciiTheme="minorHAnsi" w:eastAsia="Calibri" w:hAnsiTheme="minorHAnsi" w:cstheme="minorHAnsi"/>
          <w:szCs w:val="24"/>
        </w:rPr>
        <w:t>emisji gazów cieplarnianych (w stosunku do poziomu z 1990 r.);</w:t>
      </w:r>
    </w:p>
    <w:p w14:paraId="7798BC84" w14:textId="3760CBFA" w:rsidR="00482649" w:rsidRPr="00627EB6" w:rsidRDefault="00482649" w:rsidP="00E0502D">
      <w:pPr>
        <w:numPr>
          <w:ilvl w:val="0"/>
          <w:numId w:val="16"/>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zapewnienie co najmniej 32</w:t>
      </w:r>
      <w:r w:rsidR="00C669B7" w:rsidRPr="00627EB6">
        <w:rPr>
          <w:rFonts w:asciiTheme="minorHAnsi" w:eastAsia="Calibri" w:hAnsiTheme="minorHAnsi" w:cstheme="minorHAnsi"/>
          <w:szCs w:val="24"/>
        </w:rPr>
        <w:t>%</w:t>
      </w:r>
      <w:r w:rsidRPr="00627EB6">
        <w:rPr>
          <w:rFonts w:asciiTheme="minorHAnsi" w:eastAsia="Calibri" w:hAnsiTheme="minorHAnsi" w:cstheme="minorHAnsi"/>
          <w:szCs w:val="24"/>
        </w:rPr>
        <w:t xml:space="preserve"> udziału energii ze źródeł odnawialnych w całkowitym zużyciu energii;</w:t>
      </w:r>
    </w:p>
    <w:p w14:paraId="39851308" w14:textId="01911F0C" w:rsidR="00482649" w:rsidRPr="00627EB6" w:rsidRDefault="00482649" w:rsidP="00E0502D">
      <w:pPr>
        <w:numPr>
          <w:ilvl w:val="0"/>
          <w:numId w:val="16"/>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poprawa efektywności energetycznej o co najmniej 32,5</w:t>
      </w:r>
      <w:r w:rsidR="00C669B7" w:rsidRPr="00627EB6">
        <w:rPr>
          <w:rFonts w:asciiTheme="minorHAnsi" w:eastAsia="Calibri" w:hAnsiTheme="minorHAnsi" w:cstheme="minorHAnsi"/>
          <w:szCs w:val="24"/>
        </w:rPr>
        <w:t>%.</w:t>
      </w:r>
    </w:p>
    <w:p w14:paraId="4137F625" w14:textId="35E08668"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Ograniczenie emisji gazów cieplarnianych o 40</w:t>
      </w:r>
      <w:r w:rsidR="00C669B7" w:rsidRPr="00627EB6">
        <w:rPr>
          <w:rFonts w:asciiTheme="minorHAnsi" w:eastAsia="Calibri" w:hAnsiTheme="minorHAnsi" w:cstheme="minorHAnsi"/>
          <w:color w:val="000000" w:themeColor="text1"/>
          <w:szCs w:val="24"/>
        </w:rPr>
        <w:t>%</w:t>
      </w:r>
      <w:r w:rsidRPr="00627EB6">
        <w:rPr>
          <w:rFonts w:asciiTheme="minorHAnsi" w:eastAsia="Calibri" w:hAnsiTheme="minorHAnsi" w:cstheme="minorHAnsi"/>
          <w:szCs w:val="24"/>
        </w:rPr>
        <w:t xml:space="preserve"> jest realizowane za pomocą unijnego systemu handlu uprawnieniami do emisji, rozporządzenia w sprawie wspólnego wysiłku redukcyjnego z celami redukcyjnymi państw członkowskich i rozporządzenia w sprawie użytkowania gruntów, zmiany użytkowania gruntów i leśnictwa. Tym sposobem wszystkie sektory przyczynią się do osiągnięcia 40</w:t>
      </w:r>
      <w:r w:rsidR="00C669B7" w:rsidRPr="00627EB6">
        <w:rPr>
          <w:rFonts w:asciiTheme="minorHAnsi" w:eastAsia="Calibri" w:hAnsiTheme="minorHAnsi" w:cstheme="minorHAnsi"/>
          <w:szCs w:val="24"/>
        </w:rPr>
        <w:t>%</w:t>
      </w:r>
      <w:r w:rsidRPr="00627EB6">
        <w:rPr>
          <w:rFonts w:asciiTheme="minorHAnsi" w:eastAsia="Calibri" w:hAnsiTheme="minorHAnsi" w:cstheme="minorHAnsi"/>
          <w:szCs w:val="24"/>
        </w:rPr>
        <w:t xml:space="preserve"> celu redukcji poprzez zmniejszenie emisji CO</w:t>
      </w:r>
      <w:r w:rsidRPr="00627EB6">
        <w:rPr>
          <w:rFonts w:asciiTheme="minorHAnsi" w:eastAsia="Calibri" w:hAnsiTheme="minorHAnsi" w:cstheme="minorHAnsi"/>
          <w:szCs w:val="24"/>
          <w:vertAlign w:val="subscript"/>
        </w:rPr>
        <w:t>2</w:t>
      </w:r>
      <w:r w:rsidRPr="00627EB6">
        <w:rPr>
          <w:rFonts w:asciiTheme="minorHAnsi" w:eastAsia="Calibri" w:hAnsiTheme="minorHAnsi" w:cstheme="minorHAnsi"/>
          <w:szCs w:val="24"/>
        </w:rPr>
        <w:t xml:space="preserve"> i zwiększenie pochłaniania gazów cieplarnianych.</w:t>
      </w:r>
    </w:p>
    <w:p w14:paraId="1AEAB3EC" w14:textId="7929DB81"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Cele wyznaczone do osiągnięcia w </w:t>
      </w:r>
      <w:r w:rsidR="00BC57BF"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są w pełni zgodne z celami polityki energetycznej wskazanymi w Ramach polityki klimatyczno-energetycznej do roku 2030 (ograniczenie emisji gazów cieplarnianych, wzrost wykorzystania energii z OZE, poprawa efektywności energetycznej).</w:t>
      </w:r>
      <w:r w:rsidR="0087166E" w:rsidRPr="00627EB6">
        <w:rPr>
          <w:rFonts w:asciiTheme="minorHAnsi" w:eastAsia="Calibri" w:hAnsiTheme="minorHAnsi" w:cstheme="minorHAnsi"/>
          <w:szCs w:val="24"/>
        </w:rPr>
        <w:t xml:space="preserve"> Należą do nich przede wszystkim kierunki działa</w:t>
      </w:r>
      <w:r w:rsidR="000D126A" w:rsidRPr="00627EB6">
        <w:rPr>
          <w:rFonts w:asciiTheme="minorHAnsi" w:eastAsia="Calibri" w:hAnsiTheme="minorHAnsi" w:cstheme="minorHAnsi"/>
          <w:szCs w:val="24"/>
        </w:rPr>
        <w:t>ń</w:t>
      </w:r>
      <w:r w:rsidR="0087166E" w:rsidRPr="00627EB6">
        <w:rPr>
          <w:rFonts w:asciiTheme="minorHAnsi" w:eastAsia="Calibri" w:hAnsiTheme="minorHAnsi" w:cstheme="minorHAnsi"/>
          <w:szCs w:val="24"/>
        </w:rPr>
        <w:t xml:space="preserve"> dotyczące:</w:t>
      </w:r>
      <w:r w:rsidR="00776B0A" w:rsidRPr="00627EB6">
        <w:rPr>
          <w:rFonts w:asciiTheme="minorHAnsi" w:eastAsia="Calibri" w:hAnsiTheme="minorHAnsi" w:cstheme="minorHAnsi"/>
          <w:szCs w:val="24"/>
        </w:rPr>
        <w:t xml:space="preserve"> </w:t>
      </w:r>
    </w:p>
    <w:p w14:paraId="1BFD51AD" w14:textId="62C7A1D0" w:rsidR="00BC57BF" w:rsidRPr="00BC57BF" w:rsidRDefault="00BC57BF" w:rsidP="00E0502D">
      <w:pPr>
        <w:numPr>
          <w:ilvl w:val="0"/>
          <w:numId w:val="130"/>
        </w:numPr>
        <w:spacing w:line="276" w:lineRule="auto"/>
        <w:rPr>
          <w:rFonts w:asciiTheme="minorHAnsi" w:eastAsia="Calibri" w:hAnsiTheme="minorHAnsi" w:cstheme="minorHAnsi"/>
          <w:szCs w:val="24"/>
        </w:rPr>
      </w:pPr>
      <w:bookmarkStart w:id="33" w:name="_Hlk178769721"/>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jakości powietrza i estetyki budynków publicznych, poprzez ich modernizację, </w:t>
      </w:r>
    </w:p>
    <w:p w14:paraId="60332898" w14:textId="156958F3" w:rsidR="00BC57BF" w:rsidRPr="00BC57BF" w:rsidRDefault="00BC57BF"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dostępności przestrzeni i obiektów publicznych, </w:t>
      </w:r>
    </w:p>
    <w:p w14:paraId="25A94BC0" w14:textId="079AF525" w:rsidR="00BC57BF" w:rsidRPr="00BC57BF" w:rsidRDefault="00BC57BF"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różnorodności ekosystemów – rewaloryzacja terenów zieleni, </w:t>
      </w:r>
    </w:p>
    <w:p w14:paraId="2CA27869" w14:textId="52DA51A9" w:rsidR="00BC57BF" w:rsidRPr="00627EB6" w:rsidRDefault="00BC57BF"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Rewitalizacj</w:t>
      </w:r>
      <w:r w:rsidRPr="00627EB6">
        <w:rPr>
          <w:rFonts w:asciiTheme="minorHAnsi" w:eastAsia="Calibri" w:hAnsiTheme="minorHAnsi" w:cstheme="minorHAnsi"/>
          <w:szCs w:val="24"/>
        </w:rPr>
        <w:t>i</w:t>
      </w:r>
      <w:r w:rsidRPr="00BC57BF">
        <w:rPr>
          <w:rFonts w:asciiTheme="minorHAnsi" w:eastAsia="Calibri" w:hAnsiTheme="minorHAnsi" w:cstheme="minorHAnsi"/>
          <w:szCs w:val="24"/>
        </w:rPr>
        <w:t xml:space="preserve"> obiektów zabytkowych i cennych kulturowo.</w:t>
      </w:r>
    </w:p>
    <w:bookmarkEnd w:id="33"/>
    <w:p w14:paraId="39052D57" w14:textId="2B0ECEB1"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Inicjatywy polityczne</w:t>
      </w:r>
      <w:r w:rsidR="009121C7" w:rsidRPr="00627EB6">
        <w:rPr>
          <w:rFonts w:asciiTheme="minorHAnsi" w:eastAsia="Calibri" w:hAnsiTheme="minorHAnsi" w:cstheme="minorHAnsi"/>
          <w:szCs w:val="24"/>
        </w:rPr>
        <w:t>,</w:t>
      </w:r>
      <w:r w:rsidRPr="00627EB6">
        <w:rPr>
          <w:rFonts w:asciiTheme="minorHAnsi" w:eastAsia="Calibri" w:hAnsiTheme="minorHAnsi" w:cstheme="minorHAnsi"/>
          <w:szCs w:val="24"/>
        </w:rPr>
        <w:t xml:space="preserve"> które mają pomóc UE osiągnąć neutralność klimatyczną do 2050 r. przedstawia z kolei Komunikat Komisji Europejskiej o europejskim zielonym ładzie. UE zobowiązała się osiągnąć neutralność klimatyczną do 2050 r. Realizacja tego celu będzie wymagała transformacji społeczno-gospodarczej w Europie: racjonalnej kosztowo i sprawiedliwej oraz zrównoważonej społecznie. </w:t>
      </w:r>
      <w:r w:rsidRPr="00627EB6">
        <w:rPr>
          <w:rFonts w:asciiTheme="minorHAnsi" w:eastAsia="Calibri" w:hAnsiTheme="minorHAnsi" w:cstheme="minorHAnsi"/>
          <w:b/>
          <w:bCs/>
          <w:szCs w:val="24"/>
        </w:rPr>
        <w:t>Europejski Zielony Ład</w:t>
      </w:r>
      <w:r w:rsidRPr="00627EB6">
        <w:rPr>
          <w:rFonts w:asciiTheme="minorHAnsi" w:eastAsia="Calibri" w:hAnsiTheme="minorHAnsi" w:cstheme="minorHAnsi"/>
          <w:szCs w:val="24"/>
        </w:rPr>
        <w:t xml:space="preserve"> (EZŁ, ang. </w:t>
      </w:r>
      <w:proofErr w:type="spellStart"/>
      <w:r w:rsidRPr="00627EB6">
        <w:rPr>
          <w:rFonts w:asciiTheme="minorHAnsi" w:eastAsia="Calibri" w:hAnsiTheme="minorHAnsi" w:cstheme="minorHAnsi"/>
          <w:szCs w:val="24"/>
        </w:rPr>
        <w:t>European</w:t>
      </w:r>
      <w:proofErr w:type="spellEnd"/>
      <w:r w:rsidRPr="00627EB6">
        <w:rPr>
          <w:rFonts w:asciiTheme="minorHAnsi" w:eastAsia="Calibri" w:hAnsiTheme="minorHAnsi" w:cstheme="minorHAnsi"/>
          <w:szCs w:val="24"/>
        </w:rPr>
        <w:t xml:space="preserve"> Green Deal) to strategia rozwoju, która ma przekształcić Unię Europejską w obszar neutralny klimatycznie. Jest odpowiedzią na kryzys klimatyczny i silne procesy degradacji środowiska. Europejski Zielony Ład zawiera plan działań umożliwiających:</w:t>
      </w:r>
    </w:p>
    <w:p w14:paraId="16A93CD2" w14:textId="77777777" w:rsidR="00482649" w:rsidRPr="00627EB6" w:rsidRDefault="00482649" w:rsidP="00E0502D">
      <w:pPr>
        <w:numPr>
          <w:ilvl w:val="0"/>
          <w:numId w:val="17"/>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lastRenderedPageBreak/>
        <w:t>bardziej efektywne wykorzystanie zasobów dzięki przejściu na czystą gospodarkę o obiegu zamkniętym;</w:t>
      </w:r>
    </w:p>
    <w:p w14:paraId="758F1270" w14:textId="77777777" w:rsidR="00482649" w:rsidRPr="00627EB6" w:rsidRDefault="00482649" w:rsidP="00E0502D">
      <w:pPr>
        <w:numPr>
          <w:ilvl w:val="0"/>
          <w:numId w:val="17"/>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przeciwdziałanie utracie różnorodności biologicznej i zmniejszenie poziomu zanieczyszczeń.</w:t>
      </w:r>
    </w:p>
    <w:p w14:paraId="0CC33DD7"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W Komunikacie omówiono konieczne inwestycje i dostępne narzędzia finansowe. Wyjaśniono, w jaki sposób zapewnić transformację, która będzie sprawiedliwa i sprzyjająca włączeniu społecznemu. Do 2050 r. UE chce stać się kontynentem neutralnym dla klimatu. Osiągnięcie tego celu będzie wymagało działań we wszystkich sektorach gospodarki, takich jak:</w:t>
      </w:r>
    </w:p>
    <w:p w14:paraId="39280AFE"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inwestycje w technologie przyjazne dla środowiska;</w:t>
      </w:r>
    </w:p>
    <w:p w14:paraId="503A7A5B"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wspieranie innowacji przemysłowych;</w:t>
      </w:r>
    </w:p>
    <w:p w14:paraId="6E74C4DB"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wprowadzanie czystszych, tańszych i zdrowszych form transportu prywatnego i publicznego;</w:t>
      </w:r>
    </w:p>
    <w:p w14:paraId="10B0F08F"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obniżenie emisyjności sektora energii;</w:t>
      </w:r>
    </w:p>
    <w:p w14:paraId="6F09601C"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zapewnienie większej efektywności energetycznej budynków;</w:t>
      </w:r>
    </w:p>
    <w:p w14:paraId="55B8FAEC" w14:textId="77777777" w:rsidR="00482649" w:rsidRPr="00627EB6" w:rsidRDefault="00482649" w:rsidP="00E0502D">
      <w:pPr>
        <w:numPr>
          <w:ilvl w:val="0"/>
          <w:numId w:val="18"/>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współpraca z partnerami międzynarodowymi w celu poprawy światowych norm środowiskowych.</w:t>
      </w:r>
    </w:p>
    <w:p w14:paraId="347F072D" w14:textId="011D76EA"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Realizacja przedsięwzięć zaplanowanych w </w:t>
      </w:r>
      <w:r w:rsidR="004B08F8"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oraz osiągnięcie celów nakreślonych w dokumencie przyczynią się do osiągnięcia neutralności klimatycznej Unii Europejskiej do 2050 roku (m.in. dzięki obniżeniu emisyjności sektora energii, zapewnieniu większej efektywności energetycznej budynków). </w:t>
      </w:r>
      <w:r w:rsidR="00970930" w:rsidRPr="00627EB6">
        <w:rPr>
          <w:rFonts w:asciiTheme="minorHAnsi" w:eastAsia="Calibri" w:hAnsiTheme="minorHAnsi" w:cstheme="minorHAnsi"/>
          <w:szCs w:val="24"/>
        </w:rPr>
        <w:t xml:space="preserve">W realizacji założeń dokumentu EZŁ mogą pomóc następujące </w:t>
      </w:r>
      <w:r w:rsidR="00672994" w:rsidRPr="00627EB6">
        <w:rPr>
          <w:rFonts w:asciiTheme="minorHAnsi" w:eastAsia="Calibri" w:hAnsiTheme="minorHAnsi" w:cstheme="minorHAnsi"/>
          <w:szCs w:val="24"/>
        </w:rPr>
        <w:t>kierunki działań</w:t>
      </w:r>
      <w:r w:rsidR="00970930" w:rsidRPr="00627EB6">
        <w:rPr>
          <w:rFonts w:asciiTheme="minorHAnsi" w:eastAsia="Calibri" w:hAnsiTheme="minorHAnsi" w:cstheme="minorHAnsi"/>
          <w:szCs w:val="24"/>
        </w:rPr>
        <w:t xml:space="preserve"> wymienione w</w:t>
      </w:r>
      <w:r w:rsidR="004B08F8" w:rsidRPr="00627EB6">
        <w:rPr>
          <w:rFonts w:asciiTheme="minorHAnsi" w:eastAsia="Calibri" w:hAnsiTheme="minorHAnsi" w:cstheme="minorHAnsi"/>
          <w:szCs w:val="24"/>
        </w:rPr>
        <w:t xml:space="preserve"> Gminnym Programie Rewitalizacji dla Gminy Śmigiel na lata 2024-2033</w:t>
      </w:r>
      <w:r w:rsidR="00970930" w:rsidRPr="00627EB6">
        <w:rPr>
          <w:rFonts w:asciiTheme="minorHAnsi" w:eastAsia="Calibri" w:hAnsiTheme="minorHAnsi" w:cstheme="minorHAnsi"/>
          <w:szCs w:val="24"/>
        </w:rPr>
        <w:t>:</w:t>
      </w:r>
    </w:p>
    <w:p w14:paraId="0F009C2B" w14:textId="77777777" w:rsidR="00502C98" w:rsidRPr="00BC57BF" w:rsidRDefault="00502C98"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jakości powietrza i estetyki budynków publicznych, poprzez ich modernizację, </w:t>
      </w:r>
    </w:p>
    <w:p w14:paraId="2573CE67" w14:textId="77777777" w:rsidR="00502C98" w:rsidRPr="00BC57BF" w:rsidRDefault="00502C98"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dostępności przestrzeni i obiektów publicznych, </w:t>
      </w:r>
    </w:p>
    <w:p w14:paraId="66C20268" w14:textId="77777777" w:rsidR="00502C98" w:rsidRPr="00BC57BF" w:rsidRDefault="00502C98"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różnorodności ekosystemów – rewaloryzacja terenów zieleni, </w:t>
      </w:r>
    </w:p>
    <w:p w14:paraId="3BE34A70" w14:textId="60BF7C84" w:rsidR="00502C98" w:rsidRPr="00627EB6" w:rsidRDefault="00502C98"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Rewitalizacj</w:t>
      </w:r>
      <w:r w:rsidRPr="00627EB6">
        <w:rPr>
          <w:rFonts w:asciiTheme="minorHAnsi" w:eastAsia="Calibri" w:hAnsiTheme="minorHAnsi" w:cstheme="minorHAnsi"/>
          <w:szCs w:val="24"/>
        </w:rPr>
        <w:t>i</w:t>
      </w:r>
      <w:r w:rsidRPr="00BC57BF">
        <w:rPr>
          <w:rFonts w:asciiTheme="minorHAnsi" w:eastAsia="Calibri" w:hAnsiTheme="minorHAnsi" w:cstheme="minorHAnsi"/>
          <w:szCs w:val="24"/>
        </w:rPr>
        <w:t xml:space="preserve"> obiektów zabytkowych i cennych kulturowo</w:t>
      </w:r>
      <w:r w:rsidRPr="00627EB6">
        <w:rPr>
          <w:rFonts w:asciiTheme="minorHAnsi" w:eastAsia="Calibri" w:hAnsiTheme="minorHAnsi" w:cstheme="minorHAnsi"/>
          <w:szCs w:val="24"/>
        </w:rPr>
        <w:t xml:space="preserve">, </w:t>
      </w:r>
    </w:p>
    <w:p w14:paraId="2A2DA16C" w14:textId="6EE980A8" w:rsidR="00536155" w:rsidRPr="00627EB6" w:rsidRDefault="00502C98"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Kształtowanie tożsamości lokalnej w oparciu o elementy dziedzictwa kulturowego.</w:t>
      </w:r>
    </w:p>
    <w:p w14:paraId="08432237"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Głównym celem </w:t>
      </w:r>
      <w:r w:rsidRPr="00627EB6">
        <w:rPr>
          <w:rFonts w:asciiTheme="minorHAnsi" w:eastAsia="Calibri" w:hAnsiTheme="minorHAnsi" w:cstheme="minorHAnsi"/>
          <w:b/>
          <w:bCs/>
          <w:szCs w:val="24"/>
        </w:rPr>
        <w:t>Strategicznego planu adaptacji dla sektorów i obszarów wrażliwych na zmiany klimatu do roku 2020 z perspektywą do roku 2030 (SPA2020</w:t>
      </w:r>
      <w:r w:rsidRPr="00627EB6">
        <w:rPr>
          <w:rFonts w:asciiTheme="minorHAnsi" w:eastAsia="Calibri" w:hAnsiTheme="minorHAnsi" w:cstheme="minorHAnsi"/>
          <w:szCs w:val="24"/>
        </w:rPr>
        <w:t xml:space="preserve">)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w:t>
      </w:r>
    </w:p>
    <w:p w14:paraId="12845BCB" w14:textId="7D1E3F9F"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Cele szczegółowe i kierunki interwencji Strategii, które odnoszą się do aspektów zmian klimatycznych i są spójne z zapisami</w:t>
      </w:r>
      <w:r w:rsidR="006224AD" w:rsidRPr="00627EB6">
        <w:rPr>
          <w:rFonts w:asciiTheme="minorHAnsi" w:eastAsia="Calibri" w:hAnsiTheme="minorHAnsi" w:cstheme="minorHAnsi"/>
          <w:szCs w:val="24"/>
        </w:rPr>
        <w:t xml:space="preserve"> Gminnego Programu Rewitalizacji dla Gminy Śmigiel na lata 2024-2033</w:t>
      </w:r>
      <w:r w:rsidR="009F3BD1" w:rsidRPr="00627EB6">
        <w:rPr>
          <w:rFonts w:asciiTheme="minorHAnsi" w:eastAsia="Calibri" w:hAnsiTheme="minorHAnsi" w:cstheme="minorHAnsi"/>
          <w:szCs w:val="24"/>
        </w:rPr>
        <w:t>:</w:t>
      </w:r>
    </w:p>
    <w:p w14:paraId="0A21692B"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lastRenderedPageBreak/>
        <w:t>Cel 2. Zapewnienie gospodarce krajowej bezpiecznego i konkurencyjnego zaopatrzenia w energię</w:t>
      </w:r>
    </w:p>
    <w:p w14:paraId="3ECC4288" w14:textId="77777777" w:rsidR="00482649" w:rsidRPr="00627EB6" w:rsidRDefault="00482649" w:rsidP="00E0502D">
      <w:pPr>
        <w:numPr>
          <w:ilvl w:val="0"/>
          <w:numId w:val="13"/>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2.2. Poprawa efektywności energetycznej.</w:t>
      </w:r>
    </w:p>
    <w:p w14:paraId="3D211FD1" w14:textId="77777777" w:rsidR="00482649" w:rsidRPr="00627EB6" w:rsidRDefault="00482649" w:rsidP="00E0502D">
      <w:pPr>
        <w:numPr>
          <w:ilvl w:val="0"/>
          <w:numId w:val="13"/>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2.6. Wzrost znaczenia rozproszonych, odnawialnych źródeł energii.</w:t>
      </w:r>
    </w:p>
    <w:p w14:paraId="3ACE688C" w14:textId="77777777" w:rsidR="00482649" w:rsidRPr="00627EB6" w:rsidRDefault="00482649" w:rsidP="00E0502D">
      <w:pPr>
        <w:numPr>
          <w:ilvl w:val="0"/>
          <w:numId w:val="13"/>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2.7. Rozwój energetyczny obszarów podmiejskich i wiejskich.</w:t>
      </w:r>
    </w:p>
    <w:p w14:paraId="2117E3D7"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Cel 3. Poprawa stanu środowiska </w:t>
      </w:r>
    </w:p>
    <w:p w14:paraId="2C8C849A" w14:textId="77777777" w:rsidR="00482649" w:rsidRPr="00627EB6" w:rsidRDefault="00482649" w:rsidP="00E0502D">
      <w:pPr>
        <w:numPr>
          <w:ilvl w:val="0"/>
          <w:numId w:val="14"/>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3.3. Ochrona powietrza, w tym ograniczenie oddziaływania energetyki.</w:t>
      </w:r>
    </w:p>
    <w:p w14:paraId="25C7C517" w14:textId="77777777" w:rsidR="00482649" w:rsidRPr="00627EB6" w:rsidRDefault="00482649" w:rsidP="00E0502D">
      <w:pPr>
        <w:numPr>
          <w:ilvl w:val="0"/>
          <w:numId w:val="14"/>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3.4. Wspieranie nowych i promocja polskich technologii energetycznych i środowiskowych.</w:t>
      </w:r>
    </w:p>
    <w:p w14:paraId="7BE0BF38" w14:textId="77777777" w:rsidR="00482649" w:rsidRPr="00627EB6" w:rsidRDefault="00482649" w:rsidP="00E0502D">
      <w:pPr>
        <w:numPr>
          <w:ilvl w:val="0"/>
          <w:numId w:val="14"/>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Kierunek interwencji 3.5. Promowanie zachowań ekologicznych oraz tworzenie warunków do powstawania zielonych miejsc pracy.</w:t>
      </w:r>
    </w:p>
    <w:p w14:paraId="7814CC90" w14:textId="573D9FDB"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Wszelkie działania podejmowane w ramach </w:t>
      </w:r>
      <w:r w:rsidR="006224AD"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będę spójne z założeniami SPA2020. Do realizacji zaplanowane zostały zadania, których celem jest przede wszystkim poprawa stanu środowiska, zrównoważone gospodarowanie zasobami środowiska czy zapewnienie bezpiecznego </w:t>
      </w:r>
      <w:r w:rsidR="00497AAA" w:rsidRPr="00627EB6">
        <w:rPr>
          <w:rFonts w:asciiTheme="minorHAnsi" w:eastAsia="Calibri" w:hAnsiTheme="minorHAnsi" w:cstheme="minorHAnsi"/>
          <w:szCs w:val="24"/>
        </w:rPr>
        <w:t>i </w:t>
      </w:r>
      <w:r w:rsidRPr="00627EB6">
        <w:rPr>
          <w:rFonts w:asciiTheme="minorHAnsi" w:eastAsia="Calibri" w:hAnsiTheme="minorHAnsi" w:cstheme="minorHAnsi"/>
          <w:szCs w:val="24"/>
        </w:rPr>
        <w:t xml:space="preserve">konkurencyjnego zaopatrzenia w energię. W ramach </w:t>
      </w:r>
      <w:r w:rsidR="0079215C">
        <w:rPr>
          <w:rFonts w:asciiTheme="minorHAnsi" w:eastAsia="Calibri" w:hAnsiTheme="minorHAnsi" w:cstheme="minorHAnsi"/>
          <w:szCs w:val="24"/>
        </w:rPr>
        <w:t>GPR</w:t>
      </w:r>
      <w:r w:rsidRPr="00627EB6">
        <w:rPr>
          <w:rFonts w:asciiTheme="minorHAnsi" w:eastAsia="Calibri" w:hAnsiTheme="minorHAnsi" w:cstheme="minorHAnsi"/>
          <w:szCs w:val="24"/>
        </w:rPr>
        <w:t xml:space="preserve"> zaplanowano następujące </w:t>
      </w:r>
      <w:r w:rsidR="00466E5F" w:rsidRPr="00627EB6">
        <w:rPr>
          <w:rFonts w:asciiTheme="minorHAnsi" w:eastAsia="Calibri" w:hAnsiTheme="minorHAnsi" w:cstheme="minorHAnsi"/>
          <w:szCs w:val="24"/>
        </w:rPr>
        <w:t>projekty</w:t>
      </w:r>
      <w:r w:rsidRPr="00627EB6">
        <w:rPr>
          <w:rFonts w:asciiTheme="minorHAnsi" w:eastAsia="Calibri" w:hAnsiTheme="minorHAnsi" w:cstheme="minorHAnsi"/>
          <w:szCs w:val="24"/>
        </w:rPr>
        <w:t>, które wpisują się w założenia SPA2020:</w:t>
      </w:r>
    </w:p>
    <w:p w14:paraId="085E5193" w14:textId="77777777" w:rsidR="006224AD" w:rsidRPr="00BC57BF" w:rsidRDefault="006224AD"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jakości powietrza i estetyki budynków publicznych, poprzez ich modernizację, </w:t>
      </w:r>
    </w:p>
    <w:p w14:paraId="256C191F" w14:textId="77777777" w:rsidR="006224AD" w:rsidRPr="00BC57BF" w:rsidRDefault="006224AD"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dostępności przestrzeni i obiektów publicznych, </w:t>
      </w:r>
    </w:p>
    <w:p w14:paraId="3F0C6DE3" w14:textId="77777777" w:rsidR="006224AD" w:rsidRPr="00BC57BF" w:rsidRDefault="006224AD"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różnorodności ekosystemów – rewaloryzacja terenów zieleni, </w:t>
      </w:r>
    </w:p>
    <w:p w14:paraId="5AE07D12" w14:textId="77777777" w:rsidR="006224AD" w:rsidRPr="00627EB6" w:rsidRDefault="006224AD"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Rewitalizacj</w:t>
      </w:r>
      <w:r w:rsidRPr="00627EB6">
        <w:rPr>
          <w:rFonts w:asciiTheme="minorHAnsi" w:eastAsia="Calibri" w:hAnsiTheme="minorHAnsi" w:cstheme="minorHAnsi"/>
          <w:szCs w:val="24"/>
        </w:rPr>
        <w:t>i</w:t>
      </w:r>
      <w:r w:rsidRPr="00BC57BF">
        <w:rPr>
          <w:rFonts w:asciiTheme="minorHAnsi" w:eastAsia="Calibri" w:hAnsiTheme="minorHAnsi" w:cstheme="minorHAnsi"/>
          <w:szCs w:val="24"/>
        </w:rPr>
        <w:t xml:space="preserve"> obiektów zabytkowych i cennych kulturowo</w:t>
      </w:r>
      <w:r w:rsidRPr="00627EB6">
        <w:rPr>
          <w:rFonts w:asciiTheme="minorHAnsi" w:eastAsia="Calibri" w:hAnsiTheme="minorHAnsi" w:cstheme="minorHAnsi"/>
          <w:szCs w:val="24"/>
        </w:rPr>
        <w:t xml:space="preserve">, </w:t>
      </w:r>
    </w:p>
    <w:p w14:paraId="03391227" w14:textId="530BAD58" w:rsidR="006224AD" w:rsidRPr="00627EB6" w:rsidRDefault="006224AD"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Kształtowanie tożsamości lokalnej w oparciu o elementy dziedzictwa kulturowego.</w:t>
      </w:r>
    </w:p>
    <w:p w14:paraId="4DEF3089"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b/>
          <w:bCs/>
          <w:szCs w:val="24"/>
        </w:rPr>
        <w:t xml:space="preserve">Europejska Konwencja Krajobrazowa </w:t>
      </w:r>
      <w:r w:rsidRPr="00627EB6">
        <w:rPr>
          <w:rFonts w:asciiTheme="minorHAnsi" w:eastAsia="Calibri" w:hAnsiTheme="minorHAnsi" w:cstheme="minorHAnsi"/>
          <w:szCs w:val="24"/>
        </w:rPr>
        <w:t>została sporządzona we Florencji 20 października 2000 r. Jest jedynym aktem międzynarodowym w całości dedykowanym tematyce krajobrazu. Konwencja została ratyfikowana przez Polskę 27 września 2004 r., a weszła w życie 1 stycznia 2005 r. Celem Europejskiej Konwencji Krajobrazowej jest promowanie ochrony, gospodarki i planowania krajobrazu oraz organizowanie współpracy europejskiej w tym zakresie, opartej na wymianie doświadczeń, specjalistów i tworzeniu dobrej praktyki krajobrazowej. Konwencja traktuje krajobraz jako ważny element życia ludzi zamieszkujących w miastach i na wsiach, na obszarach zdegradowanych, pospolitych, jak również odznaczających się wyjątkowym pięknem, dlatego swoim zasięgiem obejmuje terytorium całej Polski.</w:t>
      </w:r>
    </w:p>
    <w:p w14:paraId="6C25D01C"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W celu realizacji zapisów Konwencji, Strony podejmują działania zmierzające m.in. do:</w:t>
      </w:r>
    </w:p>
    <w:p w14:paraId="01ADA1EF" w14:textId="77777777" w:rsidR="00482649" w:rsidRPr="00627EB6" w:rsidRDefault="00482649" w:rsidP="00627EB6">
      <w:pPr>
        <w:numPr>
          <w:ilvl w:val="0"/>
          <w:numId w:val="12"/>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prawnego uznania krajobrazów jako istotnego komponentu otoczenia ludzi;</w:t>
      </w:r>
    </w:p>
    <w:p w14:paraId="7D2A06B1" w14:textId="2B3365B3" w:rsidR="00482649" w:rsidRPr="00627EB6" w:rsidRDefault="00482649" w:rsidP="00627EB6">
      <w:pPr>
        <w:numPr>
          <w:ilvl w:val="0"/>
          <w:numId w:val="12"/>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lastRenderedPageBreak/>
        <w:t>ustanowieni</w:t>
      </w:r>
      <w:r w:rsidR="00C669B7" w:rsidRPr="00627EB6">
        <w:rPr>
          <w:rFonts w:asciiTheme="minorHAnsi" w:eastAsia="Calibri" w:hAnsiTheme="minorHAnsi" w:cstheme="minorHAnsi"/>
          <w:szCs w:val="24"/>
        </w:rPr>
        <w:t xml:space="preserve">a </w:t>
      </w:r>
      <w:r w:rsidRPr="00627EB6">
        <w:rPr>
          <w:rFonts w:asciiTheme="minorHAnsi" w:eastAsia="Calibri" w:hAnsiTheme="minorHAnsi" w:cstheme="minorHAnsi"/>
          <w:szCs w:val="24"/>
        </w:rPr>
        <w:t>procedur udziału społeczeństwa w procesach planowania i zarządzania krajobrazem;</w:t>
      </w:r>
    </w:p>
    <w:p w14:paraId="504FAF56" w14:textId="77777777" w:rsidR="00482649" w:rsidRPr="00627EB6" w:rsidRDefault="00482649" w:rsidP="00627EB6">
      <w:pPr>
        <w:numPr>
          <w:ilvl w:val="0"/>
          <w:numId w:val="12"/>
        </w:numPr>
        <w:spacing w:line="276" w:lineRule="auto"/>
        <w:contextualSpacing/>
        <w:rPr>
          <w:rFonts w:asciiTheme="minorHAnsi" w:eastAsia="Calibri" w:hAnsiTheme="minorHAnsi" w:cstheme="minorHAnsi"/>
          <w:szCs w:val="24"/>
        </w:rPr>
      </w:pPr>
      <w:r w:rsidRPr="00627EB6">
        <w:rPr>
          <w:rFonts w:asciiTheme="minorHAnsi" w:eastAsia="Calibri" w:hAnsiTheme="minorHAnsi" w:cstheme="minorHAnsi"/>
          <w:szCs w:val="24"/>
        </w:rPr>
        <w:t xml:space="preserve">uwzględniania kwestii krajobrazowych we wszelkich działaniach związanych z zarządzaniem przestrzenią. </w:t>
      </w:r>
    </w:p>
    <w:p w14:paraId="1C064A8A"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Ponadto Strony Konwencji zobowiązane są do identyfikacji, charakterystyki oraz oceny własnych krajobrazów, określenia dla nich celów jakości, a także podnoszenia świadomości społecznej oraz współpracy transgranicznej.</w:t>
      </w:r>
    </w:p>
    <w:p w14:paraId="386650DF" w14:textId="14A38244"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Wszystkie </w:t>
      </w:r>
      <w:r w:rsidR="00F62016" w:rsidRPr="00627EB6">
        <w:rPr>
          <w:rFonts w:asciiTheme="minorHAnsi" w:eastAsia="Calibri" w:hAnsiTheme="minorHAnsi" w:cstheme="minorHAnsi"/>
          <w:szCs w:val="24"/>
        </w:rPr>
        <w:t xml:space="preserve">cele oraz kierunki działań </w:t>
      </w:r>
      <w:r w:rsidRPr="00627EB6">
        <w:rPr>
          <w:rFonts w:asciiTheme="minorHAnsi" w:eastAsia="Calibri" w:hAnsiTheme="minorHAnsi" w:cstheme="minorHAnsi"/>
          <w:szCs w:val="24"/>
        </w:rPr>
        <w:t xml:space="preserve">zaplanowane w ramach </w:t>
      </w:r>
      <w:r w:rsidR="00926A15"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będą uwzględniać lokalne warunki krajobrazowe</w:t>
      </w:r>
      <w:r w:rsidR="00224483" w:rsidRPr="00627EB6">
        <w:rPr>
          <w:rFonts w:asciiTheme="minorHAnsi" w:eastAsia="Calibri" w:hAnsiTheme="minorHAnsi" w:cstheme="minorHAnsi"/>
          <w:szCs w:val="24"/>
        </w:rPr>
        <w:t xml:space="preserve">, </w:t>
      </w:r>
      <w:r w:rsidRPr="00627EB6">
        <w:rPr>
          <w:rFonts w:asciiTheme="minorHAnsi" w:eastAsia="Calibri" w:hAnsiTheme="minorHAnsi" w:cstheme="minorHAnsi"/>
          <w:szCs w:val="24"/>
        </w:rPr>
        <w:t xml:space="preserve">tak aby ukierunkowywać i harmonizować rozwój przestrzenny i gospodarczy ze specyfiką terenu gminy. Zmiany gospodarcze i społeczne, a także środowiskowe to nakładające się na siebie czynniki, których nie da się niekiedy uniknąć, ale powinno się je ograniczyć w stosunku do oddziaływania na krajobraz. W </w:t>
      </w:r>
      <w:r w:rsidR="00926A15" w:rsidRPr="00627EB6">
        <w:rPr>
          <w:rFonts w:asciiTheme="minorHAnsi" w:eastAsia="Calibri" w:hAnsiTheme="minorHAnsi" w:cstheme="minorHAnsi"/>
          <w:szCs w:val="24"/>
        </w:rPr>
        <w:t xml:space="preserve">Gminnym Programie Rewitalizacji dla Gminy Śmigiel na lata 2024-2033 </w:t>
      </w:r>
      <w:r w:rsidRPr="00627EB6">
        <w:rPr>
          <w:rFonts w:asciiTheme="minorHAnsi" w:eastAsia="Calibri" w:hAnsiTheme="minorHAnsi" w:cstheme="minorHAnsi"/>
          <w:szCs w:val="24"/>
        </w:rPr>
        <w:t xml:space="preserve">zaplanowano następujące </w:t>
      </w:r>
      <w:r w:rsidR="00926A15" w:rsidRPr="00627EB6">
        <w:rPr>
          <w:rFonts w:asciiTheme="minorHAnsi" w:eastAsia="Calibri" w:hAnsiTheme="minorHAnsi" w:cstheme="minorHAnsi"/>
          <w:szCs w:val="24"/>
        </w:rPr>
        <w:t>kierunki</w:t>
      </w:r>
      <w:r w:rsidRPr="00627EB6">
        <w:rPr>
          <w:rFonts w:asciiTheme="minorHAnsi" w:eastAsia="Calibri" w:hAnsiTheme="minorHAnsi" w:cstheme="minorHAnsi"/>
          <w:szCs w:val="24"/>
        </w:rPr>
        <w:t>, które są spójne z Europejską Konwencją Krajobrazową:</w:t>
      </w:r>
    </w:p>
    <w:p w14:paraId="73911E1A" w14:textId="77777777" w:rsidR="00926A15" w:rsidRPr="00BC57BF" w:rsidRDefault="00926A15" w:rsidP="0038371B">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jakości powietrza i estetyki budynków publicznych, poprzez ich modernizację, </w:t>
      </w:r>
    </w:p>
    <w:p w14:paraId="213CD23F" w14:textId="77777777" w:rsidR="00926A15" w:rsidRPr="00BC57BF" w:rsidRDefault="00926A15" w:rsidP="0038371B">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dostępności przestrzeni i obiektów publicznych, </w:t>
      </w:r>
    </w:p>
    <w:p w14:paraId="355A7136" w14:textId="77777777" w:rsidR="00926A15" w:rsidRPr="00BC57BF" w:rsidRDefault="00926A15" w:rsidP="0038371B">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różnorodności ekosystemów – rewaloryzacja terenów zieleni, </w:t>
      </w:r>
    </w:p>
    <w:p w14:paraId="69B5F28A" w14:textId="77777777" w:rsidR="00926A15" w:rsidRPr="00627EB6" w:rsidRDefault="00926A15" w:rsidP="0038371B">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Rewitalizacj</w:t>
      </w:r>
      <w:r w:rsidRPr="00627EB6">
        <w:rPr>
          <w:rFonts w:asciiTheme="minorHAnsi" w:eastAsia="Calibri" w:hAnsiTheme="minorHAnsi" w:cstheme="minorHAnsi"/>
          <w:szCs w:val="24"/>
        </w:rPr>
        <w:t>i</w:t>
      </w:r>
      <w:r w:rsidRPr="00BC57BF">
        <w:rPr>
          <w:rFonts w:asciiTheme="minorHAnsi" w:eastAsia="Calibri" w:hAnsiTheme="minorHAnsi" w:cstheme="minorHAnsi"/>
          <w:szCs w:val="24"/>
        </w:rPr>
        <w:t xml:space="preserve"> obiektów zabytkowych i cennych kulturowo</w:t>
      </w:r>
      <w:r w:rsidRPr="00627EB6">
        <w:rPr>
          <w:rFonts w:asciiTheme="minorHAnsi" w:eastAsia="Calibri" w:hAnsiTheme="minorHAnsi" w:cstheme="minorHAnsi"/>
          <w:szCs w:val="24"/>
        </w:rPr>
        <w:t xml:space="preserve">, </w:t>
      </w:r>
    </w:p>
    <w:p w14:paraId="433589C3" w14:textId="09BA2206" w:rsidR="00926A15" w:rsidRPr="00627EB6" w:rsidRDefault="00926A15" w:rsidP="0038371B">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Kształtowanie tożsamości lokalnej w oparciu o elementy dziedzictwa kulturowego</w:t>
      </w:r>
      <w:r w:rsidR="00FA61F9" w:rsidRPr="00627EB6">
        <w:rPr>
          <w:rFonts w:asciiTheme="minorHAnsi" w:eastAsia="Calibri" w:hAnsiTheme="minorHAnsi" w:cstheme="minorHAnsi"/>
          <w:szCs w:val="24"/>
        </w:rPr>
        <w:t>.</w:t>
      </w:r>
    </w:p>
    <w:p w14:paraId="53E2A3FB" w14:textId="47526D4B" w:rsidR="00482649" w:rsidRPr="00627EB6" w:rsidRDefault="00482649" w:rsidP="00627EB6">
      <w:pPr>
        <w:spacing w:line="276" w:lineRule="auto"/>
        <w:rPr>
          <w:rFonts w:asciiTheme="minorHAnsi" w:hAnsiTheme="minorHAnsi" w:cstheme="minorHAnsi"/>
          <w:szCs w:val="24"/>
        </w:rPr>
      </w:pPr>
      <w:r w:rsidRPr="00627EB6">
        <w:rPr>
          <w:rFonts w:asciiTheme="minorHAnsi" w:hAnsiTheme="minorHAnsi" w:cstheme="minorHAnsi"/>
          <w:b/>
          <w:bCs/>
          <w:szCs w:val="24"/>
        </w:rPr>
        <w:t>Krajowa Strategia Rozwoju Regionalnego 2030</w:t>
      </w:r>
      <w:r w:rsidRPr="00627EB6">
        <w:rPr>
          <w:rFonts w:asciiTheme="minorHAnsi" w:hAnsiTheme="minorHAnsi" w:cstheme="minorHAnsi"/>
          <w:szCs w:val="24"/>
        </w:rPr>
        <w:t xml:space="preserve"> jest podstawowym dokumentem strategicznym polityki regionalnej państwa w perspektywie do 2030 r. Strategia ta jest zbiorem wspólnych wartości, zasad współpracy rządu i samorządów oraz partnerów społeczno-gospodarczych na rzecz rozwoju kraju i województw. Dokument określa systemowe ramy prowadzenia polityki regionalnej zarówno przez rząd wobec regionów, jak i wewnątrzregionalne. Odegra on w nadchodzących latach ważną rolę w procesie programowania środków publicznych, w tym funduszy.</w:t>
      </w:r>
    </w:p>
    <w:p w14:paraId="38B9C5ED" w14:textId="4C6A2803"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Głównym celem Strategii jest </w:t>
      </w:r>
      <w:r w:rsidRPr="00627EB6">
        <w:rPr>
          <w:rFonts w:asciiTheme="minorHAnsi" w:eastAsia="Calibri" w:hAnsiTheme="minorHAnsi" w:cstheme="minorHAnsi"/>
          <w:i/>
          <w:iCs/>
          <w:szCs w:val="24"/>
        </w:rPr>
        <w:t>efektywne wykorzystanie wewnętrznych potencjałów terytoriów i ich specjalizacji dla osiągania zrównoważonego rozwoju kraju, co tworzyć będzie warunki do wzrostu dochodów mieszkańców Polski przy jednoczesnym osiąganiu spójności w wymiarze społecznym, gospodarczym, środowiskowym i przestrzennym</w:t>
      </w:r>
      <w:r w:rsidRPr="00627EB6">
        <w:rPr>
          <w:rFonts w:asciiTheme="minorHAnsi" w:eastAsia="Calibri" w:hAnsiTheme="minorHAnsi" w:cstheme="minorHAnsi"/>
          <w:szCs w:val="24"/>
        </w:rPr>
        <w:t>. Dookreśla on zatem II cel szczegółowy S</w:t>
      </w:r>
      <w:r w:rsidR="00DA7E51" w:rsidRPr="00627EB6">
        <w:rPr>
          <w:rFonts w:asciiTheme="minorHAnsi" w:eastAsia="Calibri" w:hAnsiTheme="minorHAnsi" w:cstheme="minorHAnsi"/>
          <w:szCs w:val="24"/>
        </w:rPr>
        <w:t xml:space="preserve">trategii </w:t>
      </w:r>
      <w:r w:rsidRPr="00627EB6">
        <w:rPr>
          <w:rFonts w:asciiTheme="minorHAnsi" w:eastAsia="Calibri" w:hAnsiTheme="minorHAnsi" w:cstheme="minorHAnsi"/>
          <w:szCs w:val="24"/>
        </w:rPr>
        <w:t>O</w:t>
      </w:r>
      <w:r w:rsidR="00DA7E51" w:rsidRPr="00627EB6">
        <w:rPr>
          <w:rFonts w:asciiTheme="minorHAnsi" w:eastAsia="Calibri" w:hAnsiTheme="minorHAnsi" w:cstheme="minorHAnsi"/>
          <w:szCs w:val="24"/>
        </w:rPr>
        <w:t xml:space="preserve">dpowiedzialnego </w:t>
      </w:r>
      <w:r w:rsidRPr="00627EB6">
        <w:rPr>
          <w:rFonts w:asciiTheme="minorHAnsi" w:eastAsia="Calibri" w:hAnsiTheme="minorHAnsi" w:cstheme="minorHAnsi"/>
          <w:szCs w:val="24"/>
        </w:rPr>
        <w:t>R</w:t>
      </w:r>
      <w:r w:rsidR="00DA7E51" w:rsidRPr="00627EB6">
        <w:rPr>
          <w:rFonts w:asciiTheme="minorHAnsi" w:eastAsia="Calibri" w:hAnsiTheme="minorHAnsi" w:cstheme="minorHAnsi"/>
          <w:szCs w:val="24"/>
        </w:rPr>
        <w:t>ozwoju</w:t>
      </w:r>
      <w:r w:rsidRPr="00627EB6">
        <w:rPr>
          <w:rFonts w:asciiTheme="minorHAnsi" w:eastAsia="Calibri" w:hAnsiTheme="minorHAnsi" w:cstheme="minorHAnsi"/>
          <w:szCs w:val="24"/>
        </w:rPr>
        <w:t xml:space="preserve"> – Rozwój społecznie wrażliwy i terytorialnie zrównoważony. Cel główny polityki regionalnej do roku 2030 będzie realizowany w oparciu o trzy uzupełniające się cele szczegółowe:</w:t>
      </w:r>
    </w:p>
    <w:p w14:paraId="49EAE499"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    Cel szczegółowy I: </w:t>
      </w:r>
      <w:bookmarkStart w:id="34" w:name="_Hlk80021304"/>
      <w:r w:rsidRPr="00627EB6">
        <w:rPr>
          <w:rFonts w:asciiTheme="minorHAnsi" w:eastAsia="Calibri" w:hAnsiTheme="minorHAnsi" w:cstheme="minorHAnsi"/>
          <w:szCs w:val="24"/>
        </w:rPr>
        <w:t>Zwiększenie spójności rozwoju kraju w wymiarze społecznym, gospodarczym, środowiskowym i przestrzennym</w:t>
      </w:r>
      <w:bookmarkEnd w:id="34"/>
      <w:r w:rsidRPr="00627EB6">
        <w:rPr>
          <w:rFonts w:asciiTheme="minorHAnsi" w:eastAsia="Calibri" w:hAnsiTheme="minorHAnsi" w:cstheme="minorHAnsi"/>
          <w:szCs w:val="24"/>
        </w:rPr>
        <w:t>;</w:t>
      </w:r>
    </w:p>
    <w:p w14:paraId="535090B5"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    Cel szczegółowy II: Wzmacnianie regionalnych przewag konkurencyjnych;</w:t>
      </w:r>
    </w:p>
    <w:p w14:paraId="54CC4266"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lastRenderedPageBreak/>
        <w:t xml:space="preserve">    Cel szczegółowy III: Podniesienie jakości zarządzania i wdrażania polityk ukierunkowanych terytorialnie.</w:t>
      </w:r>
    </w:p>
    <w:p w14:paraId="208F7E5D" w14:textId="3C5C1A63" w:rsidR="0099209D" w:rsidRPr="00627EB6" w:rsidRDefault="00555B2D"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Zadania</w:t>
      </w:r>
      <w:r w:rsidR="00482649" w:rsidRPr="00627EB6">
        <w:rPr>
          <w:rFonts w:asciiTheme="minorHAnsi" w:eastAsia="Calibri" w:hAnsiTheme="minorHAnsi" w:cstheme="minorHAnsi"/>
          <w:szCs w:val="24"/>
        </w:rPr>
        <w:t xml:space="preserve"> zaplanowane w </w:t>
      </w:r>
      <w:r w:rsidR="00FA61F9" w:rsidRPr="00627EB6">
        <w:rPr>
          <w:rFonts w:asciiTheme="minorHAnsi" w:eastAsia="Calibri" w:hAnsiTheme="minorHAnsi" w:cstheme="minorHAnsi"/>
          <w:szCs w:val="24"/>
        </w:rPr>
        <w:t xml:space="preserve">Gminnym Programie Rewitalizacji dla Gminy Śmigiel na lata 2024-2033 </w:t>
      </w:r>
      <w:r w:rsidR="00482649" w:rsidRPr="00627EB6">
        <w:rPr>
          <w:rFonts w:asciiTheme="minorHAnsi" w:eastAsia="Calibri" w:hAnsiTheme="minorHAnsi" w:cstheme="minorHAnsi"/>
          <w:szCs w:val="24"/>
        </w:rPr>
        <w:t>wpisują się w cele zaplanowane w KSRR. Spośród wszystkich celów tego dokumentu odniesiono się do nich poprzez zaplanowanie działań związanych z rozwojem infrastruktury komunalnej mającej na celu poprawę jakości środowiska, powietrza, a także z efektywnym wykorzystaniem energii i zmniejszaniem zapotrzebowania na tradycyjne źródła energii</w:t>
      </w:r>
      <w:r w:rsidR="0099209D" w:rsidRPr="00627EB6">
        <w:rPr>
          <w:rFonts w:asciiTheme="minorHAnsi" w:eastAsia="Calibri" w:hAnsiTheme="minorHAnsi" w:cstheme="minorHAnsi"/>
          <w:szCs w:val="24"/>
        </w:rPr>
        <w:t>:</w:t>
      </w:r>
    </w:p>
    <w:p w14:paraId="44B7F0CF" w14:textId="77777777" w:rsidR="00FA61F9" w:rsidRPr="00BC57BF" w:rsidRDefault="00FA61F9"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jakości powietrza i estetyki budynków publicznych, poprzez ich modernizację, </w:t>
      </w:r>
    </w:p>
    <w:p w14:paraId="5F9E0A9E" w14:textId="77777777" w:rsidR="00FA61F9" w:rsidRPr="00BC57BF" w:rsidRDefault="00FA61F9"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dostępności przestrzeni i obiektów publicznych, </w:t>
      </w:r>
    </w:p>
    <w:p w14:paraId="4D0A2BEF" w14:textId="77777777" w:rsidR="00FA61F9" w:rsidRPr="00BC57BF" w:rsidRDefault="00FA61F9"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Popraw</w:t>
      </w:r>
      <w:r w:rsidRPr="00627EB6">
        <w:rPr>
          <w:rFonts w:asciiTheme="minorHAnsi" w:eastAsia="Calibri" w:hAnsiTheme="minorHAnsi" w:cstheme="minorHAnsi"/>
          <w:szCs w:val="24"/>
        </w:rPr>
        <w:t>y</w:t>
      </w:r>
      <w:r w:rsidRPr="00BC57BF">
        <w:rPr>
          <w:rFonts w:asciiTheme="minorHAnsi" w:eastAsia="Calibri" w:hAnsiTheme="minorHAnsi" w:cstheme="minorHAnsi"/>
          <w:szCs w:val="24"/>
        </w:rPr>
        <w:t xml:space="preserve"> różnorodności ekosystemów – rewaloryzacja terenów zieleni, </w:t>
      </w:r>
    </w:p>
    <w:p w14:paraId="1A44562E" w14:textId="77777777" w:rsidR="00FA61F9" w:rsidRPr="00627EB6" w:rsidRDefault="00FA61F9" w:rsidP="00E0502D">
      <w:pPr>
        <w:numPr>
          <w:ilvl w:val="0"/>
          <w:numId w:val="130"/>
        </w:numPr>
        <w:spacing w:line="276" w:lineRule="auto"/>
        <w:rPr>
          <w:rFonts w:asciiTheme="minorHAnsi" w:eastAsia="Calibri" w:hAnsiTheme="minorHAnsi" w:cstheme="minorHAnsi"/>
          <w:szCs w:val="24"/>
        </w:rPr>
      </w:pPr>
      <w:r w:rsidRPr="00BC57BF">
        <w:rPr>
          <w:rFonts w:asciiTheme="minorHAnsi" w:eastAsia="Calibri" w:hAnsiTheme="minorHAnsi" w:cstheme="minorHAnsi"/>
          <w:szCs w:val="24"/>
        </w:rPr>
        <w:t>Rewitalizacj</w:t>
      </w:r>
      <w:r w:rsidRPr="00627EB6">
        <w:rPr>
          <w:rFonts w:asciiTheme="minorHAnsi" w:eastAsia="Calibri" w:hAnsiTheme="minorHAnsi" w:cstheme="minorHAnsi"/>
          <w:szCs w:val="24"/>
        </w:rPr>
        <w:t>i</w:t>
      </w:r>
      <w:r w:rsidRPr="00BC57BF">
        <w:rPr>
          <w:rFonts w:asciiTheme="minorHAnsi" w:eastAsia="Calibri" w:hAnsiTheme="minorHAnsi" w:cstheme="minorHAnsi"/>
          <w:szCs w:val="24"/>
        </w:rPr>
        <w:t xml:space="preserve"> obiektów zabytkowych i cennych kulturowo</w:t>
      </w:r>
      <w:r w:rsidRPr="00627EB6">
        <w:rPr>
          <w:rFonts w:asciiTheme="minorHAnsi" w:eastAsia="Calibri" w:hAnsiTheme="minorHAnsi" w:cstheme="minorHAnsi"/>
          <w:szCs w:val="24"/>
        </w:rPr>
        <w:t xml:space="preserve">, </w:t>
      </w:r>
    </w:p>
    <w:p w14:paraId="4AAADAD5" w14:textId="77777777" w:rsidR="00FA61F9" w:rsidRPr="00627EB6" w:rsidRDefault="00FA61F9"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Kształtowanie tożsamości lokalnej w oparciu o elementy dziedzictwa kulturowego,</w:t>
      </w:r>
    </w:p>
    <w:p w14:paraId="58E4571C" w14:textId="57D135E2" w:rsidR="00FA61F9" w:rsidRPr="00627EB6" w:rsidRDefault="00FA61F9"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Poprawa dostępności i jakości oferty sportowo-rekreacyjnej dedykowanej różnym grupom wiekowym, </w:t>
      </w:r>
    </w:p>
    <w:p w14:paraId="5C9D2863" w14:textId="431CE048" w:rsidR="00FA61F9" w:rsidRPr="00627EB6" w:rsidRDefault="00FA61F9"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Poprawa dostępności i jakości oferty kulturalno-edukacyjnej dedykowanej różnym grupom wiekowym, </w:t>
      </w:r>
    </w:p>
    <w:p w14:paraId="180FBEEC" w14:textId="74694827" w:rsidR="00FA61F9" w:rsidRPr="00627EB6" w:rsidRDefault="00FA61F9"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Integracja międzypokoleniowa i wspieranie włączenia społecznego, </w:t>
      </w:r>
    </w:p>
    <w:p w14:paraId="73AFF5AC" w14:textId="58AD6C73" w:rsidR="00FA61F9" w:rsidRPr="00627EB6" w:rsidRDefault="00FA61F9" w:rsidP="00E0502D">
      <w:pPr>
        <w:numPr>
          <w:ilvl w:val="0"/>
          <w:numId w:val="130"/>
        </w:num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Wsparcie i ochrona dziedzictwa lokalnego.</w:t>
      </w:r>
    </w:p>
    <w:p w14:paraId="1C296D0F" w14:textId="102667A6" w:rsidR="00501E12" w:rsidRPr="00627EB6" w:rsidRDefault="00060568"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Na </w:t>
      </w:r>
      <w:r w:rsidR="00482649" w:rsidRPr="00627EB6">
        <w:rPr>
          <w:rFonts w:asciiTheme="minorHAnsi" w:hAnsiTheme="minorHAnsi" w:cstheme="minorHAnsi"/>
          <w:szCs w:val="24"/>
        </w:rPr>
        <w:t xml:space="preserve">poziomie ogólnopolskim obowiązuje również </w:t>
      </w:r>
      <w:r w:rsidR="00482649" w:rsidRPr="00627EB6">
        <w:rPr>
          <w:rFonts w:asciiTheme="minorHAnsi" w:hAnsiTheme="minorHAnsi" w:cstheme="minorHAnsi"/>
          <w:b/>
          <w:bCs/>
          <w:szCs w:val="24"/>
        </w:rPr>
        <w:t>Krajowy Program Ochrony Powietrza</w:t>
      </w:r>
      <w:r w:rsidR="00482649" w:rsidRPr="00627EB6">
        <w:rPr>
          <w:rFonts w:asciiTheme="minorHAnsi" w:hAnsiTheme="minorHAnsi" w:cstheme="minorHAnsi"/>
          <w:szCs w:val="24"/>
        </w:rPr>
        <w:t xml:space="preserve">. Głównym celem tego dokumentu jest poprawa jakości powietrza na terenie kraju, w szczególności na obszarach, w których zostały przekroczone standardy emisyjne. W Programie za jeden z kluczowych problemów uznano emisję pyłów zawieszonych PM10, PM2,5 oraz </w:t>
      </w:r>
      <w:proofErr w:type="spellStart"/>
      <w:r w:rsidR="00482649" w:rsidRPr="00627EB6">
        <w:rPr>
          <w:rFonts w:asciiTheme="minorHAnsi" w:hAnsiTheme="minorHAnsi" w:cstheme="minorHAnsi"/>
          <w:szCs w:val="24"/>
        </w:rPr>
        <w:t>benzo</w:t>
      </w:r>
      <w:proofErr w:type="spellEnd"/>
      <w:r w:rsidR="00482649" w:rsidRPr="00627EB6">
        <w:rPr>
          <w:rFonts w:asciiTheme="minorHAnsi" w:hAnsiTheme="minorHAnsi" w:cstheme="minorHAnsi"/>
          <w:szCs w:val="24"/>
        </w:rPr>
        <w:t>(a)</w:t>
      </w:r>
      <w:proofErr w:type="spellStart"/>
      <w:r w:rsidR="00482649" w:rsidRPr="00627EB6">
        <w:rPr>
          <w:rFonts w:asciiTheme="minorHAnsi" w:hAnsiTheme="minorHAnsi" w:cstheme="minorHAnsi"/>
          <w:szCs w:val="24"/>
        </w:rPr>
        <w:t>pirenu</w:t>
      </w:r>
      <w:proofErr w:type="spellEnd"/>
      <w:r w:rsidR="00482649" w:rsidRPr="00627EB6">
        <w:rPr>
          <w:rFonts w:asciiTheme="minorHAnsi" w:hAnsiTheme="minorHAnsi" w:cstheme="minorHAnsi"/>
          <w:szCs w:val="24"/>
        </w:rPr>
        <w:t xml:space="preserve">. W celu rozwiązania problemów zaproponowano rozwiązania techniczne, finansowe i organizacyjne. Polityka ochrony powietrza koordynowana będzie za pomocą Partnerstwa na rzecz poprawy jakości powietrza w Polsce, która zrzesza organy rządowe i samorządowe. W przewidziano </w:t>
      </w:r>
      <w:r w:rsidR="00057158" w:rsidRPr="00627EB6">
        <w:rPr>
          <w:rFonts w:asciiTheme="minorHAnsi" w:hAnsiTheme="minorHAnsi" w:cstheme="minorHAnsi"/>
          <w:szCs w:val="24"/>
        </w:rPr>
        <w:t xml:space="preserve">następujące </w:t>
      </w:r>
      <w:r w:rsidR="00482649" w:rsidRPr="00627EB6">
        <w:rPr>
          <w:rFonts w:asciiTheme="minorHAnsi" w:hAnsiTheme="minorHAnsi" w:cstheme="minorHAnsi"/>
          <w:szCs w:val="24"/>
        </w:rPr>
        <w:t>zadania, które mogą przyczynić się do realizacji założeń Krajowego Programu Ochrony Powietrza</w:t>
      </w:r>
      <w:r w:rsidR="00057158" w:rsidRPr="00627EB6">
        <w:rPr>
          <w:rFonts w:asciiTheme="minorHAnsi" w:hAnsiTheme="minorHAnsi" w:cstheme="minorHAnsi"/>
          <w:szCs w:val="24"/>
        </w:rPr>
        <w:t>:</w:t>
      </w:r>
    </w:p>
    <w:p w14:paraId="542E27D4" w14:textId="77777777" w:rsidR="00AD374F" w:rsidRPr="00627EB6" w:rsidRDefault="00AD374F" w:rsidP="00E0502D">
      <w:pPr>
        <w:pStyle w:val="Akapitzlist"/>
        <w:numPr>
          <w:ilvl w:val="0"/>
          <w:numId w:val="131"/>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jakości powietrza i estetyki budynków publicznych, poprzez ich modernizację, </w:t>
      </w:r>
    </w:p>
    <w:p w14:paraId="09BAC344" w14:textId="77777777" w:rsidR="00AD374F" w:rsidRPr="00627EB6" w:rsidRDefault="00AD374F" w:rsidP="00E0502D">
      <w:pPr>
        <w:pStyle w:val="Akapitzlist"/>
        <w:numPr>
          <w:ilvl w:val="0"/>
          <w:numId w:val="131"/>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dostępności przestrzeni i obiektów publicznych, </w:t>
      </w:r>
    </w:p>
    <w:p w14:paraId="5CE1B39C" w14:textId="77777777" w:rsidR="00AD374F" w:rsidRPr="00627EB6" w:rsidRDefault="00AD374F" w:rsidP="00E0502D">
      <w:pPr>
        <w:pStyle w:val="Akapitzlist"/>
        <w:numPr>
          <w:ilvl w:val="0"/>
          <w:numId w:val="131"/>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różnorodności ekosystemów – rewaloryzacja terenów zieleni, </w:t>
      </w:r>
    </w:p>
    <w:p w14:paraId="4801FDCE" w14:textId="22A02F05" w:rsidR="00AD374F" w:rsidRPr="00627EB6" w:rsidRDefault="00AD374F" w:rsidP="00E0502D">
      <w:pPr>
        <w:pStyle w:val="Akapitzlist"/>
        <w:numPr>
          <w:ilvl w:val="0"/>
          <w:numId w:val="131"/>
        </w:numPr>
        <w:spacing w:line="276" w:lineRule="auto"/>
        <w:rPr>
          <w:rFonts w:asciiTheme="minorHAnsi" w:hAnsiTheme="minorHAnsi" w:cstheme="minorHAnsi"/>
          <w:szCs w:val="24"/>
        </w:rPr>
      </w:pPr>
      <w:r w:rsidRPr="00627EB6">
        <w:rPr>
          <w:rFonts w:asciiTheme="minorHAnsi" w:hAnsiTheme="minorHAnsi" w:cstheme="minorHAnsi"/>
          <w:szCs w:val="24"/>
        </w:rPr>
        <w:t xml:space="preserve">Rewitalizacji obiektów zabytkowych i cennych kulturowo. </w:t>
      </w:r>
    </w:p>
    <w:p w14:paraId="07EDA2D0" w14:textId="418DD569"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b/>
          <w:bCs/>
          <w:szCs w:val="24"/>
        </w:rPr>
        <w:t>Polityka energetyczna Polski do 2040 r.</w:t>
      </w:r>
      <w:r w:rsidRPr="00627EB6">
        <w:rPr>
          <w:rFonts w:asciiTheme="minorHAnsi" w:eastAsia="Calibri" w:hAnsiTheme="minorHAnsi" w:cstheme="minorHAnsi"/>
          <w:szCs w:val="24"/>
        </w:rPr>
        <w:t xml:space="preserve"> wyznacza ramy transformacji energetycznej w Polsce. Zawiera strategiczne przesądzenia w zakresie doboru technologii służących budowie niskoemisyjnego systemu energetycznego. Ustawowym celem  polityki  energetycznej  </w:t>
      </w:r>
      <w:r w:rsidRPr="00627EB6">
        <w:rPr>
          <w:rFonts w:asciiTheme="minorHAnsi" w:eastAsia="Calibri" w:hAnsiTheme="minorHAnsi" w:cstheme="minorHAnsi"/>
          <w:szCs w:val="24"/>
        </w:rPr>
        <w:lastRenderedPageBreak/>
        <w:t xml:space="preserve">państwa jest  bezpieczeństwo  energetyczne, przy zapewnieniu konkurencyjności gospodarki, efektywności energetycznej i zmniejszenia oddziaływania sektora energii na środowisko.  </w:t>
      </w:r>
    </w:p>
    <w:p w14:paraId="428BB12C"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Cele szczegółowe PEP2040 obejmują cały łańcuch dostaw energii – od pozyskania surowców, przez wytwarzanie  i  dostawy  energii (</w:t>
      </w:r>
      <w:proofErr w:type="spellStart"/>
      <w:r w:rsidRPr="00627EB6">
        <w:rPr>
          <w:rFonts w:asciiTheme="minorHAnsi" w:eastAsia="Calibri" w:hAnsiTheme="minorHAnsi" w:cstheme="minorHAnsi"/>
          <w:szCs w:val="24"/>
        </w:rPr>
        <w:t>przesył</w:t>
      </w:r>
      <w:proofErr w:type="spellEnd"/>
      <w:r w:rsidRPr="00627EB6">
        <w:rPr>
          <w:rFonts w:asciiTheme="minorHAnsi" w:eastAsia="Calibri" w:hAnsiTheme="minorHAnsi" w:cstheme="minorHAnsi"/>
          <w:szCs w:val="24"/>
        </w:rPr>
        <w:t xml:space="preserve"> i rozdział), po sposób jej wykorzystania i sprzedaży. Każdy z ośmiu celów szczegółowych PEP2040 przyczynia się do realizacji trzech elementów celu polityki energetycznej państwa i służy transformacji energetycznej Polski.</w:t>
      </w:r>
    </w:p>
    <w:p w14:paraId="0418B3E3" w14:textId="29402038"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Działania zaplanowane w </w:t>
      </w:r>
      <w:r w:rsidR="00AD374F" w:rsidRPr="00627EB6">
        <w:rPr>
          <w:rFonts w:asciiTheme="minorHAnsi" w:eastAsia="Calibri" w:hAnsiTheme="minorHAnsi" w:cstheme="minorHAnsi"/>
          <w:szCs w:val="24"/>
        </w:rPr>
        <w:t>GPR</w:t>
      </w:r>
      <w:r w:rsidRPr="00627EB6">
        <w:rPr>
          <w:rFonts w:asciiTheme="minorHAnsi" w:eastAsia="Calibri" w:hAnsiTheme="minorHAnsi" w:cstheme="minorHAnsi"/>
          <w:szCs w:val="24"/>
        </w:rPr>
        <w:t xml:space="preserve"> wpisują się przede wszystkim w cel szczegółowy 6. Rozwój odnawialnych źródeł energii oraz cel szczegółowy 8. Poprawa efektywności energetycznej, w ramach których przewidziano działania polegające na termomodernizacji budynków oraz wyposażenie ich w odnawialne źródła energii. Inwestycje polegające w szczególności na termomodernizacji budynków wpłyną zarówno na zapewnienie bezpiecznego i konkurencyjnego zaopatrzenia w energię oraz poprawę stanu środowiska. W </w:t>
      </w:r>
      <w:r w:rsidR="0079215C">
        <w:rPr>
          <w:rFonts w:asciiTheme="minorHAnsi" w:eastAsia="Calibri" w:hAnsiTheme="minorHAnsi" w:cstheme="minorHAnsi"/>
          <w:szCs w:val="24"/>
        </w:rPr>
        <w:t>GPR</w:t>
      </w:r>
      <w:r w:rsidRPr="00627EB6">
        <w:rPr>
          <w:rFonts w:asciiTheme="minorHAnsi" w:eastAsia="Calibri" w:hAnsiTheme="minorHAnsi" w:cstheme="minorHAnsi"/>
          <w:szCs w:val="24"/>
        </w:rPr>
        <w:t xml:space="preserve"> zaplanowano</w:t>
      </w:r>
      <w:r w:rsidR="00DF6F54" w:rsidRPr="00627EB6">
        <w:rPr>
          <w:rFonts w:asciiTheme="minorHAnsi" w:eastAsia="Calibri" w:hAnsiTheme="minorHAnsi" w:cstheme="minorHAnsi"/>
          <w:szCs w:val="24"/>
        </w:rPr>
        <w:t xml:space="preserve"> zadania</w:t>
      </w:r>
      <w:r w:rsidRPr="00627EB6">
        <w:rPr>
          <w:rFonts w:asciiTheme="minorHAnsi" w:eastAsia="Calibri" w:hAnsiTheme="minorHAnsi" w:cstheme="minorHAnsi"/>
          <w:szCs w:val="24"/>
        </w:rPr>
        <w:t>, które wpisują się w założenia Polityki energetycznej Polski do 2040 r:</w:t>
      </w:r>
    </w:p>
    <w:p w14:paraId="0682B525" w14:textId="77777777" w:rsidR="00951CE6" w:rsidRPr="00627EB6" w:rsidRDefault="00951CE6" w:rsidP="00E0502D">
      <w:pPr>
        <w:pStyle w:val="Akapitzlist"/>
        <w:numPr>
          <w:ilvl w:val="0"/>
          <w:numId w:val="132"/>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jakości powietrza i estetyki budynków publicznych, poprzez ich modernizację, </w:t>
      </w:r>
    </w:p>
    <w:p w14:paraId="5F6BFB6B" w14:textId="77777777" w:rsidR="00951CE6" w:rsidRPr="00627EB6" w:rsidRDefault="00951CE6" w:rsidP="00E0502D">
      <w:pPr>
        <w:pStyle w:val="Akapitzlist"/>
        <w:numPr>
          <w:ilvl w:val="0"/>
          <w:numId w:val="132"/>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dostępności przestrzeni i obiektów publicznych, </w:t>
      </w:r>
    </w:p>
    <w:p w14:paraId="4C9933CD" w14:textId="77777777" w:rsidR="00951CE6" w:rsidRPr="00627EB6" w:rsidRDefault="00951CE6" w:rsidP="00E0502D">
      <w:pPr>
        <w:pStyle w:val="Akapitzlist"/>
        <w:numPr>
          <w:ilvl w:val="0"/>
          <w:numId w:val="132"/>
        </w:numPr>
        <w:spacing w:line="276" w:lineRule="auto"/>
        <w:rPr>
          <w:rFonts w:asciiTheme="minorHAnsi" w:hAnsiTheme="minorHAnsi" w:cstheme="minorHAnsi"/>
          <w:szCs w:val="24"/>
        </w:rPr>
      </w:pPr>
      <w:r w:rsidRPr="00627EB6">
        <w:rPr>
          <w:rFonts w:asciiTheme="minorHAnsi" w:hAnsiTheme="minorHAnsi" w:cstheme="minorHAnsi"/>
          <w:szCs w:val="24"/>
        </w:rPr>
        <w:t xml:space="preserve">Poprawy różnorodności ekosystemów – rewaloryzacja terenów zieleni, </w:t>
      </w:r>
    </w:p>
    <w:p w14:paraId="3FF5646A" w14:textId="68A55069" w:rsidR="00951CE6" w:rsidRPr="00627EB6" w:rsidRDefault="00951CE6" w:rsidP="00E0502D">
      <w:pPr>
        <w:pStyle w:val="Akapitzlist"/>
        <w:numPr>
          <w:ilvl w:val="0"/>
          <w:numId w:val="132"/>
        </w:numPr>
        <w:spacing w:line="276" w:lineRule="auto"/>
        <w:rPr>
          <w:rFonts w:asciiTheme="minorHAnsi" w:hAnsiTheme="minorHAnsi" w:cstheme="minorHAnsi"/>
          <w:szCs w:val="24"/>
        </w:rPr>
      </w:pPr>
      <w:r w:rsidRPr="00627EB6">
        <w:rPr>
          <w:rFonts w:asciiTheme="minorHAnsi" w:hAnsiTheme="minorHAnsi" w:cstheme="minorHAnsi"/>
          <w:szCs w:val="24"/>
        </w:rPr>
        <w:t xml:space="preserve">Rewitalizacji obiektów zabytkowych i cennych kulturowo. </w:t>
      </w:r>
    </w:p>
    <w:p w14:paraId="5AFBA306" w14:textId="072E058F" w:rsidR="00482649" w:rsidRPr="00627EB6" w:rsidRDefault="00482649"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Głównym celem </w:t>
      </w:r>
      <w:r w:rsidRPr="00627EB6">
        <w:rPr>
          <w:rFonts w:asciiTheme="minorHAnsi" w:hAnsiTheme="minorHAnsi" w:cstheme="minorHAnsi"/>
          <w:b/>
          <w:bCs/>
          <w:szCs w:val="24"/>
        </w:rPr>
        <w:t>Polityki Ekologicznej Państwa 2030 - strategia rozwoju w obszarze środowiska i gospodarki wodnej</w:t>
      </w:r>
      <w:r w:rsidRPr="00627EB6">
        <w:rPr>
          <w:rFonts w:asciiTheme="minorHAnsi" w:hAnsiTheme="minorHAnsi" w:cstheme="minorHAnsi"/>
          <w:szCs w:val="24"/>
        </w:rPr>
        <w:t xml:space="preserve"> jest zapewnienie bezpieczeństwa ekologicznego Państwa poprzez stworzenie ram dla zrównoważonego rozwoju. Dokument zakłada trzy etapy zaplanowanych do realizacji celów, od realizacji celów krótkoterminowych poprzedzających ubieganie się o członkostwo w UE aż do realizacji celów długoterminowych obejmujących założenia Strategii zrównoważonego rozwoju Polski do 2025 roku. </w:t>
      </w:r>
      <w:r w:rsidR="00E80624" w:rsidRPr="00627EB6">
        <w:rPr>
          <w:rFonts w:asciiTheme="minorHAnsi" w:hAnsiTheme="minorHAnsi" w:cstheme="minorHAnsi"/>
          <w:szCs w:val="24"/>
        </w:rPr>
        <w:t xml:space="preserve">Gminny Program Rewitalizacji dla Gminy Śmigiel na lata 2024-2033 </w:t>
      </w:r>
      <w:r w:rsidRPr="00627EB6">
        <w:rPr>
          <w:rFonts w:asciiTheme="minorHAnsi" w:hAnsiTheme="minorHAnsi" w:cstheme="minorHAnsi"/>
          <w:szCs w:val="24"/>
        </w:rPr>
        <w:t xml:space="preserve">wspiera przebudowę modelu produkcji i konsumpcji w kierunku poprawy efektywności energetycznej oraz minimalizacji negatywnego oddziaływania gospodarki na zdrowie i środowisko, co w znacznym stopniu wpływa na realizację założeń Polityki Ekologicznej Państwa. W </w:t>
      </w:r>
      <w:r w:rsidR="00E80624" w:rsidRPr="00627EB6">
        <w:rPr>
          <w:rFonts w:asciiTheme="minorHAnsi" w:hAnsiTheme="minorHAnsi" w:cstheme="minorHAnsi"/>
          <w:szCs w:val="24"/>
        </w:rPr>
        <w:t>GPR</w:t>
      </w:r>
      <w:r w:rsidRPr="00627EB6">
        <w:rPr>
          <w:rFonts w:asciiTheme="minorHAnsi" w:hAnsiTheme="minorHAnsi" w:cstheme="minorHAnsi"/>
          <w:szCs w:val="24"/>
        </w:rPr>
        <w:t xml:space="preserve"> zaplanowano następujące kierunki </w:t>
      </w:r>
      <w:r w:rsidR="00251B46" w:rsidRPr="00627EB6">
        <w:rPr>
          <w:rFonts w:asciiTheme="minorHAnsi" w:hAnsiTheme="minorHAnsi" w:cstheme="minorHAnsi"/>
          <w:szCs w:val="24"/>
        </w:rPr>
        <w:t>działań</w:t>
      </w:r>
      <w:r w:rsidRPr="00627EB6">
        <w:rPr>
          <w:rFonts w:asciiTheme="minorHAnsi" w:hAnsiTheme="minorHAnsi" w:cstheme="minorHAnsi"/>
          <w:szCs w:val="24"/>
        </w:rPr>
        <w:t>, które wpisują się w założenia Polityki ekologicznej Państwa do 2030 r</w:t>
      </w:r>
      <w:r w:rsidR="00DA7E51" w:rsidRPr="00627EB6">
        <w:rPr>
          <w:rFonts w:asciiTheme="minorHAnsi" w:hAnsiTheme="minorHAnsi" w:cstheme="minorHAnsi"/>
          <w:szCs w:val="24"/>
        </w:rPr>
        <w:t>.</w:t>
      </w:r>
      <w:r w:rsidRPr="00627EB6">
        <w:rPr>
          <w:rFonts w:asciiTheme="minorHAnsi" w:hAnsiTheme="minorHAnsi" w:cstheme="minorHAnsi"/>
          <w:szCs w:val="24"/>
        </w:rPr>
        <w:t>:</w:t>
      </w:r>
    </w:p>
    <w:p w14:paraId="7110501C" w14:textId="77777777" w:rsidR="00E80624" w:rsidRPr="00E80624" w:rsidRDefault="00E80624" w:rsidP="00E0502D">
      <w:pPr>
        <w:numPr>
          <w:ilvl w:val="0"/>
          <w:numId w:val="130"/>
        </w:numPr>
        <w:spacing w:line="276" w:lineRule="auto"/>
        <w:rPr>
          <w:rFonts w:asciiTheme="minorHAnsi" w:hAnsiTheme="minorHAnsi" w:cstheme="minorHAnsi"/>
          <w:szCs w:val="24"/>
        </w:rPr>
      </w:pPr>
      <w:r w:rsidRPr="00E80624">
        <w:rPr>
          <w:rFonts w:asciiTheme="minorHAnsi" w:hAnsiTheme="minorHAnsi" w:cstheme="minorHAnsi"/>
          <w:szCs w:val="24"/>
        </w:rPr>
        <w:t xml:space="preserve">Poprawy jakości powietrza i estetyki budynków publicznych, poprzez ich modernizację, </w:t>
      </w:r>
    </w:p>
    <w:p w14:paraId="19DE2FCB" w14:textId="77777777" w:rsidR="00E80624" w:rsidRPr="00E80624" w:rsidRDefault="00E80624" w:rsidP="00E0502D">
      <w:pPr>
        <w:numPr>
          <w:ilvl w:val="0"/>
          <w:numId w:val="130"/>
        </w:numPr>
        <w:spacing w:line="276" w:lineRule="auto"/>
        <w:rPr>
          <w:rFonts w:asciiTheme="minorHAnsi" w:hAnsiTheme="minorHAnsi" w:cstheme="minorHAnsi"/>
          <w:szCs w:val="24"/>
        </w:rPr>
      </w:pPr>
      <w:r w:rsidRPr="00E80624">
        <w:rPr>
          <w:rFonts w:asciiTheme="minorHAnsi" w:hAnsiTheme="minorHAnsi" w:cstheme="minorHAnsi"/>
          <w:szCs w:val="24"/>
        </w:rPr>
        <w:t xml:space="preserve">Poprawy dostępności przestrzeni i obiektów publicznych, </w:t>
      </w:r>
    </w:p>
    <w:p w14:paraId="0BB4503B" w14:textId="77777777" w:rsidR="00E80624" w:rsidRPr="00627EB6" w:rsidRDefault="00E80624" w:rsidP="00E0502D">
      <w:pPr>
        <w:numPr>
          <w:ilvl w:val="0"/>
          <w:numId w:val="130"/>
        </w:numPr>
        <w:spacing w:line="276" w:lineRule="auto"/>
        <w:rPr>
          <w:rFonts w:asciiTheme="minorHAnsi" w:hAnsiTheme="minorHAnsi" w:cstheme="minorHAnsi"/>
          <w:szCs w:val="24"/>
        </w:rPr>
      </w:pPr>
      <w:r w:rsidRPr="00E80624">
        <w:rPr>
          <w:rFonts w:asciiTheme="minorHAnsi" w:hAnsiTheme="minorHAnsi" w:cstheme="minorHAnsi"/>
          <w:szCs w:val="24"/>
        </w:rPr>
        <w:t xml:space="preserve">Poprawy różnorodności ekosystemów – rewaloryzacja terenów zieleni, </w:t>
      </w:r>
    </w:p>
    <w:p w14:paraId="615B58D3" w14:textId="269731FF" w:rsidR="00E80624" w:rsidRPr="00627EB6" w:rsidRDefault="00E80624" w:rsidP="00E0502D">
      <w:pPr>
        <w:numPr>
          <w:ilvl w:val="0"/>
          <w:numId w:val="130"/>
        </w:numPr>
        <w:spacing w:line="276" w:lineRule="auto"/>
        <w:rPr>
          <w:rFonts w:asciiTheme="minorHAnsi" w:hAnsiTheme="minorHAnsi" w:cstheme="minorHAnsi"/>
          <w:szCs w:val="24"/>
        </w:rPr>
      </w:pPr>
      <w:r w:rsidRPr="00BC57BF">
        <w:rPr>
          <w:rFonts w:asciiTheme="minorHAnsi" w:hAnsiTheme="minorHAnsi" w:cstheme="minorHAnsi"/>
          <w:szCs w:val="24"/>
        </w:rPr>
        <w:t>Rewitalizacj</w:t>
      </w:r>
      <w:r w:rsidRPr="00627EB6">
        <w:rPr>
          <w:rFonts w:asciiTheme="minorHAnsi" w:hAnsiTheme="minorHAnsi" w:cstheme="minorHAnsi"/>
          <w:szCs w:val="24"/>
        </w:rPr>
        <w:t>i</w:t>
      </w:r>
      <w:r w:rsidRPr="00BC57BF">
        <w:rPr>
          <w:rFonts w:asciiTheme="minorHAnsi" w:hAnsiTheme="minorHAnsi" w:cstheme="minorHAnsi"/>
          <w:szCs w:val="24"/>
        </w:rPr>
        <w:t xml:space="preserve"> obiektów zabytkowych i cennych kulturowo</w:t>
      </w:r>
      <w:r w:rsidRPr="00627EB6">
        <w:rPr>
          <w:rFonts w:asciiTheme="minorHAnsi" w:hAnsiTheme="minorHAnsi" w:cstheme="minorHAnsi"/>
          <w:szCs w:val="24"/>
        </w:rPr>
        <w:t xml:space="preserve">. </w:t>
      </w:r>
    </w:p>
    <w:p w14:paraId="4953BB11" w14:textId="471882DF" w:rsidR="00482649" w:rsidRPr="00627EB6" w:rsidRDefault="00482649" w:rsidP="00627EB6">
      <w:pPr>
        <w:spacing w:line="276" w:lineRule="auto"/>
        <w:rPr>
          <w:rFonts w:asciiTheme="minorHAnsi" w:hAnsiTheme="minorHAnsi" w:cstheme="minorHAnsi"/>
          <w:szCs w:val="24"/>
        </w:rPr>
      </w:pPr>
      <w:r w:rsidRPr="00627EB6">
        <w:rPr>
          <w:rFonts w:asciiTheme="minorHAnsi" w:hAnsiTheme="minorHAnsi" w:cstheme="minorHAnsi"/>
          <w:b/>
          <w:bCs/>
          <w:szCs w:val="24"/>
        </w:rPr>
        <w:t xml:space="preserve">Strategia Rozwoju Województwa Wielkopolskiego do 2030 roku </w:t>
      </w:r>
      <w:r w:rsidRPr="00627EB6">
        <w:rPr>
          <w:rFonts w:asciiTheme="minorHAnsi" w:hAnsiTheme="minorHAnsi" w:cstheme="minorHAnsi"/>
          <w:szCs w:val="24"/>
        </w:rPr>
        <w:t xml:space="preserve">to dokument w większym stopniu niż dotychczas planistyczny, w którym kładzie się nacisk na współzarządzanie i lepszą koordynację polityk publicznych. Strategia  jest odpowiedzią na stojące przed Wielkopolską wyzwania.  Globalizacja  i rewolucja gospodarczo-technologiczna  –  rozwój technologii </w:t>
      </w:r>
      <w:r w:rsidRPr="00627EB6">
        <w:rPr>
          <w:rFonts w:asciiTheme="minorHAnsi" w:hAnsiTheme="minorHAnsi" w:cstheme="minorHAnsi"/>
          <w:szCs w:val="24"/>
        </w:rPr>
        <w:lastRenderedPageBreak/>
        <w:t>przemysłowych i  cyfrowych  –  zmieniają  sposób funkcjonowania gospodarek i społeczeństw. Dzięki nowoczesnym technologiom wzrasta wydajność i produktywność  gospodarek,  ale  pojawiają  się  nowe  formy  wykluczenia lub marginalizacji jak wykluczenie cyfrowe, „bezrobocie technologiczne”.  Wyzwaniem  jest  podnoszenie  jakości i efektywne wykorzystanie  kapitału ludzkiego.  Kluczowe  staje się także  przeciwdziałanie negatywnym skutkom procesów demograficznych i dezintegracji społecznej, konieczność wzmacniania tożsamości regionalnej i dążenie do większej spójności społecznej. Starzenie się społeczeństwa wpływa na stabilność systemów zabezpieczenia społecznego,  poziom  popytu  i  wydatków  na  świadczenia  zdrowotne,  których niezaspokojenie nasila napięcia i osłabia spójność społeczną. Niedobór ludności aktywnej zawodowo skłania do podjęcia przemyślanej polityki migracyjnej. Wyzwaniem jest także poprawa warunków życia i warunków  dla  rozwoju  gospodarki,  w  szczególności  zagwarantowanie  bezpieczeństwa energetycznego. Działania  te muszą przebiegać  z poszanowaniem  środowiska  przyrodniczego. Przeciwdziałanie i adaptacja do zmian klimatu ma uchronić przed niedoborami wody i żywności.</w:t>
      </w:r>
    </w:p>
    <w:p w14:paraId="2C3C4462" w14:textId="00E2D7EE"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Dokument </w:t>
      </w:r>
      <w:r w:rsidR="00C669B7" w:rsidRPr="00627EB6">
        <w:rPr>
          <w:rFonts w:asciiTheme="minorHAnsi" w:eastAsia="Calibri" w:hAnsiTheme="minorHAnsi" w:cstheme="minorHAnsi"/>
          <w:szCs w:val="24"/>
        </w:rPr>
        <w:t>j</w:t>
      </w:r>
      <w:r w:rsidRPr="00627EB6">
        <w:rPr>
          <w:rFonts w:asciiTheme="minorHAnsi" w:eastAsia="Calibri" w:hAnsiTheme="minorHAnsi" w:cstheme="minorHAnsi"/>
          <w:szCs w:val="24"/>
        </w:rPr>
        <w:t xml:space="preserve">akim jest </w:t>
      </w:r>
      <w:r w:rsidR="00E80624" w:rsidRPr="00627EB6">
        <w:rPr>
          <w:rFonts w:asciiTheme="minorHAnsi" w:eastAsia="Calibri" w:hAnsiTheme="minorHAnsi" w:cstheme="minorHAnsi"/>
          <w:szCs w:val="24"/>
        </w:rPr>
        <w:t xml:space="preserve">Gminny Program Rewitalizacji dla Gminy Śmigiel na lata 2024-2033 </w:t>
      </w:r>
      <w:r w:rsidRPr="00627EB6">
        <w:rPr>
          <w:rFonts w:asciiTheme="minorHAnsi" w:eastAsia="Calibri" w:hAnsiTheme="minorHAnsi" w:cstheme="minorHAnsi"/>
          <w:szCs w:val="24"/>
        </w:rPr>
        <w:t>wpisuje się w założenia następujących celów wskazanych w Strategii Rozwoju Województwa Wielkopolskiego:</w:t>
      </w:r>
    </w:p>
    <w:p w14:paraId="2434BA57" w14:textId="6692F0A9" w:rsidR="00C669B7" w:rsidRPr="00627EB6" w:rsidRDefault="00C669B7"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1.2. Wzrost aktywności zawodowej i utrzymanie wysokiej jakości zatrudnienia,</w:t>
      </w:r>
    </w:p>
    <w:p w14:paraId="1F1828D6" w14:textId="278C3EB6"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Cel operacyjny </w:t>
      </w:r>
      <w:r w:rsidR="00FF381C" w:rsidRPr="00627EB6">
        <w:rPr>
          <w:rFonts w:asciiTheme="minorHAnsi" w:eastAsia="Calibri" w:hAnsiTheme="minorHAnsi" w:cstheme="minorHAnsi"/>
          <w:szCs w:val="24"/>
        </w:rPr>
        <w:t>1.3</w:t>
      </w:r>
      <w:r w:rsidRPr="00627EB6">
        <w:rPr>
          <w:rFonts w:asciiTheme="minorHAnsi" w:eastAsia="Calibri" w:hAnsiTheme="minorHAnsi" w:cstheme="minorHAnsi"/>
          <w:szCs w:val="24"/>
        </w:rPr>
        <w:t xml:space="preserve">. </w:t>
      </w:r>
      <w:r w:rsidR="00FF381C" w:rsidRPr="00627EB6">
        <w:rPr>
          <w:rFonts w:asciiTheme="minorHAnsi" w:eastAsia="Calibri" w:hAnsiTheme="minorHAnsi" w:cstheme="minorHAnsi"/>
          <w:szCs w:val="24"/>
        </w:rPr>
        <w:t>Wzrost i poprawa wykorzystania kapitału ludzkiego na rynku pracy</w:t>
      </w:r>
      <w:r w:rsidRPr="00627EB6">
        <w:rPr>
          <w:rFonts w:asciiTheme="minorHAnsi" w:eastAsia="Calibri" w:hAnsiTheme="minorHAnsi" w:cstheme="minorHAnsi"/>
          <w:szCs w:val="24"/>
        </w:rPr>
        <w:t>,</w:t>
      </w:r>
    </w:p>
    <w:p w14:paraId="4A4E81C4" w14:textId="028C759A" w:rsidR="00FF381C" w:rsidRPr="00627EB6" w:rsidRDefault="00FF381C"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2.1. Rozwój Wielkopolski świadomy demograficznie,</w:t>
      </w:r>
    </w:p>
    <w:p w14:paraId="61884F50" w14:textId="68706C41" w:rsidR="00FF381C" w:rsidRPr="00627EB6" w:rsidRDefault="00FF381C"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Cel operacyjny 2.2. Przeciwdziałanie marginalizacji i </w:t>
      </w:r>
      <w:proofErr w:type="spellStart"/>
      <w:r w:rsidRPr="00627EB6">
        <w:rPr>
          <w:rFonts w:asciiTheme="minorHAnsi" w:eastAsia="Calibri" w:hAnsiTheme="minorHAnsi" w:cstheme="minorHAnsi"/>
          <w:szCs w:val="24"/>
        </w:rPr>
        <w:t>wykluczeniom</w:t>
      </w:r>
      <w:proofErr w:type="spellEnd"/>
      <w:r w:rsidRPr="00627EB6">
        <w:rPr>
          <w:rFonts w:asciiTheme="minorHAnsi" w:eastAsia="Calibri" w:hAnsiTheme="minorHAnsi" w:cstheme="minorHAnsi"/>
          <w:szCs w:val="24"/>
        </w:rPr>
        <w:t>,</w:t>
      </w:r>
    </w:p>
    <w:p w14:paraId="3BF5E7AF" w14:textId="3130226C" w:rsidR="00FF381C" w:rsidRPr="00627EB6" w:rsidRDefault="00FF381C"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2.3. Rozwój kapitału społecznego i kulturowego regionu,</w:t>
      </w:r>
    </w:p>
    <w:p w14:paraId="275F9318" w14:textId="57F72DD7" w:rsidR="00FF381C" w:rsidRPr="00627EB6" w:rsidRDefault="00FF381C"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3.2. Poprawa stanu oraz ochrona środowiska przyrodniczego Wielkopolski,</w:t>
      </w:r>
    </w:p>
    <w:p w14:paraId="33ADCF1C" w14:textId="311D62E5" w:rsidR="00FF381C" w:rsidRPr="00627EB6" w:rsidRDefault="00FF381C"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3.3. Zwiększenie bezpieczeństwa i efektywności energetycznej</w:t>
      </w:r>
      <w:r w:rsidR="00E74908" w:rsidRPr="00627EB6">
        <w:rPr>
          <w:rFonts w:asciiTheme="minorHAnsi" w:eastAsia="Calibri" w:hAnsiTheme="minorHAnsi" w:cstheme="minorHAnsi"/>
          <w:szCs w:val="24"/>
        </w:rPr>
        <w:t>,</w:t>
      </w:r>
    </w:p>
    <w:p w14:paraId="46CF8F32" w14:textId="592CEA87" w:rsidR="00482649" w:rsidRPr="00627EB6" w:rsidRDefault="00E74908"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4.1. Rozwój zdolności zarządczych i świadczenia usług,</w:t>
      </w:r>
    </w:p>
    <w:p w14:paraId="62CDDA48" w14:textId="3D085CC1" w:rsidR="00EC4408" w:rsidRPr="00627EB6" w:rsidRDefault="00E74908"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Cel operacyjny 4.2. Wzmocnienie mechanizmów koordynacji i rozwoju.</w:t>
      </w:r>
    </w:p>
    <w:p w14:paraId="23B55439" w14:textId="796E5B99"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b/>
          <w:bCs/>
          <w:szCs w:val="24"/>
        </w:rPr>
        <w:t>Program  ochrony  środowiska  dla  województwa  wielkopolskiego  do  roku  2030</w:t>
      </w:r>
      <w:r w:rsidRPr="00627EB6">
        <w:rPr>
          <w:rFonts w:asciiTheme="minorHAnsi" w:eastAsia="Calibri" w:hAnsiTheme="minorHAnsi" w:cstheme="minorHAnsi"/>
          <w:szCs w:val="24"/>
        </w:rPr>
        <w:t xml:space="preserve">  został sporządzony  w celu  realizacji  polityki  ochrony  środowiska,  zgodnie  z wymogami  ustawy  z dnia 27 kwietnia 2001 r. Prawo ochrony środowiska. W  Programie  dokonano  diagnozy  aktualnego  stanu  środowiska,  infrastruktury  ochrony środowiska,  analizy  czynników  wewnętrznych  i zewnętrznych  mających  wpływ  na  dalsze planowanie strategii województwa w zakresie ochrony środowiska - mocnych i słabych stron oraz szans i zagrożeń w postaci analizy SWOT. W  oparciu  o diagnozę  stanu  środowiska  województwa  wielkopolskiego,  zdefiniowane zagrożenia i problemy oraz prognozowane zmiany stanu środowiska, cele  i kierunki  interwencji  Programu  oraz  typy  zadań  zgłoszonych  przez  </w:t>
      </w:r>
      <w:r w:rsidRPr="00627EB6">
        <w:rPr>
          <w:rFonts w:asciiTheme="minorHAnsi" w:eastAsia="Calibri" w:hAnsiTheme="minorHAnsi" w:cstheme="minorHAnsi"/>
          <w:szCs w:val="24"/>
        </w:rPr>
        <w:lastRenderedPageBreak/>
        <w:t xml:space="preserve">samorządy  dla poszczególnych obszarów interwencji. Realizacja zaproponowanych zadań nie dotyczy wszystkich jednostek i będzie uzależniona od uwarunkowań prawnych oraz środowiskowych. Wszystkie </w:t>
      </w:r>
      <w:r w:rsidR="00765469" w:rsidRPr="00627EB6">
        <w:rPr>
          <w:rFonts w:asciiTheme="minorHAnsi" w:eastAsia="Calibri" w:hAnsiTheme="minorHAnsi" w:cstheme="minorHAnsi"/>
          <w:szCs w:val="24"/>
        </w:rPr>
        <w:t xml:space="preserve">programy, projekty oraz zadania </w:t>
      </w:r>
      <w:r w:rsidRPr="00627EB6">
        <w:rPr>
          <w:rFonts w:asciiTheme="minorHAnsi" w:eastAsia="Calibri" w:hAnsiTheme="minorHAnsi" w:cstheme="minorHAnsi"/>
          <w:szCs w:val="24"/>
        </w:rPr>
        <w:t>zaplanowane w dokumencie pn</w:t>
      </w:r>
      <w:r w:rsidR="00DC75E6" w:rsidRPr="00627EB6">
        <w:rPr>
          <w:rFonts w:asciiTheme="minorHAnsi" w:eastAsia="Calibri" w:hAnsiTheme="minorHAnsi" w:cstheme="minorHAnsi"/>
          <w:szCs w:val="24"/>
        </w:rPr>
        <w:t>.</w:t>
      </w:r>
      <w:r w:rsidRPr="00627EB6">
        <w:rPr>
          <w:rFonts w:asciiTheme="minorHAnsi" w:eastAsia="Calibri" w:hAnsiTheme="minorHAnsi" w:cstheme="minorHAnsi"/>
          <w:szCs w:val="24"/>
        </w:rPr>
        <w:t xml:space="preserve"> „</w:t>
      </w:r>
      <w:r w:rsidR="00EC4408" w:rsidRPr="00627EB6">
        <w:rPr>
          <w:rFonts w:asciiTheme="minorHAnsi" w:eastAsia="Calibri" w:hAnsiTheme="minorHAnsi" w:cstheme="minorHAnsi"/>
          <w:szCs w:val="24"/>
        </w:rPr>
        <w:t>Gminny Program Rewitalizacji dla Gminy Śmigiel na lata 2024-2033</w:t>
      </w:r>
      <w:r w:rsidR="00E456FB" w:rsidRPr="00627EB6">
        <w:rPr>
          <w:rFonts w:asciiTheme="minorHAnsi" w:eastAsia="Calibri" w:hAnsiTheme="minorHAnsi" w:cstheme="minorHAnsi"/>
          <w:szCs w:val="24"/>
        </w:rPr>
        <w:t xml:space="preserve">” </w:t>
      </w:r>
      <w:r w:rsidRPr="00627EB6">
        <w:rPr>
          <w:rFonts w:asciiTheme="minorHAnsi" w:eastAsia="Calibri" w:hAnsiTheme="minorHAnsi" w:cstheme="minorHAnsi"/>
          <w:szCs w:val="24"/>
        </w:rPr>
        <w:t xml:space="preserve">są spójne z założeniami Programu ochrony środowiska dla województwa wielkopolskiego do roku 2030. </w:t>
      </w:r>
    </w:p>
    <w:p w14:paraId="3784033F" w14:textId="48E0D4B9"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W dniu 25 marca 2019 r. uchwałą Nr V/70/19, Sejmik Województwa Wielkopolskiego uchwalił </w:t>
      </w:r>
      <w:r w:rsidRPr="00627EB6">
        <w:rPr>
          <w:rFonts w:asciiTheme="minorHAnsi" w:eastAsia="Calibri" w:hAnsiTheme="minorHAnsi" w:cstheme="minorHAnsi"/>
          <w:b/>
          <w:bCs/>
          <w:szCs w:val="24"/>
        </w:rPr>
        <w:t>Plan zagospodarowania przestrzennego województwa wielkopolskiego</w:t>
      </w:r>
      <w:r w:rsidR="00E74908" w:rsidRPr="00627EB6">
        <w:rPr>
          <w:rFonts w:asciiTheme="minorHAnsi" w:eastAsia="Calibri" w:hAnsiTheme="minorHAnsi" w:cstheme="minorHAnsi"/>
          <w:b/>
          <w:bCs/>
          <w:szCs w:val="24"/>
        </w:rPr>
        <w:t>. Wielkopolska 2020+</w:t>
      </w:r>
      <w:r w:rsidRPr="00627EB6">
        <w:rPr>
          <w:rFonts w:asciiTheme="minorHAnsi" w:eastAsia="Calibri" w:hAnsiTheme="minorHAnsi" w:cstheme="minorHAnsi"/>
          <w:szCs w:val="24"/>
        </w:rPr>
        <w:t xml:space="preserve"> wraz z Planem zagospodarowania przestrzennego miejskiego obszaru funkcjonalnego Poznania.</w:t>
      </w:r>
    </w:p>
    <w:p w14:paraId="7CE4FBED" w14:textId="2223C4CB" w:rsidR="004357BB"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Plan zagospodarowania przestrzennego województwa wielkopolskiego jest najważniejszym dokumentem Samorządu Województwa Wielkopolskiego określającym politykę przestrzenną w granicach administracyjnych regionu, w tym dla miejskiego obszaru funkcjonalnego ośrodka wojewódzkiego. Plan określa model rozwoju przestrzennego, cele polityki przestrzennej i kierunki zagospodarowania przestrzennego województwa oraz rozmieszczenie inwestycji celu publicznego o znaczeniu ponadlokalnym, a także zasady zagospodarowania obszarów funkcjonalnych. </w:t>
      </w:r>
      <w:r w:rsidR="004360EA" w:rsidRPr="00627EB6">
        <w:rPr>
          <w:rFonts w:asciiTheme="minorHAnsi" w:eastAsia="Calibri" w:hAnsiTheme="minorHAnsi" w:cstheme="minorHAnsi"/>
          <w:szCs w:val="24"/>
        </w:rPr>
        <w:t xml:space="preserve">Gminny Program Rewitalizacji dla Gminy Śmigiel na lata 2024-2033 </w:t>
      </w:r>
      <w:r w:rsidRPr="00627EB6">
        <w:rPr>
          <w:rFonts w:asciiTheme="minorHAnsi" w:eastAsia="Calibri" w:hAnsiTheme="minorHAnsi" w:cstheme="minorHAnsi"/>
          <w:szCs w:val="24"/>
        </w:rPr>
        <w:t xml:space="preserve">wpisuje się w założenia Planu zagospodarowania przestrzennego województwa wielkopolskiego dzięki następującym </w:t>
      </w:r>
      <w:r w:rsidR="009F1EF8" w:rsidRPr="00627EB6">
        <w:rPr>
          <w:rFonts w:asciiTheme="minorHAnsi" w:eastAsia="Calibri" w:hAnsiTheme="minorHAnsi" w:cstheme="minorHAnsi"/>
          <w:szCs w:val="24"/>
        </w:rPr>
        <w:t>zadaniom</w:t>
      </w:r>
      <w:r w:rsidRPr="00627EB6">
        <w:rPr>
          <w:rFonts w:asciiTheme="minorHAnsi" w:eastAsia="Calibri" w:hAnsiTheme="minorHAnsi" w:cstheme="minorHAnsi"/>
          <w:szCs w:val="24"/>
        </w:rPr>
        <w:t>:</w:t>
      </w:r>
      <w:r w:rsidR="004357BB" w:rsidRPr="00627EB6">
        <w:rPr>
          <w:rFonts w:asciiTheme="minorHAnsi" w:eastAsia="Calibri" w:hAnsiTheme="minorHAnsi" w:cstheme="minorHAnsi"/>
          <w:szCs w:val="24"/>
        </w:rPr>
        <w:t xml:space="preserve"> </w:t>
      </w:r>
    </w:p>
    <w:p w14:paraId="52DA7B1A" w14:textId="687A7014" w:rsidR="004360EA" w:rsidRPr="00627EB6" w:rsidRDefault="004360EA"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dostępności przestrzeni i obiektów publicznych, </w:t>
      </w:r>
    </w:p>
    <w:p w14:paraId="4A589A43" w14:textId="748DF908" w:rsidR="004360EA" w:rsidRPr="00627EB6" w:rsidRDefault="004360EA"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różnorodności ekosystemów – rewaloryzacja terenów zieleni, </w:t>
      </w:r>
    </w:p>
    <w:p w14:paraId="2544557E" w14:textId="784B6C8E" w:rsidR="004360EA" w:rsidRPr="00627EB6" w:rsidRDefault="004360EA"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Poprawa dostępności i jakości oferty sportowo-rekreacyjnej dedykowanej różnym grupom wiekowym, </w:t>
      </w:r>
    </w:p>
    <w:p w14:paraId="408A6BD2" w14:textId="3E819D87" w:rsidR="004360EA" w:rsidRPr="00627EB6" w:rsidRDefault="00A71954"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Rewitalizacja obiektów zabytkowych i cennych kulturowo, </w:t>
      </w:r>
    </w:p>
    <w:p w14:paraId="47A72F76" w14:textId="32887996" w:rsidR="00A71954" w:rsidRPr="00627EB6" w:rsidRDefault="00A71954"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Wsparcie i ochrona dziedzictwa lokalnego, </w:t>
      </w:r>
    </w:p>
    <w:p w14:paraId="6784BA59" w14:textId="1184B476" w:rsidR="00A71954" w:rsidRPr="00627EB6" w:rsidRDefault="00A71954"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Promocja walorów historyczno-kulturowych, </w:t>
      </w:r>
    </w:p>
    <w:p w14:paraId="00B32DE4" w14:textId="71C38BB4" w:rsidR="00A71954" w:rsidRPr="00627EB6" w:rsidRDefault="00A71954"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Kształtowanie tożsamości lokalnej w oparciu o elementy dziedzictwa kulturowego, </w:t>
      </w:r>
    </w:p>
    <w:p w14:paraId="30333F14" w14:textId="7DC36B4A" w:rsidR="00A71954" w:rsidRPr="00627EB6" w:rsidRDefault="00A71954"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Kreowanie miejsc sprzyjających integracji społecznej</w:t>
      </w:r>
      <w:r w:rsidR="00DE5938" w:rsidRPr="00627EB6">
        <w:rPr>
          <w:rFonts w:asciiTheme="minorHAnsi" w:hAnsiTheme="minorHAnsi" w:cstheme="minorHAnsi"/>
          <w:szCs w:val="24"/>
        </w:rPr>
        <w:t xml:space="preserve">, </w:t>
      </w:r>
    </w:p>
    <w:p w14:paraId="12281266" w14:textId="2C20EDAA" w:rsidR="00DE5938" w:rsidRPr="00627EB6" w:rsidRDefault="00DE5938" w:rsidP="00E0502D">
      <w:pPr>
        <w:pStyle w:val="Akapitzlist"/>
        <w:numPr>
          <w:ilvl w:val="0"/>
          <w:numId w:val="133"/>
        </w:numPr>
        <w:spacing w:line="276" w:lineRule="auto"/>
        <w:rPr>
          <w:rFonts w:asciiTheme="minorHAnsi" w:hAnsiTheme="minorHAnsi" w:cstheme="minorHAnsi"/>
          <w:szCs w:val="24"/>
        </w:rPr>
      </w:pPr>
      <w:r w:rsidRPr="00627EB6">
        <w:rPr>
          <w:rFonts w:asciiTheme="minorHAnsi" w:hAnsiTheme="minorHAnsi" w:cstheme="minorHAnsi"/>
          <w:szCs w:val="24"/>
        </w:rPr>
        <w:t xml:space="preserve">Kształtowanie postaw obywatelskich. </w:t>
      </w:r>
    </w:p>
    <w:p w14:paraId="072FBB61" w14:textId="71C88D68" w:rsidR="00482649" w:rsidRPr="00627EB6" w:rsidRDefault="00482649" w:rsidP="00627EB6">
      <w:pPr>
        <w:spacing w:line="276" w:lineRule="auto"/>
        <w:rPr>
          <w:rFonts w:asciiTheme="minorHAnsi" w:eastAsia="Calibri" w:hAnsiTheme="minorHAnsi" w:cstheme="minorHAnsi"/>
          <w:color w:val="000000"/>
          <w:szCs w:val="24"/>
        </w:rPr>
      </w:pPr>
      <w:r w:rsidRPr="00627EB6">
        <w:rPr>
          <w:rFonts w:asciiTheme="minorHAnsi" w:hAnsiTheme="minorHAnsi" w:cstheme="minorHAnsi"/>
          <w:szCs w:val="24"/>
        </w:rPr>
        <w:t>Dokument pn</w:t>
      </w:r>
      <w:r w:rsidR="008A690F" w:rsidRPr="00627EB6">
        <w:rPr>
          <w:rFonts w:asciiTheme="minorHAnsi" w:hAnsiTheme="minorHAnsi" w:cstheme="minorHAnsi"/>
          <w:szCs w:val="24"/>
        </w:rPr>
        <w:t>.</w:t>
      </w:r>
      <w:r w:rsidRPr="00627EB6">
        <w:rPr>
          <w:rFonts w:asciiTheme="minorHAnsi" w:hAnsiTheme="minorHAnsi" w:cstheme="minorHAnsi"/>
          <w:b/>
          <w:bCs/>
          <w:szCs w:val="24"/>
        </w:rPr>
        <w:t xml:space="preserve"> „Program ochrony powietrza dla strefy wielkopolskiej”  </w:t>
      </w:r>
      <w:r w:rsidRPr="00627EB6">
        <w:rPr>
          <w:rFonts w:asciiTheme="minorHAnsi" w:hAnsiTheme="minorHAnsi" w:cstheme="minorHAnsi"/>
          <w:szCs w:val="24"/>
        </w:rPr>
        <w:t>został przyjęty na podstawie Uchwały Sejmiku Województwa Wielkopolskiego nr XXI/391/20 z dnia 13 lipca 2020 r. (uchwała została opublikowana w Dzienniku Urzędowym Województwa Wielkopolskiego w dniu 20 lipca 2020 r. pod poz. 5954).</w:t>
      </w:r>
      <w:r w:rsidRPr="00627EB6">
        <w:rPr>
          <w:rFonts w:asciiTheme="minorHAnsi" w:hAnsiTheme="minorHAnsi" w:cstheme="minorHAnsi"/>
          <w:b/>
          <w:bCs/>
          <w:szCs w:val="24"/>
        </w:rPr>
        <w:t xml:space="preserve"> </w:t>
      </w:r>
      <w:r w:rsidRPr="00627EB6">
        <w:rPr>
          <w:rFonts w:asciiTheme="minorHAnsi" w:hAnsiTheme="minorHAnsi" w:cstheme="minorHAnsi"/>
          <w:szCs w:val="24"/>
        </w:rPr>
        <w:t xml:space="preserve">Dokument opracowano dla substancji zanieczyszczających powietrze, dla których w ocenie rocznej za rok 2018 w strefie wielkopolskiej wskazano przekroczenia norm jakości powietrza i stwierdzono konieczność realizacji działań naprawczych mających na celu poprawę jakości powietrza ze  względu  na  ochronę  zdrowia  ludzi,  czyli:  pyłu  zawieszonego  PM10 i  PM2,5 oraz </w:t>
      </w:r>
      <w:proofErr w:type="spellStart"/>
      <w:r w:rsidRPr="00627EB6">
        <w:rPr>
          <w:rFonts w:asciiTheme="minorHAnsi" w:hAnsiTheme="minorHAnsi" w:cstheme="minorHAnsi"/>
          <w:szCs w:val="24"/>
        </w:rPr>
        <w:t>benzo</w:t>
      </w:r>
      <w:proofErr w:type="spellEnd"/>
      <w:r w:rsidRPr="00627EB6">
        <w:rPr>
          <w:rFonts w:asciiTheme="minorHAnsi" w:hAnsiTheme="minorHAnsi" w:cstheme="minorHAnsi"/>
          <w:szCs w:val="24"/>
        </w:rPr>
        <w:t>(a)</w:t>
      </w:r>
      <w:proofErr w:type="spellStart"/>
      <w:r w:rsidRPr="00627EB6">
        <w:rPr>
          <w:rFonts w:asciiTheme="minorHAnsi" w:hAnsiTheme="minorHAnsi" w:cstheme="minorHAnsi"/>
          <w:szCs w:val="24"/>
        </w:rPr>
        <w:t>pirenu</w:t>
      </w:r>
      <w:proofErr w:type="spellEnd"/>
      <w:r w:rsidRPr="00627EB6">
        <w:rPr>
          <w:rFonts w:asciiTheme="minorHAnsi" w:hAnsiTheme="minorHAnsi" w:cstheme="minorHAnsi"/>
          <w:szCs w:val="24"/>
        </w:rPr>
        <w:t>.</w:t>
      </w:r>
      <w:r w:rsidRPr="00627EB6">
        <w:rPr>
          <w:rFonts w:asciiTheme="minorHAnsi" w:hAnsiTheme="minorHAnsi" w:cstheme="minorHAnsi"/>
          <w:b/>
          <w:bCs/>
          <w:szCs w:val="24"/>
        </w:rPr>
        <w:t xml:space="preserve"> </w:t>
      </w:r>
      <w:r w:rsidRPr="00627EB6">
        <w:rPr>
          <w:rFonts w:asciiTheme="minorHAnsi" w:hAnsiTheme="minorHAnsi" w:cstheme="minorHAnsi"/>
          <w:szCs w:val="24"/>
        </w:rPr>
        <w:lastRenderedPageBreak/>
        <w:t xml:space="preserve">Program ochrony powietrza jest dokumentem określającym działania, których realizacja ma doprowadzić do osiągnięcia wartości dopuszczalnych i docelowych substancji w powietrzu. </w:t>
      </w:r>
    </w:p>
    <w:p w14:paraId="4D343E12" w14:textId="78F03B38"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Działania zaplanowane w ramach </w:t>
      </w:r>
      <w:r w:rsidR="00C80F0B" w:rsidRPr="00627EB6">
        <w:rPr>
          <w:rFonts w:asciiTheme="minorHAnsi" w:eastAsia="Calibri" w:hAnsiTheme="minorHAnsi" w:cstheme="minorHAnsi"/>
          <w:szCs w:val="24"/>
        </w:rPr>
        <w:t xml:space="preserve">Gminnego Programu Rewitalizacji dla Gminy Śmigiel na lata 2024-2033 </w:t>
      </w:r>
      <w:r w:rsidRPr="00627EB6">
        <w:rPr>
          <w:rFonts w:asciiTheme="minorHAnsi" w:eastAsia="Calibri" w:hAnsiTheme="minorHAnsi" w:cstheme="minorHAnsi"/>
          <w:szCs w:val="24"/>
        </w:rPr>
        <w:t>przyczynią się do ograniczenia emisji zanieczyszczeń do atmosfery poprzez realizację zadań dotyczących termomodernizacji budynków</w:t>
      </w:r>
      <w:r w:rsidR="005C2C10" w:rsidRPr="00627EB6">
        <w:rPr>
          <w:rFonts w:asciiTheme="minorHAnsi" w:eastAsia="Calibri" w:hAnsiTheme="minorHAnsi" w:cstheme="minorHAnsi"/>
          <w:szCs w:val="24"/>
        </w:rPr>
        <w:t xml:space="preserve"> </w:t>
      </w:r>
      <w:r w:rsidRPr="00627EB6">
        <w:rPr>
          <w:rFonts w:asciiTheme="minorHAnsi" w:eastAsia="Calibri" w:hAnsiTheme="minorHAnsi" w:cstheme="minorHAnsi"/>
          <w:szCs w:val="24"/>
        </w:rPr>
        <w:t>czy montażu odnawialnych źródeł energii.</w:t>
      </w:r>
      <w:r w:rsidRPr="00627EB6">
        <w:rPr>
          <w:rFonts w:asciiTheme="minorHAnsi" w:eastAsia="Calibri" w:hAnsiTheme="minorHAnsi" w:cstheme="minorHAnsi"/>
          <w:b/>
          <w:bCs/>
          <w:szCs w:val="24"/>
        </w:rPr>
        <w:t xml:space="preserve"> </w:t>
      </w:r>
      <w:r w:rsidR="00765469" w:rsidRPr="00627EB6">
        <w:rPr>
          <w:rFonts w:asciiTheme="minorHAnsi" w:eastAsia="Calibri" w:hAnsiTheme="minorHAnsi" w:cstheme="minorHAnsi"/>
          <w:szCs w:val="24"/>
        </w:rPr>
        <w:t>Zadania</w:t>
      </w:r>
      <w:r w:rsidRPr="00627EB6">
        <w:rPr>
          <w:rFonts w:asciiTheme="minorHAnsi" w:eastAsia="Calibri" w:hAnsiTheme="minorHAnsi" w:cstheme="minorHAnsi"/>
          <w:szCs w:val="24"/>
        </w:rPr>
        <w:t xml:space="preserve"> określone w </w:t>
      </w:r>
      <w:r w:rsidR="0079215C">
        <w:rPr>
          <w:rFonts w:asciiTheme="minorHAnsi" w:eastAsia="Calibri" w:hAnsiTheme="minorHAnsi" w:cstheme="minorHAnsi"/>
          <w:szCs w:val="24"/>
        </w:rPr>
        <w:t>GPR</w:t>
      </w:r>
      <w:r w:rsidRPr="00627EB6">
        <w:rPr>
          <w:rFonts w:asciiTheme="minorHAnsi" w:eastAsia="Calibri" w:hAnsiTheme="minorHAnsi" w:cstheme="minorHAnsi"/>
          <w:szCs w:val="24"/>
        </w:rPr>
        <w:t xml:space="preserve"> będą zgodne z Programem ochrony powietrza dla strefy wielkopolskiej.</w:t>
      </w:r>
      <w:r w:rsidRPr="00627EB6">
        <w:rPr>
          <w:rFonts w:asciiTheme="minorHAnsi" w:eastAsia="Calibri" w:hAnsiTheme="minorHAnsi" w:cstheme="minorHAnsi"/>
          <w:b/>
          <w:bCs/>
          <w:szCs w:val="24"/>
        </w:rPr>
        <w:t xml:space="preserve">  </w:t>
      </w:r>
    </w:p>
    <w:p w14:paraId="683E1D77"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W Programie ochrony powietrza dla strefy wielkopolskiej określone zostały kierunki działań, możliwe do podjęcia, szczególnie w  obszarach  przekroczeń substancji w powietrzu, ale także poza tymi obszarami, które będą skutkować redukcją poziomów substancji w powietrzu. </w:t>
      </w:r>
    </w:p>
    <w:p w14:paraId="5E36CFDA"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W programie ochrony powietrza dla strefy wielkopolskiej wskazano następujące działania naprawcze:</w:t>
      </w:r>
    </w:p>
    <w:p w14:paraId="77D0BD80" w14:textId="4A775899"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1. Ograniczenie emisji z ogrzewania indywidualnego w komunalnym zasobie mieszkaniowym i budynkach użyteczności publicznej - w ramach działania należy systematycznie likwidować stare </w:t>
      </w:r>
      <w:r w:rsidR="00C669B7" w:rsidRPr="00627EB6">
        <w:rPr>
          <w:rFonts w:asciiTheme="minorHAnsi" w:eastAsia="Calibri" w:hAnsiTheme="minorHAnsi" w:cstheme="minorHAnsi"/>
          <w:szCs w:val="24"/>
        </w:rPr>
        <w:t>nisko sprawne</w:t>
      </w:r>
      <w:r w:rsidRPr="00627EB6">
        <w:rPr>
          <w:rFonts w:asciiTheme="minorHAnsi" w:eastAsia="Calibri" w:hAnsiTheme="minorHAnsi" w:cstheme="minorHAnsi"/>
          <w:szCs w:val="24"/>
        </w:rPr>
        <w:t xml:space="preserve"> kotły, piece i paleniska zasilane paliwem stałym na ogrzewanie proekologiczne w komunalnym zasobie mieszkaniowym i w budynkach użyteczności publicznej we wszystkich gminach strefy wielkopolskiej;</w:t>
      </w:r>
    </w:p>
    <w:p w14:paraId="1E02D981" w14:textId="5B15C22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2. Zachęty finansowe na modernizację budynków mieszkalnych oraz na wymianę kotłów, pieców i palenisk w gminach strefy wielkopolskiej</w:t>
      </w:r>
      <w:r w:rsidR="0007356F" w:rsidRPr="00627EB6">
        <w:rPr>
          <w:rFonts w:asciiTheme="minorHAnsi" w:eastAsia="Calibri" w:hAnsiTheme="minorHAnsi" w:cstheme="minorHAnsi"/>
          <w:szCs w:val="24"/>
        </w:rPr>
        <w:t>.</w:t>
      </w:r>
      <w:r w:rsidRPr="00627EB6">
        <w:rPr>
          <w:rFonts w:asciiTheme="minorHAnsi" w:eastAsia="Calibri" w:hAnsiTheme="minorHAnsi" w:cstheme="minorHAnsi"/>
          <w:szCs w:val="24"/>
        </w:rPr>
        <w:t xml:space="preserve"> W ramach działania gmina powinna pozyskiwać środki finansowe z programów NFOŚiGW oraz innych. Dodatkowo w miarę potrzeb należy kontynuować sukcesywne udzielanie dotacji końcowym odbiorcom (odpowiednim podmiotom i osobom fizycznym) na wymianę starych </w:t>
      </w:r>
      <w:r w:rsidR="00C669B7" w:rsidRPr="00627EB6">
        <w:rPr>
          <w:rFonts w:asciiTheme="minorHAnsi" w:eastAsia="Calibri" w:hAnsiTheme="minorHAnsi" w:cstheme="minorHAnsi"/>
          <w:szCs w:val="24"/>
        </w:rPr>
        <w:t>nisko sprawnych</w:t>
      </w:r>
      <w:r w:rsidRPr="00627EB6">
        <w:rPr>
          <w:rFonts w:asciiTheme="minorHAnsi" w:eastAsia="Calibri" w:hAnsiTheme="minorHAnsi" w:cstheme="minorHAnsi"/>
          <w:szCs w:val="24"/>
        </w:rPr>
        <w:t xml:space="preserve"> kotłów, pieców i palenisk zasilanych paliwem stałym;</w:t>
      </w:r>
    </w:p>
    <w:p w14:paraId="6E5EE308"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3. Inwentaryzacja źródeł ogrzewania indywidualnego na terenie gmin;</w:t>
      </w:r>
    </w:p>
    <w:p w14:paraId="49389A73"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4. Kontrola realizacji uchwały ograniczającej stosowanie paliw stałych;</w:t>
      </w:r>
    </w:p>
    <w:p w14:paraId="1B8A0106"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5. Termomodernizacja budynków mieszkalnych i użyteczności publicznej - Zmniejszenie zapotrzebowania na energię cieplną przez ograniczenie strat ciepła w wyniku termomodernizacji budynków ogrzewanych indywidualnie oraz obiektów należących do mienia miejskiego ogrzewanych indywidualnie. Termomodernizacja budynków ogrzewanych centralnie ciepłem sieciowym przynosi znikomy efekt ekologiczny w postaci redukcji emisji zanieczyszczeń do powietrza;</w:t>
      </w:r>
    </w:p>
    <w:p w14:paraId="18561574"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6. Obniżenie emisji komunikacyjnej poprzez regularne utrzymywanie czystości ulic oraz zakaz używania spalinowych i elektrycznych dmuchaw do liści w gminach miejskich i miastach w gminach miejsko-wiejskich;</w:t>
      </w:r>
    </w:p>
    <w:p w14:paraId="3981C78D" w14:textId="77777777" w:rsidR="00482649"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7. Ochrona i zwiększanie udziału zieleni w przestrzeni gmin miejskich strefy wielkopolskiej;</w:t>
      </w:r>
    </w:p>
    <w:p w14:paraId="14F19F56" w14:textId="41ADD700" w:rsidR="009407F8" w:rsidRPr="00627EB6" w:rsidRDefault="0048264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lastRenderedPageBreak/>
        <w:t>8. Edukacja ekologiczna.</w:t>
      </w:r>
    </w:p>
    <w:p w14:paraId="5E629BB4" w14:textId="77777777" w:rsidR="004B5B7A" w:rsidRPr="00627EB6" w:rsidRDefault="004B5B7A"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W dniu 4 lutego 2016 roku Zarząd Województwa Wielkopolskiego podjął Uchwałę nr 1575/2016 w sprawie przystąpienia do sporządzenia </w:t>
      </w:r>
      <w:r w:rsidRPr="00627EB6">
        <w:rPr>
          <w:rFonts w:asciiTheme="minorHAnsi" w:eastAsia="Calibri" w:hAnsiTheme="minorHAnsi" w:cstheme="minorHAnsi"/>
          <w:b/>
          <w:bCs/>
          <w:szCs w:val="24"/>
        </w:rPr>
        <w:t>Audytu krajobrazowego dla województwa wielkopolskiego</w:t>
      </w:r>
      <w:r w:rsidRPr="00627EB6">
        <w:rPr>
          <w:rFonts w:asciiTheme="minorHAnsi" w:eastAsia="Calibri" w:hAnsiTheme="minorHAnsi" w:cstheme="minorHAnsi"/>
          <w:szCs w:val="24"/>
        </w:rPr>
        <w:t xml:space="preserve"> oraz wyznaczenia jednostki odpowiedzialnej za realizację zadania. Dokument ten został przyjęty na podstawie Uchwały nr LI/1000/23 Sejmiku Województwa Wielkopolskiego z dnia 27 marca 2023 r.  Audyt krajobrazowy województwa wielkopolskiego to nowe narzędzie ochrony i kształtowania krajobrazu. Wnioski i rekomendacje sformułowane w tym dokumencie będą miały swoje odzwierciedlenie w dokumentach planistycznych poziomu regionalnego i lokalnego. Wzmocnią one także ochronę krajobrazu w obszarach objętych formami ochrony przyrody i zabytków, a także będą mogły stanowić podstawę do prowadzenia polityki krajobrazowej w województwie.</w:t>
      </w:r>
    </w:p>
    <w:p w14:paraId="07FC2EDC" w14:textId="7A467D87" w:rsidR="004B5B7A" w:rsidRPr="00627EB6" w:rsidRDefault="00174AE5"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lang w:eastAsia="pl-PL"/>
        </w:rPr>
        <w:t xml:space="preserve">Obszar Gminy </w:t>
      </w:r>
      <w:r w:rsidR="00A54093" w:rsidRPr="00627EB6">
        <w:rPr>
          <w:rFonts w:asciiTheme="minorHAnsi" w:eastAsia="Calibri" w:hAnsiTheme="minorHAnsi" w:cstheme="minorHAnsi"/>
          <w:szCs w:val="24"/>
          <w:lang w:eastAsia="pl-PL"/>
        </w:rPr>
        <w:t>Śmigiel</w:t>
      </w:r>
      <w:r w:rsidRPr="00627EB6">
        <w:rPr>
          <w:rFonts w:asciiTheme="minorHAnsi" w:eastAsia="Calibri" w:hAnsiTheme="minorHAnsi" w:cstheme="minorHAnsi"/>
          <w:szCs w:val="24"/>
        </w:rPr>
        <w:t xml:space="preserve"> położony</w:t>
      </w:r>
      <w:r w:rsidR="00531E77" w:rsidRPr="00627EB6">
        <w:rPr>
          <w:rFonts w:asciiTheme="minorHAnsi" w:eastAsia="Calibri" w:hAnsiTheme="minorHAnsi" w:cstheme="minorHAnsi"/>
          <w:szCs w:val="24"/>
        </w:rPr>
        <w:t xml:space="preserve"> jest</w:t>
      </w:r>
      <w:r w:rsidRPr="00627EB6">
        <w:rPr>
          <w:rFonts w:asciiTheme="minorHAnsi" w:eastAsia="Calibri" w:hAnsiTheme="minorHAnsi" w:cstheme="minorHAnsi"/>
          <w:szCs w:val="24"/>
        </w:rPr>
        <w:t xml:space="preserve"> w granicach </w:t>
      </w:r>
      <w:r w:rsidR="00397195" w:rsidRPr="00627EB6">
        <w:rPr>
          <w:rFonts w:asciiTheme="minorHAnsi" w:eastAsia="Calibri" w:hAnsiTheme="minorHAnsi" w:cstheme="minorHAnsi"/>
          <w:szCs w:val="24"/>
        </w:rPr>
        <w:t xml:space="preserve">dwóch </w:t>
      </w:r>
      <w:r w:rsidRPr="00627EB6">
        <w:rPr>
          <w:rFonts w:asciiTheme="minorHAnsi" w:eastAsia="Calibri" w:hAnsiTheme="minorHAnsi" w:cstheme="minorHAnsi"/>
          <w:szCs w:val="24"/>
        </w:rPr>
        <w:t>krajobra</w:t>
      </w:r>
      <w:r w:rsidR="00531E77" w:rsidRPr="00627EB6">
        <w:rPr>
          <w:rFonts w:asciiTheme="minorHAnsi" w:eastAsia="Calibri" w:hAnsiTheme="minorHAnsi" w:cstheme="minorHAnsi"/>
          <w:szCs w:val="24"/>
        </w:rPr>
        <w:t>z</w:t>
      </w:r>
      <w:r w:rsidR="00397195" w:rsidRPr="00627EB6">
        <w:rPr>
          <w:rFonts w:asciiTheme="minorHAnsi" w:eastAsia="Calibri" w:hAnsiTheme="minorHAnsi" w:cstheme="minorHAnsi"/>
          <w:szCs w:val="24"/>
        </w:rPr>
        <w:t>ów</w:t>
      </w:r>
      <w:r w:rsidRPr="00627EB6">
        <w:rPr>
          <w:rFonts w:asciiTheme="minorHAnsi" w:eastAsia="Calibri" w:hAnsiTheme="minorHAnsi" w:cstheme="minorHAnsi"/>
          <w:szCs w:val="24"/>
        </w:rPr>
        <w:t xml:space="preserve"> priorytetow</w:t>
      </w:r>
      <w:r w:rsidR="00397195" w:rsidRPr="00627EB6">
        <w:rPr>
          <w:rFonts w:asciiTheme="minorHAnsi" w:eastAsia="Calibri" w:hAnsiTheme="minorHAnsi" w:cstheme="minorHAnsi"/>
          <w:szCs w:val="24"/>
        </w:rPr>
        <w:t>ych</w:t>
      </w:r>
      <w:r w:rsidRPr="00627EB6">
        <w:rPr>
          <w:rFonts w:asciiTheme="minorHAnsi" w:eastAsia="Calibri" w:hAnsiTheme="minorHAnsi" w:cstheme="minorHAnsi"/>
          <w:szCs w:val="24"/>
        </w:rPr>
        <w:t xml:space="preserve"> </w:t>
      </w:r>
      <w:r w:rsidR="00531E77" w:rsidRPr="00627EB6">
        <w:rPr>
          <w:rFonts w:asciiTheme="minorHAnsi" w:eastAsia="Calibri" w:hAnsiTheme="minorHAnsi" w:cstheme="minorHAnsi"/>
          <w:szCs w:val="24"/>
        </w:rPr>
        <w:t>pn. „</w:t>
      </w:r>
      <w:r w:rsidR="00397195" w:rsidRPr="00627EB6">
        <w:rPr>
          <w:rFonts w:asciiTheme="minorHAnsi" w:eastAsia="Calibri" w:hAnsiTheme="minorHAnsi" w:cstheme="minorHAnsi"/>
          <w:szCs w:val="24"/>
        </w:rPr>
        <w:t>Rejon Osiecznej</w:t>
      </w:r>
      <w:r w:rsidR="00531E77" w:rsidRPr="00627EB6">
        <w:rPr>
          <w:rFonts w:asciiTheme="minorHAnsi" w:eastAsia="Calibri" w:hAnsiTheme="minorHAnsi" w:cstheme="minorHAnsi"/>
          <w:szCs w:val="24"/>
        </w:rPr>
        <w:t>”</w:t>
      </w:r>
      <w:r w:rsidR="00397195" w:rsidRPr="00627EB6">
        <w:rPr>
          <w:rFonts w:asciiTheme="minorHAnsi" w:eastAsia="Calibri" w:hAnsiTheme="minorHAnsi" w:cstheme="minorHAnsi"/>
          <w:szCs w:val="24"/>
        </w:rPr>
        <w:t xml:space="preserve"> i „Śmigiel”</w:t>
      </w:r>
      <w:r w:rsidR="00531E77" w:rsidRPr="00627EB6">
        <w:rPr>
          <w:rFonts w:asciiTheme="minorHAnsi" w:eastAsia="Calibri" w:hAnsiTheme="minorHAnsi" w:cstheme="minorHAnsi"/>
          <w:szCs w:val="24"/>
        </w:rPr>
        <w:t xml:space="preserve">. </w:t>
      </w:r>
    </w:p>
    <w:p w14:paraId="390EF931" w14:textId="7255409B" w:rsidR="00397195" w:rsidRPr="00627EB6" w:rsidRDefault="00397195" w:rsidP="00627EB6">
      <w:pPr>
        <w:spacing w:line="276" w:lineRule="auto"/>
        <w:rPr>
          <w:rFonts w:asciiTheme="minorHAnsi" w:eastAsia="Calibri" w:hAnsiTheme="minorHAnsi" w:cstheme="minorHAnsi"/>
          <w:b/>
          <w:bCs/>
          <w:szCs w:val="24"/>
          <w:u w:val="single"/>
        </w:rPr>
      </w:pPr>
      <w:r w:rsidRPr="00627EB6">
        <w:rPr>
          <w:rFonts w:asciiTheme="minorHAnsi" w:eastAsia="Calibri" w:hAnsiTheme="minorHAnsi" w:cstheme="minorHAnsi"/>
          <w:b/>
          <w:bCs/>
          <w:szCs w:val="24"/>
          <w:u w:val="single"/>
        </w:rPr>
        <w:t>Rejon Osiecznej</w:t>
      </w:r>
    </w:p>
    <w:p w14:paraId="44947697" w14:textId="6CABDAAE"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Krajobraz jest zlokalizowany w południowo-zachodniej części województwa wielkopolskiego, w powiecie leszczyńskim i kościańskim, w gminach: Osieczna, Lipno, Śmigiel. Krajobraz leży około 2 km na północny wschód od Leszna i około 45 km na południowy zachód od Poznania. </w:t>
      </w:r>
    </w:p>
    <w:p w14:paraId="1AC7CA4C" w14:textId="38F058B5"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Wewnątrz krajobrazu został wydzielony krajobraz 3b (leśny – z przewagą siedlisk lasowych).</w:t>
      </w:r>
    </w:p>
    <w:p w14:paraId="32246A3B" w14:textId="1C465DCA"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Krajobraz to obszar o charakterze wiejskim z przewagą mozaikowo rozmieszczonych użytków rolnych, tworzących pola średniej wielkości. W otoczeniu użytków rolnych znajdują się niewielkie miejscowości tworzące skupiska dość zwartej zabudowy wiejskiej. Wśród łąk i pól uprawnych występują niewielki stawy i rowy melioracyjne, w tym dwa najważniejsze: Rów spod Sulejowa i Rów spod Wyciążkowa. W części południowej krajobrazu, w kierunku wschód – zachód, przepływa rzeka Samica Leszczyńska. </w:t>
      </w:r>
    </w:p>
    <w:p w14:paraId="63AFE486" w14:textId="134B4D3D"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Rzeźba terenu jest urozmaicona, z charakterystycznymi dla krajobrazu młodo-glacjalnego, ciągami wzgórz i pagórków morenowych. </w:t>
      </w:r>
    </w:p>
    <w:p w14:paraId="61ABE6BD" w14:textId="60E54345"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Na obszarze krajobrazu występują stosunkowo słabe warunki glebowe. Występują tu głównie gleby klas IV i V. Jedynie w pobliżu Goniembic i Wyciążkowa występują czarne ziemie o kompleksie zbożowo-pastewnym mocnym i słabym oraz pszennym dobrym. W strukturze zasiewów dominują zboża podstawowe z mieszankami zbożowymi, które łącznie z kukurydzą stanowią około 80% wszystkich zasiewów. Wzdłuż cieków wodnych ciągną się wąskie pasma gleb mułowo-torfowych oraz torfów niskich. </w:t>
      </w:r>
    </w:p>
    <w:p w14:paraId="4BF417EE"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Do zjawisk zagrażających możliwości zachowania wartości krajobrazu, które mają/mogą mieć niekorzystny wpływ na odbiór tego krajobrazu, zaburzają jego estetykę oraz oddziałują negatywnie na wartości przyrodnicze, kulturowe i estetyczno-widokowe należą:</w:t>
      </w:r>
    </w:p>
    <w:p w14:paraId="6E46DEA0"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1) Zagrożenia istniejące:</w:t>
      </w:r>
    </w:p>
    <w:p w14:paraId="2FD77FCF"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lastRenderedPageBreak/>
        <w:t>a) obiekt wpływający negatywnie na odbiór wizualny krajobrazu:</w:t>
      </w:r>
    </w:p>
    <w:p w14:paraId="794F0063"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wieża telefonii komórkowej,</w:t>
      </w:r>
    </w:p>
    <w:p w14:paraId="66CECE26"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b) element liniowy wpływający negatywnie na odbiór wizualny krajobrazu:</w:t>
      </w:r>
    </w:p>
    <w:p w14:paraId="26C76F22"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xml:space="preserve">− napowietrzna linia elektroenergetyczna 110 </w:t>
      </w:r>
      <w:proofErr w:type="spellStart"/>
      <w:r w:rsidRPr="00627EB6">
        <w:rPr>
          <w:rFonts w:asciiTheme="minorHAnsi" w:eastAsia="Calibri" w:hAnsiTheme="minorHAnsi" w:cstheme="minorHAnsi"/>
          <w:szCs w:val="24"/>
        </w:rPr>
        <w:t>kV</w:t>
      </w:r>
      <w:proofErr w:type="spellEnd"/>
      <w:r w:rsidRPr="00627EB6">
        <w:rPr>
          <w:rFonts w:asciiTheme="minorHAnsi" w:eastAsia="Calibri" w:hAnsiTheme="minorHAnsi" w:cstheme="minorHAnsi"/>
          <w:szCs w:val="24"/>
        </w:rPr>
        <w:t xml:space="preserve"> i 220 </w:t>
      </w:r>
      <w:proofErr w:type="spellStart"/>
      <w:r w:rsidRPr="00627EB6">
        <w:rPr>
          <w:rFonts w:asciiTheme="minorHAnsi" w:eastAsia="Calibri" w:hAnsiTheme="minorHAnsi" w:cstheme="minorHAnsi"/>
          <w:szCs w:val="24"/>
        </w:rPr>
        <w:t>kV</w:t>
      </w:r>
      <w:proofErr w:type="spellEnd"/>
      <w:r w:rsidRPr="00627EB6">
        <w:rPr>
          <w:rFonts w:asciiTheme="minorHAnsi" w:eastAsia="Calibri" w:hAnsiTheme="minorHAnsi" w:cstheme="minorHAnsi"/>
          <w:szCs w:val="24"/>
        </w:rPr>
        <w:t>,</w:t>
      </w:r>
    </w:p>
    <w:p w14:paraId="4BFF3156"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c) obszar wpływający negatywnie na odbiór wizualny krajobrazu:</w:t>
      </w:r>
    </w:p>
    <w:p w14:paraId="18147CBF"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instalacja zagospodarowania odpadów komunalnych w Trzebani,</w:t>
      </w:r>
    </w:p>
    <w:p w14:paraId="65027052"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d) obszar wpływający negatywnie na zachowanie spójności struktury funkcjonalno-przestrzennej krajobrazu:</w:t>
      </w:r>
    </w:p>
    <w:p w14:paraId="299BD7D3"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presja inwestycyjna na tereny rolne – rozlewanie się wsi Gronówko (według miejscowego planu zagospodarowania przestrzennego),</w:t>
      </w:r>
    </w:p>
    <w:p w14:paraId="5AB391EB"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e) propagacja zanieczyszczeń i biogenów z pól uprawnych, powodująca eutrofizację okolicznych wód powierzchniowych.</w:t>
      </w:r>
    </w:p>
    <w:p w14:paraId="35F1BD29"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2) Obszar o niewykorzystanym potencjale funkcjonalno-przestrzennym i kulturowym krajobrazu:</w:t>
      </w:r>
    </w:p>
    <w:p w14:paraId="15F2B11A"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zespół dworski wraz z zabudowaniami folwarcznymi w Gronówku,</w:t>
      </w:r>
    </w:p>
    <w:p w14:paraId="1A80F8CE"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zespół dworski w Goniembicach,</w:t>
      </w:r>
    </w:p>
    <w:p w14:paraId="60D5BFD0"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zespół dworski w Żakowie.</w:t>
      </w:r>
    </w:p>
    <w:p w14:paraId="032C8B9F"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3) Zagrożenia potencjalne:</w:t>
      </w:r>
    </w:p>
    <w:p w14:paraId="5EF50C4E" w14:textId="77777777"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a) obszar mogący negatywnie wpływać na zachowanie spójności struktury funkcjonalno-przestrzennej krajobrazu:</w:t>
      </w:r>
    </w:p>
    <w:p w14:paraId="38B5CFA0" w14:textId="79E5F95B" w:rsidR="00CA3269" w:rsidRPr="00627EB6" w:rsidRDefault="00CA3269"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 presja inwestycyjna na tereny rolne – rozlewanie się wsi Gronówko (według studium gminy).</w:t>
      </w:r>
    </w:p>
    <w:p w14:paraId="169352AA"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Na terenie krajobrazu zdiagnozowano niewielkie oraz umiarkowane zagrożenia, które mogą wpływać na zachowanie walorów przyrodniczych, kulturowych i estetyczno-widokowych krajobrazu. Są one związane z: </w:t>
      </w:r>
    </w:p>
    <w:p w14:paraId="2CD6F5F6"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a) propagacją zanieczyszczeń i biogenów z pól uprawnych, powodującą eutrofizację okolicznych wód powierzchniowych </w:t>
      </w:r>
    </w:p>
    <w:p w14:paraId="4DA6ACAB"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Działalność rolnicza ma szczególnie duży wpływ na zanieczyszczenia i eutrofizację wód powierzchniowych na obszarach wyniesionych powierzchniowo wysoczyzn sąsiadujących z rozbudowaną siecią rynien jeziornych i cieków wodnych w części wschodniej krajobrazu. Wpływ rolnictwa na eutrofizację wód ma istotne znaczenie dla zmian w krajobrazie. Zagrożenie to ma charakter umiarkowany ale narastający. </w:t>
      </w:r>
    </w:p>
    <w:p w14:paraId="0E3AEED8"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lastRenderedPageBreak/>
        <w:t xml:space="preserve">b) elementem oddziałującym niekorzystnie na zachowanie wartości przyrodniczych oraz estetyczno-widokowych jest lokalizacja instalacji zagospodarowania odpadów komunalnych w miejscowości Trzebania </w:t>
      </w:r>
    </w:p>
    <w:p w14:paraId="05E99C54"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Lokalizacja regionalnej instalacji zagospodarowania odpadów komunalnych stanowi istotne i umiarkowane zagrożenie dla krajobrazu. Wpływ instalacji stanowi względnie stałe zagrożenie. </w:t>
      </w:r>
    </w:p>
    <w:p w14:paraId="6E1EFD68"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c) presją inwestycyjną na tereny rolne, szczególnie we wsi Gronówko, gdzie w miejscowych planach zagospodarowania przestrzennego oraz w studium uwarunkowań i kierunków zagospodarowania przestrzennego gminy wyznaczono duże obszary przeznaczone pod zabudowę, </w:t>
      </w:r>
    </w:p>
    <w:p w14:paraId="35EC7625"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d) występowaniem obiektów infrastruktury technicznej o negatywnym wpływie na krajobraz, </w:t>
      </w:r>
    </w:p>
    <w:p w14:paraId="4B7D2A8E"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e) występowaniem obszarów, których potencjał przestrzenny i funkcjonalny nie jest wykorzystany i podlega lub może ulec stopniowej degradacji. </w:t>
      </w:r>
    </w:p>
    <w:p w14:paraId="1BD65D82" w14:textId="77777777" w:rsidR="00693B06" w:rsidRPr="00693B06" w:rsidRDefault="00693B06" w:rsidP="00627EB6">
      <w:pPr>
        <w:spacing w:line="276" w:lineRule="auto"/>
        <w:rPr>
          <w:rFonts w:asciiTheme="minorHAnsi" w:eastAsia="Calibri" w:hAnsiTheme="minorHAnsi" w:cstheme="minorHAnsi"/>
          <w:szCs w:val="24"/>
        </w:rPr>
      </w:pPr>
      <w:r w:rsidRPr="00693B06">
        <w:rPr>
          <w:rFonts w:asciiTheme="minorHAnsi" w:eastAsia="Calibri" w:hAnsiTheme="minorHAnsi" w:cstheme="minorHAnsi"/>
          <w:szCs w:val="24"/>
        </w:rPr>
        <w:t xml:space="preserve">2) Głównymi źródłami zagrożeń są: brak planowania krajobrazu, działalność rolnicza i komunalna, niedostateczne środki finansowe oraz oddziaływanie infrastruktury technicznej. </w:t>
      </w:r>
    </w:p>
    <w:p w14:paraId="3B453A46" w14:textId="09CE087D" w:rsidR="00CA3269" w:rsidRPr="00627EB6" w:rsidRDefault="00693B06" w:rsidP="00627EB6">
      <w:pPr>
        <w:spacing w:line="276" w:lineRule="auto"/>
        <w:rPr>
          <w:rFonts w:asciiTheme="minorHAnsi" w:eastAsia="Calibri" w:hAnsiTheme="minorHAnsi" w:cstheme="minorHAnsi"/>
          <w:szCs w:val="24"/>
        </w:rPr>
      </w:pPr>
      <w:r w:rsidRPr="00627EB6">
        <w:rPr>
          <w:rFonts w:asciiTheme="minorHAnsi" w:eastAsia="Calibri" w:hAnsiTheme="minorHAnsi" w:cstheme="minorHAnsi"/>
          <w:szCs w:val="24"/>
        </w:rPr>
        <w:t>3) Zagrożenia te określono jako istniejące lub potencjalne, umiarkowane lub niewielkie, o względnie stałym lub narastającym natężeniu.</w:t>
      </w:r>
    </w:p>
    <w:p w14:paraId="531C084A" w14:textId="0D230261" w:rsidR="00D45558" w:rsidRPr="00627EB6" w:rsidRDefault="00785163" w:rsidP="00627EB6">
      <w:pPr>
        <w:spacing w:line="276" w:lineRule="auto"/>
        <w:rPr>
          <w:rFonts w:asciiTheme="minorHAnsi" w:hAnsiTheme="minorHAnsi" w:cstheme="minorHAnsi"/>
          <w:szCs w:val="24"/>
        </w:rPr>
      </w:pPr>
      <w:r w:rsidRPr="00627EB6">
        <w:rPr>
          <w:rFonts w:asciiTheme="minorHAnsi" w:hAnsiTheme="minorHAnsi" w:cstheme="minorHAnsi"/>
          <w:szCs w:val="24"/>
        </w:rPr>
        <w:t>W audycie wskazano również rekomendacje i wnioski dotyczące kształtowania i ochrony krajobrazu priorytetowego, co przedstawiono poniżej.</w:t>
      </w:r>
    </w:p>
    <w:p w14:paraId="51CB34FF" w14:textId="512C57FC" w:rsidR="00D45558"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2D38388A" wp14:editId="161E8E49">
            <wp:extent cx="5268060" cy="7544853"/>
            <wp:effectExtent l="0" t="0" r="8890" b="0"/>
            <wp:docPr id="460695336" name="Obraz 1" descr="Obraz zawierający tekst, zrzut ekranu, numer,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95336" name="Obraz 1" descr="Obraz zawierający tekst, zrzut ekranu, numer, dokument&#10;&#10;Opis wygenerowany automatycznie"/>
                    <pic:cNvPicPr/>
                  </pic:nvPicPr>
                  <pic:blipFill>
                    <a:blip r:embed="rId26"/>
                    <a:stretch>
                      <a:fillRect/>
                    </a:stretch>
                  </pic:blipFill>
                  <pic:spPr>
                    <a:xfrm>
                      <a:off x="0" y="0"/>
                      <a:ext cx="5268060" cy="7544853"/>
                    </a:xfrm>
                    <a:prstGeom prst="rect">
                      <a:avLst/>
                    </a:prstGeom>
                  </pic:spPr>
                </pic:pic>
              </a:graphicData>
            </a:graphic>
          </wp:inline>
        </w:drawing>
      </w:r>
    </w:p>
    <w:p w14:paraId="48854DF0" w14:textId="4E454D1E"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53AC62F8" wp14:editId="078793DF">
            <wp:extent cx="5220429" cy="7459116"/>
            <wp:effectExtent l="0" t="0" r="0" b="8890"/>
            <wp:docPr id="1310557864"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7864" name="Obraz 1" descr="Obraz zawierający tekst, zrzut ekranu, Czcionka, numer&#10;&#10;Opis wygenerowany automatycznie"/>
                    <pic:cNvPicPr/>
                  </pic:nvPicPr>
                  <pic:blipFill>
                    <a:blip r:embed="rId27"/>
                    <a:stretch>
                      <a:fillRect/>
                    </a:stretch>
                  </pic:blipFill>
                  <pic:spPr>
                    <a:xfrm>
                      <a:off x="0" y="0"/>
                      <a:ext cx="5220429" cy="7459116"/>
                    </a:xfrm>
                    <a:prstGeom prst="rect">
                      <a:avLst/>
                    </a:prstGeom>
                  </pic:spPr>
                </pic:pic>
              </a:graphicData>
            </a:graphic>
          </wp:inline>
        </w:drawing>
      </w:r>
    </w:p>
    <w:p w14:paraId="49BD8AED" w14:textId="3589D9D2"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04761A65" wp14:editId="745982E8">
            <wp:extent cx="5334744" cy="7878274"/>
            <wp:effectExtent l="0" t="0" r="0" b="8890"/>
            <wp:docPr id="251768419"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68419" name="Obraz 1" descr="Obraz zawierający tekst, zrzut ekranu, Czcionka, dokument&#10;&#10;Opis wygenerowany automatycznie"/>
                    <pic:cNvPicPr/>
                  </pic:nvPicPr>
                  <pic:blipFill>
                    <a:blip r:embed="rId28"/>
                    <a:stretch>
                      <a:fillRect/>
                    </a:stretch>
                  </pic:blipFill>
                  <pic:spPr>
                    <a:xfrm>
                      <a:off x="0" y="0"/>
                      <a:ext cx="5334744" cy="7878274"/>
                    </a:xfrm>
                    <a:prstGeom prst="rect">
                      <a:avLst/>
                    </a:prstGeom>
                  </pic:spPr>
                </pic:pic>
              </a:graphicData>
            </a:graphic>
          </wp:inline>
        </w:drawing>
      </w:r>
    </w:p>
    <w:p w14:paraId="569384C6" w14:textId="3D6BFE97"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7312C364" wp14:editId="08965B16">
            <wp:extent cx="5544324" cy="7964011"/>
            <wp:effectExtent l="0" t="0" r="0" b="0"/>
            <wp:docPr id="746452400" name="Obraz 1" descr="Obraz zawierający tekst, zrzut ekranu, Czcionka,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52400" name="Obraz 1" descr="Obraz zawierający tekst, zrzut ekranu, Czcionka, list&#10;&#10;Opis wygenerowany automatycznie"/>
                    <pic:cNvPicPr/>
                  </pic:nvPicPr>
                  <pic:blipFill>
                    <a:blip r:embed="rId29"/>
                    <a:stretch>
                      <a:fillRect/>
                    </a:stretch>
                  </pic:blipFill>
                  <pic:spPr>
                    <a:xfrm>
                      <a:off x="0" y="0"/>
                      <a:ext cx="5544324" cy="7964011"/>
                    </a:xfrm>
                    <a:prstGeom prst="rect">
                      <a:avLst/>
                    </a:prstGeom>
                  </pic:spPr>
                </pic:pic>
              </a:graphicData>
            </a:graphic>
          </wp:inline>
        </w:drawing>
      </w:r>
    </w:p>
    <w:p w14:paraId="5D8D161E" w14:textId="4AC9884D"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307EC059" wp14:editId="27B8AC0E">
            <wp:extent cx="4572638" cy="7668695"/>
            <wp:effectExtent l="0" t="0" r="0" b="8890"/>
            <wp:docPr id="567779192" name="Obraz 1" descr="Obraz zawierający tekst, zrzut ekranu, Czcionka, papi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9192" name="Obraz 1" descr="Obraz zawierający tekst, zrzut ekranu, Czcionka, papier&#10;&#10;Opis wygenerowany automatycznie"/>
                    <pic:cNvPicPr/>
                  </pic:nvPicPr>
                  <pic:blipFill>
                    <a:blip r:embed="rId30"/>
                    <a:stretch>
                      <a:fillRect/>
                    </a:stretch>
                  </pic:blipFill>
                  <pic:spPr>
                    <a:xfrm>
                      <a:off x="0" y="0"/>
                      <a:ext cx="4572638" cy="7668695"/>
                    </a:xfrm>
                    <a:prstGeom prst="rect">
                      <a:avLst/>
                    </a:prstGeom>
                  </pic:spPr>
                </pic:pic>
              </a:graphicData>
            </a:graphic>
          </wp:inline>
        </w:drawing>
      </w:r>
    </w:p>
    <w:p w14:paraId="1BB5C7A4" w14:textId="1BBFDA1A"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2A1ED603" wp14:editId="2F9C4FDA">
            <wp:extent cx="4696480" cy="7716327"/>
            <wp:effectExtent l="0" t="0" r="8890" b="0"/>
            <wp:docPr id="913397943" name="Obraz 1" descr="Obraz zawierający tekst, papier,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7943" name="Obraz 1" descr="Obraz zawierający tekst, papier, Czcionka, dokument&#10;&#10;Opis wygenerowany automatycznie"/>
                    <pic:cNvPicPr/>
                  </pic:nvPicPr>
                  <pic:blipFill>
                    <a:blip r:embed="rId31"/>
                    <a:stretch>
                      <a:fillRect/>
                    </a:stretch>
                  </pic:blipFill>
                  <pic:spPr>
                    <a:xfrm>
                      <a:off x="0" y="0"/>
                      <a:ext cx="4696480" cy="7716327"/>
                    </a:xfrm>
                    <a:prstGeom prst="rect">
                      <a:avLst/>
                    </a:prstGeom>
                  </pic:spPr>
                </pic:pic>
              </a:graphicData>
            </a:graphic>
          </wp:inline>
        </w:drawing>
      </w:r>
    </w:p>
    <w:p w14:paraId="6FF1F04B" w14:textId="48563741"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2E928830" wp14:editId="7B5749D8">
            <wp:extent cx="4887007" cy="7897327"/>
            <wp:effectExtent l="0" t="0" r="8890" b="8890"/>
            <wp:docPr id="1716762912" name="Obraz 1" descr="Obraz zawierający tekst, papier, Czcionka, li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2912" name="Obraz 1" descr="Obraz zawierający tekst, papier, Czcionka, list&#10;&#10;Opis wygenerowany automatycznie"/>
                    <pic:cNvPicPr/>
                  </pic:nvPicPr>
                  <pic:blipFill>
                    <a:blip r:embed="rId32"/>
                    <a:stretch>
                      <a:fillRect/>
                    </a:stretch>
                  </pic:blipFill>
                  <pic:spPr>
                    <a:xfrm>
                      <a:off x="0" y="0"/>
                      <a:ext cx="4887007" cy="7897327"/>
                    </a:xfrm>
                    <a:prstGeom prst="rect">
                      <a:avLst/>
                    </a:prstGeom>
                  </pic:spPr>
                </pic:pic>
              </a:graphicData>
            </a:graphic>
          </wp:inline>
        </w:drawing>
      </w:r>
    </w:p>
    <w:p w14:paraId="2339CC17" w14:textId="14DCD88F"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776CAFE6" wp14:editId="0EE1A22B">
            <wp:extent cx="5334744" cy="5201376"/>
            <wp:effectExtent l="0" t="0" r="0" b="0"/>
            <wp:docPr id="720354158" name="Obraz 1" descr="Obraz zawierający tekst, Czcionka, zrzut ekranu,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4158" name="Obraz 1" descr="Obraz zawierający tekst, Czcionka, zrzut ekranu, dokument&#10;&#10;Opis wygenerowany automatycznie"/>
                    <pic:cNvPicPr/>
                  </pic:nvPicPr>
                  <pic:blipFill>
                    <a:blip r:embed="rId33"/>
                    <a:stretch>
                      <a:fillRect/>
                    </a:stretch>
                  </pic:blipFill>
                  <pic:spPr>
                    <a:xfrm>
                      <a:off x="0" y="0"/>
                      <a:ext cx="5334744" cy="5201376"/>
                    </a:xfrm>
                    <a:prstGeom prst="rect">
                      <a:avLst/>
                    </a:prstGeom>
                  </pic:spPr>
                </pic:pic>
              </a:graphicData>
            </a:graphic>
          </wp:inline>
        </w:drawing>
      </w:r>
    </w:p>
    <w:p w14:paraId="71741F4C" w14:textId="396A7AD2" w:rsidR="00693B06" w:rsidRPr="00627EB6" w:rsidRDefault="00693B06" w:rsidP="00627EB6">
      <w:pPr>
        <w:spacing w:line="276" w:lineRule="auto"/>
        <w:rPr>
          <w:rFonts w:asciiTheme="minorHAnsi" w:hAnsiTheme="minorHAnsi" w:cstheme="minorHAnsi"/>
          <w:b/>
          <w:bCs/>
          <w:szCs w:val="24"/>
          <w:u w:val="single"/>
        </w:rPr>
      </w:pPr>
      <w:r w:rsidRPr="00627EB6">
        <w:rPr>
          <w:rFonts w:asciiTheme="minorHAnsi" w:hAnsiTheme="minorHAnsi" w:cstheme="minorHAnsi"/>
          <w:b/>
          <w:bCs/>
          <w:szCs w:val="24"/>
          <w:u w:val="single"/>
        </w:rPr>
        <w:t>Śmigiel</w:t>
      </w:r>
    </w:p>
    <w:p w14:paraId="21568983" w14:textId="561CA852" w:rsidR="00DF6514"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Krajobraz jest zlokalizowany w środkowo-zachodniej części województwa wielkopolskiego, w powiecie kościańskim, jest siedzibą gminy miejsko-wiejskiej. Miasto leży około 60 km na południe od Poznania. </w:t>
      </w:r>
    </w:p>
    <w:p w14:paraId="4C2B83B6" w14:textId="68DE35BF"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Układ przestrzenny krajobrazu jest złożoną strukturą, składającą się z odrębnych elementów posiadających swój własny charakter i indywidualną formę zabudowy. </w:t>
      </w:r>
    </w:p>
    <w:p w14:paraId="11C31D14" w14:textId="0BB57E4E"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Geograficznie krajobraz jest położony na Pojezierzu Leszczyńskim i Równinie Kościańskiej. Krajobraz posiada równinny charakter, delikatnie opadający w kierunku północno-wschodnim i wschodnim. Część historyczna miasta jest zlokalizowana na wyniesieniu terenu pomiędzy dawnymi ciekami wodnymi. </w:t>
      </w:r>
    </w:p>
    <w:p w14:paraId="430C2490" w14:textId="13BD2378"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W obszarze krajobrazu można wyróżnić takie elementy kompozycyjne jak lokację pierwotną i lokację wtórną oraz obudowę tras komunikacyjnych wraz z trasą kolei wąskotorowej. Teren lokacyjnego miasta średniowiecznego znajduje się na wzniesieniu, które ograniczone jest od północy i południa dawnymi ciekami wodnymi spływającymi do rzeki Samicy. Centralnym </w:t>
      </w:r>
      <w:r w:rsidRPr="00627EB6">
        <w:rPr>
          <w:rFonts w:asciiTheme="minorHAnsi" w:hAnsiTheme="minorHAnsi" w:cstheme="minorHAnsi"/>
          <w:szCs w:val="24"/>
        </w:rPr>
        <w:lastRenderedPageBreak/>
        <w:t>elementem kształtującym miasto jest rynek, w sąsiedztwie którego w północnej części wzniesiono kościół parafialny, obecnie kościół pw. Najświętszej Maryi Panny Wniebowziętej. Funkcjonalnie i przestrzennie miasto rozwinęło się w kierunku północno-wschodnim. Ten pierwotny układ w 1807 i 1814 roku uległ przekształceniom w wyniku pożarów, które zniszczyły miasto. Został utworzony regularny szachownicowy układ bloków zabudowy oraz placów, poszerzenia ulic oraz włączono w granice miasta przedmieścia kościańskie. Zostały utworzone nowe osie kompozycyjne wzdłuż ulic: Sienkiewicza i Szkolnej, wschodniej pierzei rynku oraz na przedłużeniu ul. św. Wita. Szczytową zabudowę domów zastąpiła zabudowa w układzie kalenicowym. Przy rynku zostały wzniesione domy jednopiętrowe (obecnie zabudowa od dwóch do trzech kondygnacji) oraz budynek ratusza, który jest zlokalizowany we wschodniej pierzei zabudowy przyrynkowej. Odbudowa miasta po pożarach całkowicie zmieniła dotychczasowy układ centrum. Został zachowany jedynie układ głównych ulic wraz z północną i południową granicą miasta. W drugiej połowie XIX wieku rozszerzono zabudowę lokalizując ją na przedmieściach miasta. Przeprowadzenie linii kolejowej Poznań–Wrocław w dużej odległości od miasta przyczyniło się do rozwoju zabudowy wzdłuż drogi w kierunku na Wrocław, przy której została zlokalizowana linia kolei wąskotorowej wraz ze stacją.</w:t>
      </w:r>
    </w:p>
    <w:p w14:paraId="42B49024" w14:textId="65849219"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Krajobraz tworzą czytelne w przestrzeni strefy. Pod względem funkcji i charakteru zabudowy w tym historycznie ukształtowanej przestrzeni miasta, można wyróżnić dwie strefy: A – miasto historyczne oraz B – miasto współczesne. Łącznie strefy te stanowią przestrzeń zabudowy miejskiej. </w:t>
      </w:r>
    </w:p>
    <w:p w14:paraId="5BA859FA"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Miasto historyczne – strefa A:</w:t>
      </w:r>
    </w:p>
    <w:p w14:paraId="6490B697"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1) Strefa o dominującej funkcji zabudowy mieszkaniowej i usługowej.</w:t>
      </w:r>
    </w:p>
    <w:p w14:paraId="1EB9B8D7"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2) Centrum miasta stanowi układ kompozycyjny oparty na ortogonalnej siatce ulic z kwadratowym rynkiem pośrodku w sąsiedztwie którego, na podstawie lokacji wtórnej, „przedmieścia kościańskie” jest zlokalizowany kwadratowy plac Wojska Polskiego charakteryzujący się mniej okazałą formą zabudowy niż zabudowa otaczająca rynek, układ głównych ulic składa się z ulic: Kościańskiej, Farnej, Sienkiewicza, Kościuszki, Kilińskiego, Lipowej, Ogrodowej i Powstańców Wielkopolskich.</w:t>
      </w:r>
    </w:p>
    <w:p w14:paraId="55F4DEDB"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xml:space="preserve">3) W obrębie strefy znajdują się najbardziej wartościowe obiekty zabytkowe m.in.: kościół parafialny pw. Najświętszej Maryi Panny Wniebowziętej, kościół </w:t>
      </w:r>
      <w:proofErr w:type="spellStart"/>
      <w:r w:rsidRPr="00627EB6">
        <w:rPr>
          <w:rFonts w:asciiTheme="minorHAnsi" w:hAnsiTheme="minorHAnsi" w:cstheme="minorHAnsi"/>
          <w:szCs w:val="24"/>
        </w:rPr>
        <w:t>poewangelicki</w:t>
      </w:r>
      <w:proofErr w:type="spellEnd"/>
      <w:r w:rsidRPr="00627EB6">
        <w:rPr>
          <w:rFonts w:asciiTheme="minorHAnsi" w:hAnsiTheme="minorHAnsi" w:cstheme="minorHAnsi"/>
          <w:szCs w:val="24"/>
        </w:rPr>
        <w:t xml:space="preserve"> pw. św. Stanisława Kostki, wieża ciśnień, ratusz miejski oraz szereg innych budynków wpisanych do rejestru zabytków.</w:t>
      </w:r>
    </w:p>
    <w:p w14:paraId="4B4FF849"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4) Zabudowa przyrynkowa do trzech kondygnacji, budynki nakryte najczęściej dość wysokimi dwuspadowymi dachami w układzie kalenicowym, zabudowa w formie niewielkich kamienic, na elewacjach frontowych zdobienia otworów okiennych i drzwiowych w formie profilowanych obramowań.</w:t>
      </w:r>
    </w:p>
    <w:p w14:paraId="55F4D984"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lastRenderedPageBreak/>
        <w:t>5) Zabudowa kształtująca pierzeje ścian rynku, placu Wojska Polskiego oraz ulic o typowym układzie zwartej zabudowy śródmiejskich parceli (dom mieszkalny od strony frontowej, w głębi oficyny oraz zabudowania gospodarcze), na parterze często lokale usługowe na piętrach mieszkania.</w:t>
      </w:r>
    </w:p>
    <w:p w14:paraId="2D49845B"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6) Charakterystycznym elementem strefy jest zabudowa związaną z obudową historycznych tras komunikacyjnych, która przyjmuje dość swobodną formę wynikającą z przebiegu dawnych ciągów komunikacyjnych. Zabudowa tworząca pierzeje ulic to głównie budynki jedno- i dwukondygnacyjne, z dachami skośnymi o układzie kalenicowym i w miarę zbliżania się do centrum następuje zwiększanie wysokości zabudowy oraz jej intensyfikacja.</w:t>
      </w:r>
    </w:p>
    <w:p w14:paraId="78676402"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7) W rejonie ulic: Kilińskiego, Powstańców Wielkopolskich, Skarżyńskiego dominuje zabudowa wolnostojąca, którą stanowią w większości budynki mieszkalne jednorodzinne.</w:t>
      </w:r>
    </w:p>
    <w:p w14:paraId="31748F79"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8) W rejonie ul. Skarżyńskiego i al. Bohaterów znajduje się bardzo duży (o powierzchni ponad trzykrotnie większej niż powierzchnia rynku) plac targowy – Targ Śmigiel.</w:t>
      </w:r>
    </w:p>
    <w:p w14:paraId="5FB0DA6A"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7. Miasto współczesne – strefa B:</w:t>
      </w:r>
    </w:p>
    <w:p w14:paraId="1EB7FCF6"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1) Strefa o dominującej funkcji zabudowy mieszkaniowej, usługowej, działalności gospodarczej oraz enklaw terenów użytkowanych rolniczo.</w:t>
      </w:r>
    </w:p>
    <w:p w14:paraId="137024CA"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2) Układ kompozycyjny jest oparty na głównych ulicach: Leszczyńskiej, Wodnej, Kilińskiego, Kościuszki i Kościańskiej. Strefa wyraźnie odróżnia się od strefy A, charakterem zabudowy oraz przebiegami sieci komunikacji kołowej.</w:t>
      </w:r>
    </w:p>
    <w:p w14:paraId="50400E6E"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3) Strefę wyróżniają kwartały osiedli mieszkaniowych składających się głównie z zabudowy mieszkaniowej jednorodzinnej – powstałe w ostatnich dziesięcioleciach. Strefę uzupełniają budynki mieszkaniowe wielorodzinne w formie bloków zlokalizowane w rejonie ulic: Kościuszki, Sikorskiego, Mierosławskiego i Alei Paderewskiego, które funkcjonalnie dopełniają obiekty zabudowy usługowej i przemysłowej.</w:t>
      </w:r>
    </w:p>
    <w:p w14:paraId="447682E1"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4) W południowej części miasta w rejonie ulic: Leszczyńskiej i Dworcowej jest zlokalizowana linia kolei wąskotorowej wraz z budynkami stacji.</w:t>
      </w:r>
    </w:p>
    <w:p w14:paraId="1187C151"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5) Tereny usług w tym w szczególności usługi oświaty i sportu są zlokalizowane w północnej części strefy w rejonie ul. Konopnickiej.</w:t>
      </w:r>
    </w:p>
    <w:p w14:paraId="200FF028"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6) Tereny i obiekty związane z działalnością gospodarczą znajdują się w części południowej w sąsiedztwie ulic: Leszczyńskiej i Południowej oraz w rejonie ul. Reymonta i ul. Kilińskiego.</w:t>
      </w:r>
    </w:p>
    <w:p w14:paraId="1E7CFD0F"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7) Po stronie wschodniej w rejonie ulic: św. Wita i Krętej jest zlokalizowany cmentarz parafialny.</w:t>
      </w:r>
    </w:p>
    <w:p w14:paraId="3C04E9B6"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8) Kontynuacja zabudowy mieszkaniowej jest realizowana głównie w kierunku zachodnim oraz południowo-wschodnim miasta.</w:t>
      </w:r>
    </w:p>
    <w:p w14:paraId="6AFB3A25" w14:textId="2386CCFA"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lastRenderedPageBreak/>
        <w:t>9) W tej strefie, szczególnie w części południowej, znajdują się tereny otwarte użytkowane rolniczo.</w:t>
      </w:r>
    </w:p>
    <w:p w14:paraId="79867A3A"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Do zjawisk zagrażających możliwości zachowania wartości krajobrazu, które mają/mogą mieć niekorzystny wpływ na odbiór tego krajobrazu, zaburzają jego estetykę oraz oddziałują negatywnie na wartości przyrodnicze, kulturowe i estetyczno-widokowe należą:</w:t>
      </w:r>
    </w:p>
    <w:p w14:paraId="370BEE12"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1) Zagrożenia istniejące:</w:t>
      </w:r>
    </w:p>
    <w:p w14:paraId="5FB8EAB3"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a) obszar wpływający negatywnie na odbiór wizualny krajobrazu:</w:t>
      </w:r>
    </w:p>
    <w:p w14:paraId="5410BDC7"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 zakłady produkcyjne i usługowe w południowej części miasta pomiędzy ul. Południową a ul. Leszczyńską w sąsiedztwie obszarów cennych kulturowo (zespół Śmigielskiej Kolei Wąskotorowej),</w:t>
      </w:r>
    </w:p>
    <w:p w14:paraId="214D5296"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b) niewystarczająca dbałość o wizerunek zewnętrzny obiektów zabytkowych w części historycznej miasta – część obiektów wymaga renowacji.</w:t>
      </w:r>
    </w:p>
    <w:p w14:paraId="2E660F6C" w14:textId="77777777"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2) Zagrożenia potencjalne:</w:t>
      </w:r>
    </w:p>
    <w:p w14:paraId="36165806" w14:textId="1C6A6E4A" w:rsidR="00DF6514"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a) brak dokumentów planistycznych stanowiących prawo miejscowe dla historycznej części miasta.</w:t>
      </w:r>
    </w:p>
    <w:p w14:paraId="0E24A45F"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 xml:space="preserve">Podsumowanie zdiagnozowanych zagrożeń: </w:t>
      </w:r>
    </w:p>
    <w:p w14:paraId="2EC28EB4"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 xml:space="preserve">1) Na terenie krajobrazu zdiagnozowano niewielkie oraz umiarkowane zagrożenia, które mogą wpływać na zachowanie walorów kulturowych i estetyczno-widokowych krajobrazu. Są one związane z: </w:t>
      </w:r>
    </w:p>
    <w:p w14:paraId="78E96016"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 xml:space="preserve">a) elementami, które mogą być odbierane jako niekorzystne, dla zachowania wartości kulturowych, przyrodniczych oraz estetyczno-widokowych, oraz które mogą stanowić zagrożenie dla zachowania kompozycji przestrzennej krajobrazu, </w:t>
      </w:r>
    </w:p>
    <w:p w14:paraId="2C181DE2"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 xml:space="preserve">b) niedostateczną ochroną, a co z tym związane stopniową degradacją zabytkowych obiektów. </w:t>
      </w:r>
    </w:p>
    <w:p w14:paraId="343F448A"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 xml:space="preserve">2) Głównymi źródłami zagrożeń są: niezgodność budownictwa ze stylem architektonicznym regionu i typu krajobrazu, procesy urbanizacyjne, brak planowania krajobrazu a w przypadku braku renowacji obiektów zabytkowych także niedostateczne środki finansowe. </w:t>
      </w:r>
    </w:p>
    <w:p w14:paraId="719AE2E8" w14:textId="7A352903" w:rsidR="00693B06" w:rsidRPr="00627EB6" w:rsidRDefault="00693B06" w:rsidP="00627EB6">
      <w:pPr>
        <w:spacing w:line="276" w:lineRule="auto"/>
        <w:rPr>
          <w:rFonts w:asciiTheme="minorHAnsi" w:hAnsiTheme="minorHAnsi" w:cstheme="minorHAnsi"/>
          <w:szCs w:val="24"/>
        </w:rPr>
      </w:pPr>
      <w:r w:rsidRPr="00627EB6">
        <w:rPr>
          <w:rFonts w:asciiTheme="minorHAnsi" w:hAnsiTheme="minorHAnsi" w:cstheme="minorHAnsi"/>
          <w:szCs w:val="24"/>
        </w:rPr>
        <w:t>3) Stopień tych zagrożeń określono jako niewielki lub umiarkowany, w przewadze o względnie stałym natężeniu.</w:t>
      </w:r>
    </w:p>
    <w:p w14:paraId="537F57CC" w14:textId="77777777" w:rsidR="00693B06" w:rsidRPr="00693B06" w:rsidRDefault="00693B06" w:rsidP="00627EB6">
      <w:pPr>
        <w:spacing w:line="276" w:lineRule="auto"/>
        <w:rPr>
          <w:rFonts w:asciiTheme="minorHAnsi" w:hAnsiTheme="minorHAnsi" w:cstheme="minorHAnsi"/>
          <w:szCs w:val="24"/>
        </w:rPr>
      </w:pPr>
      <w:r w:rsidRPr="00693B06">
        <w:rPr>
          <w:rFonts w:asciiTheme="minorHAnsi" w:hAnsiTheme="minorHAnsi" w:cstheme="minorHAnsi"/>
          <w:szCs w:val="24"/>
        </w:rPr>
        <w:t>W audycie wskazano również rekomendacje i wnioski dotyczące kształtowania i ochrony krajobrazu priorytetowego, co przedstawiono poniżej.</w:t>
      </w:r>
    </w:p>
    <w:p w14:paraId="0FBA1E3F" w14:textId="14AD177B"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4F6A73DE" wp14:editId="2A57AA6B">
            <wp:extent cx="5106113" cy="4848902"/>
            <wp:effectExtent l="0" t="0" r="0" b="8890"/>
            <wp:docPr id="1020733577"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33577" name="Obraz 1" descr="Obraz zawierający tekst, zrzut ekranu, numer, Czcionka&#10;&#10;Opis wygenerowany automatycznie"/>
                    <pic:cNvPicPr/>
                  </pic:nvPicPr>
                  <pic:blipFill>
                    <a:blip r:embed="rId34"/>
                    <a:stretch>
                      <a:fillRect/>
                    </a:stretch>
                  </pic:blipFill>
                  <pic:spPr>
                    <a:xfrm>
                      <a:off x="0" y="0"/>
                      <a:ext cx="5106113" cy="4848902"/>
                    </a:xfrm>
                    <a:prstGeom prst="rect">
                      <a:avLst/>
                    </a:prstGeom>
                  </pic:spPr>
                </pic:pic>
              </a:graphicData>
            </a:graphic>
          </wp:inline>
        </w:drawing>
      </w:r>
    </w:p>
    <w:p w14:paraId="10DDDC43" w14:textId="4358FAD3"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479B5069" wp14:editId="7B7747B6">
            <wp:extent cx="5201376" cy="7563906"/>
            <wp:effectExtent l="0" t="0" r="0" b="0"/>
            <wp:docPr id="443350616"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50616" name="Obraz 1" descr="Obraz zawierający tekst, zrzut ekranu, Czcionka, numer&#10;&#10;Opis wygenerowany automatycznie"/>
                    <pic:cNvPicPr/>
                  </pic:nvPicPr>
                  <pic:blipFill>
                    <a:blip r:embed="rId35"/>
                    <a:stretch>
                      <a:fillRect/>
                    </a:stretch>
                  </pic:blipFill>
                  <pic:spPr>
                    <a:xfrm>
                      <a:off x="0" y="0"/>
                      <a:ext cx="5201376" cy="7563906"/>
                    </a:xfrm>
                    <a:prstGeom prst="rect">
                      <a:avLst/>
                    </a:prstGeom>
                  </pic:spPr>
                </pic:pic>
              </a:graphicData>
            </a:graphic>
          </wp:inline>
        </w:drawing>
      </w:r>
    </w:p>
    <w:p w14:paraId="60CEE014" w14:textId="556F4123"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2822AC7D" wp14:editId="0270DDFC">
            <wp:extent cx="5439534" cy="7916380"/>
            <wp:effectExtent l="0" t="0" r="8890" b="8890"/>
            <wp:docPr id="1535557073"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57073" name="Obraz 1" descr="Obraz zawierający tekst, zrzut ekranu, Czcionka, numer&#10;&#10;Opis wygenerowany automatycznie"/>
                    <pic:cNvPicPr/>
                  </pic:nvPicPr>
                  <pic:blipFill>
                    <a:blip r:embed="rId36"/>
                    <a:stretch>
                      <a:fillRect/>
                    </a:stretch>
                  </pic:blipFill>
                  <pic:spPr>
                    <a:xfrm>
                      <a:off x="0" y="0"/>
                      <a:ext cx="5439534" cy="7916380"/>
                    </a:xfrm>
                    <a:prstGeom prst="rect">
                      <a:avLst/>
                    </a:prstGeom>
                  </pic:spPr>
                </pic:pic>
              </a:graphicData>
            </a:graphic>
          </wp:inline>
        </w:drawing>
      </w:r>
    </w:p>
    <w:p w14:paraId="79A9CED6" w14:textId="09ADD214"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6C6106A1" wp14:editId="2F6EF84E">
            <wp:extent cx="4686954" cy="7964011"/>
            <wp:effectExtent l="0" t="0" r="0" b="0"/>
            <wp:docPr id="337263057" name="Obraz 1" descr="Obraz zawierający tekst, zrzut ekranu, Czcionka, papi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3057" name="Obraz 1" descr="Obraz zawierający tekst, zrzut ekranu, Czcionka, papier&#10;&#10;Opis wygenerowany automatycznie"/>
                    <pic:cNvPicPr/>
                  </pic:nvPicPr>
                  <pic:blipFill>
                    <a:blip r:embed="rId37"/>
                    <a:stretch>
                      <a:fillRect/>
                    </a:stretch>
                  </pic:blipFill>
                  <pic:spPr>
                    <a:xfrm>
                      <a:off x="0" y="0"/>
                      <a:ext cx="4686954" cy="7964011"/>
                    </a:xfrm>
                    <a:prstGeom prst="rect">
                      <a:avLst/>
                    </a:prstGeom>
                  </pic:spPr>
                </pic:pic>
              </a:graphicData>
            </a:graphic>
          </wp:inline>
        </w:drawing>
      </w:r>
    </w:p>
    <w:p w14:paraId="257FB5D2" w14:textId="0E9C286E"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17C7BB7C" wp14:editId="711C8F0F">
            <wp:extent cx="4820323" cy="7744906"/>
            <wp:effectExtent l="0" t="0" r="0" b="8890"/>
            <wp:docPr id="191958672"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672" name="Obraz 1" descr="Obraz zawierający tekst, zrzut ekranu, Czcionka, numer&#10;&#10;Opis wygenerowany automatycznie"/>
                    <pic:cNvPicPr/>
                  </pic:nvPicPr>
                  <pic:blipFill>
                    <a:blip r:embed="rId38"/>
                    <a:stretch>
                      <a:fillRect/>
                    </a:stretch>
                  </pic:blipFill>
                  <pic:spPr>
                    <a:xfrm>
                      <a:off x="0" y="0"/>
                      <a:ext cx="4820323" cy="7744906"/>
                    </a:xfrm>
                    <a:prstGeom prst="rect">
                      <a:avLst/>
                    </a:prstGeom>
                  </pic:spPr>
                </pic:pic>
              </a:graphicData>
            </a:graphic>
          </wp:inline>
        </w:drawing>
      </w:r>
    </w:p>
    <w:p w14:paraId="77CC3BBC" w14:textId="5337281A"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060A3D79" wp14:editId="32B8AAF5">
            <wp:extent cx="4877481" cy="7925906"/>
            <wp:effectExtent l="0" t="0" r="0" b="0"/>
            <wp:docPr id="96936977"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6977" name="Obraz 1" descr="Obraz zawierający tekst, zrzut ekranu, Czcionka, numer&#10;&#10;Opis wygenerowany automatycznie"/>
                    <pic:cNvPicPr/>
                  </pic:nvPicPr>
                  <pic:blipFill>
                    <a:blip r:embed="rId39"/>
                    <a:stretch>
                      <a:fillRect/>
                    </a:stretch>
                  </pic:blipFill>
                  <pic:spPr>
                    <a:xfrm>
                      <a:off x="0" y="0"/>
                      <a:ext cx="4877481" cy="7925906"/>
                    </a:xfrm>
                    <a:prstGeom prst="rect">
                      <a:avLst/>
                    </a:prstGeom>
                  </pic:spPr>
                </pic:pic>
              </a:graphicData>
            </a:graphic>
          </wp:inline>
        </w:drawing>
      </w:r>
    </w:p>
    <w:p w14:paraId="792F9D76" w14:textId="08FC21DD"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4BABC758" wp14:editId="7975475D">
            <wp:extent cx="5048955" cy="7735380"/>
            <wp:effectExtent l="0" t="0" r="0" b="0"/>
            <wp:docPr id="962164106"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106" name="Obraz 1" descr="Obraz zawierający tekst, zrzut ekranu, Czcionka, dokument&#10;&#10;Opis wygenerowany automatycznie"/>
                    <pic:cNvPicPr/>
                  </pic:nvPicPr>
                  <pic:blipFill>
                    <a:blip r:embed="rId40"/>
                    <a:stretch>
                      <a:fillRect/>
                    </a:stretch>
                  </pic:blipFill>
                  <pic:spPr>
                    <a:xfrm>
                      <a:off x="0" y="0"/>
                      <a:ext cx="5048955" cy="7735380"/>
                    </a:xfrm>
                    <a:prstGeom prst="rect">
                      <a:avLst/>
                    </a:prstGeom>
                  </pic:spPr>
                </pic:pic>
              </a:graphicData>
            </a:graphic>
          </wp:inline>
        </w:drawing>
      </w:r>
    </w:p>
    <w:p w14:paraId="52469956" w14:textId="47090F08" w:rsidR="00693B06" w:rsidRPr="00627EB6" w:rsidRDefault="00693B06"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41927EB3" wp14:editId="00448AAC">
            <wp:extent cx="5029902" cy="7906853"/>
            <wp:effectExtent l="0" t="0" r="0" b="0"/>
            <wp:docPr id="1746970312" name="Obraz 1" descr="Obraz zawierający tekst, zrzut ekranu, Czcionka, doku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0312" name="Obraz 1" descr="Obraz zawierający tekst, zrzut ekranu, Czcionka, dokument&#10;&#10;Opis wygenerowany automatycznie"/>
                    <pic:cNvPicPr/>
                  </pic:nvPicPr>
                  <pic:blipFill>
                    <a:blip r:embed="rId41"/>
                    <a:stretch>
                      <a:fillRect/>
                    </a:stretch>
                  </pic:blipFill>
                  <pic:spPr>
                    <a:xfrm>
                      <a:off x="0" y="0"/>
                      <a:ext cx="5029902" cy="7906853"/>
                    </a:xfrm>
                    <a:prstGeom prst="rect">
                      <a:avLst/>
                    </a:prstGeom>
                  </pic:spPr>
                </pic:pic>
              </a:graphicData>
            </a:graphic>
          </wp:inline>
        </w:drawing>
      </w:r>
    </w:p>
    <w:p w14:paraId="32C4F7FB" w14:textId="09AD1A83" w:rsidR="00F22A2B" w:rsidRPr="00627EB6" w:rsidRDefault="00F22A2B"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50DEB861" wp14:editId="37C7C641">
            <wp:extent cx="4925112" cy="7887801"/>
            <wp:effectExtent l="0" t="0" r="8890" b="0"/>
            <wp:docPr id="2112044075" name="Obraz 1" descr="Obraz zawierający tekst, zrzut ekranu, Czcionka, papi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4075" name="Obraz 1" descr="Obraz zawierający tekst, zrzut ekranu, Czcionka, papier&#10;&#10;Opis wygenerowany automatycznie"/>
                    <pic:cNvPicPr/>
                  </pic:nvPicPr>
                  <pic:blipFill>
                    <a:blip r:embed="rId42"/>
                    <a:stretch>
                      <a:fillRect/>
                    </a:stretch>
                  </pic:blipFill>
                  <pic:spPr>
                    <a:xfrm>
                      <a:off x="0" y="0"/>
                      <a:ext cx="4925112" cy="7887801"/>
                    </a:xfrm>
                    <a:prstGeom prst="rect">
                      <a:avLst/>
                    </a:prstGeom>
                  </pic:spPr>
                </pic:pic>
              </a:graphicData>
            </a:graphic>
          </wp:inline>
        </w:drawing>
      </w:r>
    </w:p>
    <w:p w14:paraId="4EA1FF30" w14:textId="21798662" w:rsidR="00F22A2B" w:rsidRPr="00627EB6" w:rsidRDefault="00F22A2B" w:rsidP="00627EB6">
      <w:pPr>
        <w:spacing w:line="276" w:lineRule="auto"/>
        <w:jc w:val="center"/>
        <w:rPr>
          <w:rFonts w:asciiTheme="minorHAnsi" w:hAnsiTheme="minorHAnsi" w:cstheme="minorHAnsi"/>
          <w:szCs w:val="24"/>
        </w:rPr>
      </w:pPr>
      <w:r w:rsidRPr="00627EB6">
        <w:rPr>
          <w:rFonts w:asciiTheme="minorHAnsi" w:hAnsiTheme="minorHAnsi" w:cstheme="minorHAnsi"/>
          <w:noProof/>
          <w:szCs w:val="24"/>
        </w:rPr>
        <w:lastRenderedPageBreak/>
        <w:drawing>
          <wp:inline distT="0" distB="0" distL="0" distR="0" wp14:anchorId="4E252D79" wp14:editId="72B57E23">
            <wp:extent cx="5029902" cy="1914792"/>
            <wp:effectExtent l="0" t="0" r="0" b="9525"/>
            <wp:docPr id="1960666016"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66016" name="Obraz 1" descr="Obraz zawierający tekst, zrzut ekranu, Czcionka, numer&#10;&#10;Opis wygenerowany automatycznie"/>
                    <pic:cNvPicPr/>
                  </pic:nvPicPr>
                  <pic:blipFill>
                    <a:blip r:embed="rId43"/>
                    <a:stretch>
                      <a:fillRect/>
                    </a:stretch>
                  </pic:blipFill>
                  <pic:spPr>
                    <a:xfrm>
                      <a:off x="0" y="0"/>
                      <a:ext cx="5029902" cy="1914792"/>
                    </a:xfrm>
                    <a:prstGeom prst="rect">
                      <a:avLst/>
                    </a:prstGeom>
                  </pic:spPr>
                </pic:pic>
              </a:graphicData>
            </a:graphic>
          </wp:inline>
        </w:drawing>
      </w:r>
    </w:p>
    <w:p w14:paraId="5E4A0D56" w14:textId="54A4F521" w:rsidR="00DF6514" w:rsidRPr="00627EB6" w:rsidRDefault="00DF6514" w:rsidP="00627EB6">
      <w:pPr>
        <w:spacing w:line="276" w:lineRule="auto"/>
        <w:jc w:val="center"/>
        <w:rPr>
          <w:rFonts w:asciiTheme="minorHAnsi" w:hAnsiTheme="minorHAnsi" w:cstheme="minorHAnsi"/>
          <w:szCs w:val="24"/>
        </w:rPr>
      </w:pPr>
    </w:p>
    <w:p w14:paraId="7831E018" w14:textId="575CC628" w:rsidR="00DF6514" w:rsidRPr="00627EB6" w:rsidRDefault="00DF6514" w:rsidP="00627EB6">
      <w:pPr>
        <w:spacing w:line="276" w:lineRule="auto"/>
        <w:jc w:val="center"/>
        <w:rPr>
          <w:rFonts w:asciiTheme="minorHAnsi" w:hAnsiTheme="minorHAnsi" w:cstheme="minorHAnsi"/>
          <w:szCs w:val="24"/>
        </w:rPr>
      </w:pPr>
    </w:p>
    <w:p w14:paraId="5FE0EB92" w14:textId="1D2ADE33" w:rsidR="00DF6514" w:rsidRPr="00627EB6" w:rsidRDefault="00DF6514" w:rsidP="00627EB6">
      <w:pPr>
        <w:spacing w:line="276" w:lineRule="auto"/>
        <w:jc w:val="center"/>
        <w:rPr>
          <w:rFonts w:asciiTheme="minorHAnsi" w:hAnsiTheme="minorHAnsi" w:cstheme="minorHAnsi"/>
          <w:szCs w:val="24"/>
        </w:rPr>
      </w:pPr>
    </w:p>
    <w:p w14:paraId="54AF8BF0" w14:textId="109B1310" w:rsidR="00DF6514" w:rsidRPr="00D45558" w:rsidRDefault="00DF6514" w:rsidP="00DF6514">
      <w:pPr>
        <w:spacing w:line="360" w:lineRule="auto"/>
        <w:jc w:val="center"/>
        <w:rPr>
          <w:rFonts w:asciiTheme="minorHAnsi" w:hAnsiTheme="minorHAnsi" w:cstheme="minorHAnsi"/>
          <w:sz w:val="22"/>
        </w:rPr>
      </w:pPr>
    </w:p>
    <w:p w14:paraId="7AC0B55D" w14:textId="67A974DC" w:rsidR="009407F8" w:rsidRDefault="009407F8" w:rsidP="009407F8">
      <w:pPr>
        <w:pStyle w:val="1pozycja"/>
        <w:rPr>
          <w:rFonts w:eastAsia="Times New Roman"/>
        </w:rPr>
      </w:pPr>
      <w:bookmarkStart w:id="35" w:name="_Toc97580657"/>
      <w:bookmarkStart w:id="36" w:name="_Toc179826862"/>
      <w:r w:rsidRPr="009407F8">
        <w:rPr>
          <w:rFonts w:eastAsia="Times New Roman"/>
        </w:rPr>
        <w:lastRenderedPageBreak/>
        <w:t xml:space="preserve">Aktualny stan środowiska na terenie </w:t>
      </w:r>
      <w:bookmarkEnd w:id="35"/>
      <w:r w:rsidR="00D7630A">
        <w:rPr>
          <w:rFonts w:eastAsia="Times New Roman"/>
        </w:rPr>
        <w:t xml:space="preserve">Gminy </w:t>
      </w:r>
      <w:r w:rsidR="00896F43">
        <w:rPr>
          <w:rFonts w:eastAsia="Times New Roman"/>
        </w:rPr>
        <w:t>Śmigiel</w:t>
      </w:r>
      <w:bookmarkEnd w:id="36"/>
    </w:p>
    <w:p w14:paraId="3C383565" w14:textId="2A8BC1B8" w:rsidR="00D25C81" w:rsidRDefault="001C57EF" w:rsidP="00D7630A">
      <w:pPr>
        <w:pStyle w:val="2pozycja"/>
        <w:rPr>
          <w:rFonts w:eastAsia="Times New Roman"/>
        </w:rPr>
      </w:pPr>
      <w:bookmarkStart w:id="37" w:name="_Toc179826863"/>
      <w:r>
        <w:rPr>
          <w:rFonts w:eastAsia="Times New Roman"/>
        </w:rPr>
        <w:t>Położenie</w:t>
      </w:r>
      <w:bookmarkEnd w:id="37"/>
    </w:p>
    <w:p w14:paraId="6F3C6452" w14:textId="2F2DBBB3" w:rsidR="00B92B80" w:rsidRPr="00804A5F" w:rsidRDefault="00E67D6B" w:rsidP="00804A5F">
      <w:pPr>
        <w:spacing w:line="276" w:lineRule="auto"/>
        <w:rPr>
          <w:rFonts w:asciiTheme="minorHAnsi" w:hAnsiTheme="minorHAnsi" w:cstheme="minorHAnsi"/>
          <w:szCs w:val="24"/>
        </w:rPr>
      </w:pPr>
      <w:r w:rsidRPr="00804A5F">
        <w:rPr>
          <w:rFonts w:asciiTheme="minorHAnsi" w:hAnsiTheme="minorHAnsi" w:cstheme="minorHAnsi"/>
          <w:szCs w:val="24"/>
        </w:rPr>
        <w:t>Śmigiel</w:t>
      </w:r>
      <w:r w:rsidR="00B92B80" w:rsidRPr="00804A5F">
        <w:rPr>
          <w:rFonts w:asciiTheme="minorHAnsi" w:hAnsiTheme="minorHAnsi" w:cstheme="minorHAnsi"/>
          <w:szCs w:val="24"/>
        </w:rPr>
        <w:t xml:space="preserve"> </w:t>
      </w:r>
      <w:r w:rsidR="00C31221" w:rsidRPr="00804A5F">
        <w:rPr>
          <w:rFonts w:asciiTheme="minorHAnsi" w:hAnsiTheme="minorHAnsi" w:cstheme="minorHAnsi"/>
          <w:szCs w:val="24"/>
        </w:rPr>
        <w:t>to</w:t>
      </w:r>
      <w:r w:rsidR="00B92B80" w:rsidRPr="00804A5F">
        <w:rPr>
          <w:rFonts w:asciiTheme="minorHAnsi" w:hAnsiTheme="minorHAnsi" w:cstheme="minorHAnsi"/>
          <w:szCs w:val="24"/>
        </w:rPr>
        <w:t xml:space="preserve"> gmin</w:t>
      </w:r>
      <w:r w:rsidR="00C31221" w:rsidRPr="00804A5F">
        <w:rPr>
          <w:rFonts w:asciiTheme="minorHAnsi" w:hAnsiTheme="minorHAnsi" w:cstheme="minorHAnsi"/>
          <w:szCs w:val="24"/>
        </w:rPr>
        <w:t>a</w:t>
      </w:r>
      <w:r w:rsidR="00B92B80" w:rsidRPr="00804A5F">
        <w:rPr>
          <w:rFonts w:asciiTheme="minorHAnsi" w:hAnsiTheme="minorHAnsi" w:cstheme="minorHAnsi"/>
          <w:szCs w:val="24"/>
        </w:rPr>
        <w:t xml:space="preserve"> </w:t>
      </w:r>
      <w:r w:rsidR="00921988" w:rsidRPr="00804A5F">
        <w:rPr>
          <w:rFonts w:asciiTheme="minorHAnsi" w:hAnsiTheme="minorHAnsi" w:cstheme="minorHAnsi"/>
          <w:szCs w:val="24"/>
        </w:rPr>
        <w:t>miejsko-</w:t>
      </w:r>
      <w:r w:rsidR="00F814D5" w:rsidRPr="00804A5F">
        <w:rPr>
          <w:rFonts w:asciiTheme="minorHAnsi" w:hAnsiTheme="minorHAnsi" w:cstheme="minorHAnsi"/>
          <w:szCs w:val="24"/>
        </w:rPr>
        <w:t>wiejska</w:t>
      </w:r>
      <w:r w:rsidR="00B92B80" w:rsidRPr="00804A5F">
        <w:rPr>
          <w:rFonts w:asciiTheme="minorHAnsi" w:hAnsiTheme="minorHAnsi" w:cstheme="minorHAnsi"/>
          <w:szCs w:val="24"/>
        </w:rPr>
        <w:t xml:space="preserve">. Jej obszar położony jest </w:t>
      </w:r>
      <w:r w:rsidR="002C099F" w:rsidRPr="00804A5F">
        <w:rPr>
          <w:rFonts w:asciiTheme="minorHAnsi" w:hAnsiTheme="minorHAnsi" w:cstheme="minorHAnsi"/>
          <w:szCs w:val="24"/>
        </w:rPr>
        <w:t xml:space="preserve">w </w:t>
      </w:r>
      <w:r w:rsidR="00F814D5" w:rsidRPr="00804A5F">
        <w:rPr>
          <w:rFonts w:asciiTheme="minorHAnsi" w:hAnsiTheme="minorHAnsi" w:cstheme="minorHAnsi"/>
          <w:szCs w:val="24"/>
        </w:rPr>
        <w:t>p</w:t>
      </w:r>
      <w:r w:rsidR="00B12915" w:rsidRPr="00804A5F">
        <w:rPr>
          <w:rFonts w:asciiTheme="minorHAnsi" w:hAnsiTheme="minorHAnsi" w:cstheme="minorHAnsi"/>
          <w:szCs w:val="24"/>
        </w:rPr>
        <w:t>ółnocno-wschodniej</w:t>
      </w:r>
      <w:r w:rsidR="00F814D5" w:rsidRPr="00804A5F">
        <w:rPr>
          <w:rFonts w:asciiTheme="minorHAnsi" w:hAnsiTheme="minorHAnsi" w:cstheme="minorHAnsi"/>
          <w:szCs w:val="24"/>
        </w:rPr>
        <w:t xml:space="preserve"> </w:t>
      </w:r>
      <w:r w:rsidR="00E5016F" w:rsidRPr="00804A5F">
        <w:rPr>
          <w:rFonts w:asciiTheme="minorHAnsi" w:hAnsiTheme="minorHAnsi" w:cstheme="minorHAnsi"/>
          <w:szCs w:val="24"/>
        </w:rPr>
        <w:t>części</w:t>
      </w:r>
      <w:r w:rsidR="00921988" w:rsidRPr="00804A5F">
        <w:rPr>
          <w:rFonts w:asciiTheme="minorHAnsi" w:hAnsiTheme="minorHAnsi" w:cstheme="minorHAnsi"/>
          <w:szCs w:val="24"/>
        </w:rPr>
        <w:t xml:space="preserve"> powiatu </w:t>
      </w:r>
      <w:r w:rsidR="00B12915" w:rsidRPr="00804A5F">
        <w:rPr>
          <w:rFonts w:asciiTheme="minorHAnsi" w:hAnsiTheme="minorHAnsi" w:cstheme="minorHAnsi"/>
          <w:szCs w:val="24"/>
        </w:rPr>
        <w:t>kościańskiego</w:t>
      </w:r>
      <w:r w:rsidR="00921988" w:rsidRPr="00804A5F">
        <w:rPr>
          <w:rFonts w:asciiTheme="minorHAnsi" w:hAnsiTheme="minorHAnsi" w:cstheme="minorHAnsi"/>
          <w:szCs w:val="24"/>
        </w:rPr>
        <w:t>, w</w:t>
      </w:r>
      <w:r w:rsidR="00E5016F" w:rsidRPr="00804A5F">
        <w:rPr>
          <w:rFonts w:asciiTheme="minorHAnsi" w:hAnsiTheme="minorHAnsi" w:cstheme="minorHAnsi"/>
          <w:szCs w:val="24"/>
        </w:rPr>
        <w:t xml:space="preserve"> </w:t>
      </w:r>
      <w:r w:rsidR="00B92B80" w:rsidRPr="00804A5F">
        <w:rPr>
          <w:rFonts w:asciiTheme="minorHAnsi" w:hAnsiTheme="minorHAnsi" w:cstheme="minorHAnsi"/>
          <w:szCs w:val="24"/>
        </w:rPr>
        <w:t>województw</w:t>
      </w:r>
      <w:r w:rsidR="00921988" w:rsidRPr="00804A5F">
        <w:rPr>
          <w:rFonts w:asciiTheme="minorHAnsi" w:hAnsiTheme="minorHAnsi" w:cstheme="minorHAnsi"/>
          <w:szCs w:val="24"/>
        </w:rPr>
        <w:t>ie</w:t>
      </w:r>
      <w:r w:rsidR="00B92B80" w:rsidRPr="00804A5F">
        <w:rPr>
          <w:rFonts w:asciiTheme="minorHAnsi" w:hAnsiTheme="minorHAnsi" w:cstheme="minorHAnsi"/>
          <w:szCs w:val="24"/>
        </w:rPr>
        <w:t xml:space="preserve"> wielkopolski</w:t>
      </w:r>
      <w:r w:rsidR="00921988" w:rsidRPr="00804A5F">
        <w:rPr>
          <w:rFonts w:asciiTheme="minorHAnsi" w:hAnsiTheme="minorHAnsi" w:cstheme="minorHAnsi"/>
          <w:szCs w:val="24"/>
        </w:rPr>
        <w:t>m</w:t>
      </w:r>
      <w:r w:rsidR="00B92B80" w:rsidRPr="00804A5F">
        <w:rPr>
          <w:rFonts w:asciiTheme="minorHAnsi" w:hAnsiTheme="minorHAnsi" w:cstheme="minorHAnsi"/>
          <w:szCs w:val="24"/>
        </w:rPr>
        <w:t xml:space="preserve">. </w:t>
      </w:r>
      <w:r w:rsidR="00B12915" w:rsidRPr="00804A5F">
        <w:rPr>
          <w:rFonts w:asciiTheme="minorHAnsi" w:hAnsiTheme="minorHAnsi" w:cstheme="minorHAnsi"/>
          <w:szCs w:val="24"/>
        </w:rPr>
        <w:t xml:space="preserve">Na całokształt Gminy Śmigiel składa się obszar miasta oraz obszary wiejskie, podzielone na 37 sołectw: Bielawy, Bronikowo, Brońsko, Bruszczewo, Chełkowo, Czacz, Czaczyk, Glińsko, Gniewowo, Jezierzyce, Karmin, Karśnice, Koszanowo, Księginki, Machcin, Morownica, Nietążkowo, Nowa Wieś, Nowe Szczepankowo, Nowy </w:t>
      </w:r>
      <w:proofErr w:type="spellStart"/>
      <w:r w:rsidR="00B12915" w:rsidRPr="00804A5F">
        <w:rPr>
          <w:rFonts w:asciiTheme="minorHAnsi" w:hAnsiTheme="minorHAnsi" w:cstheme="minorHAnsi"/>
          <w:szCs w:val="24"/>
        </w:rPr>
        <w:t>Białcz</w:t>
      </w:r>
      <w:proofErr w:type="spellEnd"/>
      <w:r w:rsidR="00B12915" w:rsidRPr="00804A5F">
        <w:rPr>
          <w:rFonts w:asciiTheme="minorHAnsi" w:hAnsiTheme="minorHAnsi" w:cstheme="minorHAnsi"/>
          <w:szCs w:val="24"/>
        </w:rPr>
        <w:t xml:space="preserve">, Olszewo, Parsko, Poladowo, Przysieka Polska, Stara Przysieka Pierwsza, Stara Przysieka Druga, Robaczyn, Sierpowo, Spławie, Stary </w:t>
      </w:r>
      <w:proofErr w:type="spellStart"/>
      <w:r w:rsidR="00B12915" w:rsidRPr="00804A5F">
        <w:rPr>
          <w:rFonts w:asciiTheme="minorHAnsi" w:hAnsiTheme="minorHAnsi" w:cstheme="minorHAnsi"/>
          <w:szCs w:val="24"/>
        </w:rPr>
        <w:t>Białcz</w:t>
      </w:r>
      <w:proofErr w:type="spellEnd"/>
      <w:r w:rsidR="00B12915" w:rsidRPr="00804A5F">
        <w:rPr>
          <w:rFonts w:asciiTheme="minorHAnsi" w:hAnsiTheme="minorHAnsi" w:cstheme="minorHAnsi"/>
          <w:szCs w:val="24"/>
        </w:rPr>
        <w:t xml:space="preserve">, Stare Bojanowo, </w:t>
      </w:r>
      <w:proofErr w:type="spellStart"/>
      <w:r w:rsidR="00B12915" w:rsidRPr="00804A5F">
        <w:rPr>
          <w:rFonts w:asciiTheme="minorHAnsi" w:hAnsiTheme="minorHAnsi" w:cstheme="minorHAnsi"/>
          <w:szCs w:val="24"/>
        </w:rPr>
        <w:t>Wonieść</w:t>
      </w:r>
      <w:proofErr w:type="spellEnd"/>
      <w:r w:rsidR="00B12915" w:rsidRPr="00804A5F">
        <w:rPr>
          <w:rFonts w:asciiTheme="minorHAnsi" w:hAnsiTheme="minorHAnsi" w:cstheme="minorHAnsi"/>
          <w:szCs w:val="24"/>
        </w:rPr>
        <w:t xml:space="preserve">, Wydorowo, Zygmuntowo, Żegrówko, </w:t>
      </w:r>
      <w:proofErr w:type="spellStart"/>
      <w:r w:rsidR="00B12915" w:rsidRPr="00804A5F">
        <w:rPr>
          <w:rFonts w:asciiTheme="minorHAnsi" w:hAnsiTheme="minorHAnsi" w:cstheme="minorHAnsi"/>
          <w:szCs w:val="24"/>
        </w:rPr>
        <w:t>Żegrowo</w:t>
      </w:r>
      <w:proofErr w:type="spellEnd"/>
      <w:r w:rsidR="00B12915" w:rsidRPr="00804A5F">
        <w:rPr>
          <w:rFonts w:asciiTheme="minorHAnsi" w:hAnsiTheme="minorHAnsi" w:cstheme="minorHAnsi"/>
          <w:szCs w:val="24"/>
        </w:rPr>
        <w:t>, Żydowo.</w:t>
      </w:r>
    </w:p>
    <w:p w14:paraId="3D09D3E3" w14:textId="27554C73" w:rsidR="00F65471" w:rsidRDefault="00E24ED7" w:rsidP="00D70876">
      <w:pPr>
        <w:pStyle w:val="Tabeleirysunki"/>
      </w:pPr>
      <w:r w:rsidRPr="00E24ED7">
        <w:rPr>
          <w:noProof/>
        </w:rPr>
        <w:drawing>
          <wp:inline distT="0" distB="0" distL="0" distR="0" wp14:anchorId="0E6292E6" wp14:editId="7B108E65">
            <wp:extent cx="5760720" cy="3994150"/>
            <wp:effectExtent l="0" t="0" r="0" b="6350"/>
            <wp:docPr id="1122797729"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97729" name="Obraz 1" descr="Obraz zawierający mapa, tekst, atlas, diagram&#10;&#10;Opis wygenerowany automatycznie"/>
                    <pic:cNvPicPr/>
                  </pic:nvPicPr>
                  <pic:blipFill>
                    <a:blip r:embed="rId44"/>
                    <a:stretch>
                      <a:fillRect/>
                    </a:stretch>
                  </pic:blipFill>
                  <pic:spPr>
                    <a:xfrm>
                      <a:off x="0" y="0"/>
                      <a:ext cx="5760720" cy="3994150"/>
                    </a:xfrm>
                    <a:prstGeom prst="rect">
                      <a:avLst/>
                    </a:prstGeom>
                  </pic:spPr>
                </pic:pic>
              </a:graphicData>
            </a:graphic>
          </wp:inline>
        </w:drawing>
      </w:r>
    </w:p>
    <w:p w14:paraId="07EA7188" w14:textId="65ADDE99" w:rsidR="00F65471" w:rsidRDefault="009E6C92" w:rsidP="009E6C92">
      <w:pPr>
        <w:pStyle w:val="Tabeleirysunki"/>
      </w:pPr>
      <w:bookmarkStart w:id="38" w:name="_Toc179895215"/>
      <w:r>
        <w:t xml:space="preserve">Rysunek </w:t>
      </w:r>
      <w:r>
        <w:fldChar w:fldCharType="begin"/>
      </w:r>
      <w:r>
        <w:instrText xml:space="preserve"> SEQ Rysunek \* ARABIC </w:instrText>
      </w:r>
      <w:r>
        <w:fldChar w:fldCharType="separate"/>
      </w:r>
      <w:r w:rsidR="00D33A49">
        <w:rPr>
          <w:noProof/>
        </w:rPr>
        <w:t>2</w:t>
      </w:r>
      <w:r>
        <w:rPr>
          <w:noProof/>
        </w:rPr>
        <w:fldChar w:fldCharType="end"/>
      </w:r>
      <w:r>
        <w:t xml:space="preserve">. Położenie Gminy </w:t>
      </w:r>
      <w:r w:rsidR="00E24ED7">
        <w:t>Śmigiel</w:t>
      </w:r>
      <w:r>
        <w:t xml:space="preserve"> na tle</w:t>
      </w:r>
      <w:r w:rsidR="00D36859">
        <w:t xml:space="preserve"> </w:t>
      </w:r>
      <w:r w:rsidR="00272F3C">
        <w:t>powiatu i województwa</w:t>
      </w:r>
      <w:bookmarkEnd w:id="38"/>
    </w:p>
    <w:p w14:paraId="647377B3" w14:textId="140AF36C" w:rsidR="00F65471" w:rsidRPr="002F03D7" w:rsidRDefault="00F65471" w:rsidP="002F03D7">
      <w:pPr>
        <w:pStyle w:val="rdo0"/>
      </w:pPr>
      <w:r w:rsidRPr="002F03D7">
        <w:t xml:space="preserve">Źródło: </w:t>
      </w:r>
      <w:r w:rsidR="00B12915">
        <w:t>Diagnoza służąca wyznaczeniu obszaru zdegradowanego i obszaru rewitalizacji na terenie Gminy Śmigiel</w:t>
      </w:r>
    </w:p>
    <w:p w14:paraId="24ED1957" w14:textId="3D418553" w:rsidR="00C72EA4" w:rsidRPr="00804A5F" w:rsidRDefault="00FF2AAE" w:rsidP="00804A5F">
      <w:pPr>
        <w:suppressAutoHyphens/>
        <w:spacing w:line="276" w:lineRule="auto"/>
        <w:rPr>
          <w:rFonts w:asciiTheme="minorHAnsi" w:eastAsia="Calibri" w:hAnsiTheme="minorHAnsi" w:cstheme="minorHAnsi"/>
          <w:szCs w:val="24"/>
        </w:rPr>
      </w:pPr>
      <w:r w:rsidRPr="00804A5F">
        <w:rPr>
          <w:rFonts w:asciiTheme="minorHAnsi" w:eastAsia="Calibri" w:hAnsiTheme="minorHAnsi" w:cstheme="minorHAnsi"/>
          <w:szCs w:val="24"/>
        </w:rPr>
        <w:t xml:space="preserve">Gmina </w:t>
      </w:r>
      <w:r w:rsidR="00804A5F">
        <w:rPr>
          <w:rFonts w:asciiTheme="minorHAnsi" w:eastAsia="Calibri" w:hAnsiTheme="minorHAnsi" w:cstheme="minorHAnsi"/>
          <w:szCs w:val="24"/>
        </w:rPr>
        <w:t>Śmigiel</w:t>
      </w:r>
      <w:r w:rsidR="00E82182" w:rsidRPr="00804A5F">
        <w:rPr>
          <w:rFonts w:asciiTheme="minorHAnsi" w:eastAsia="Calibri" w:hAnsiTheme="minorHAnsi" w:cstheme="minorHAnsi"/>
          <w:szCs w:val="24"/>
        </w:rPr>
        <w:t xml:space="preserve"> sąsiaduje z</w:t>
      </w:r>
      <w:r w:rsidR="00433D4C" w:rsidRPr="00804A5F">
        <w:rPr>
          <w:rFonts w:asciiTheme="minorHAnsi" w:eastAsia="Calibri" w:hAnsiTheme="minorHAnsi" w:cstheme="minorHAnsi"/>
          <w:szCs w:val="24"/>
        </w:rPr>
        <w:t xml:space="preserve"> następującymi gminami:</w:t>
      </w:r>
    </w:p>
    <w:p w14:paraId="10CEF9BC" w14:textId="051E9A4B" w:rsidR="00804A5F" w:rsidRDefault="00804A5F" w:rsidP="00E0502D">
      <w:pPr>
        <w:pStyle w:val="Akapitzlist"/>
        <w:numPr>
          <w:ilvl w:val="0"/>
          <w:numId w:val="134"/>
        </w:numPr>
        <w:suppressAutoHyphens/>
        <w:spacing w:line="276" w:lineRule="auto"/>
        <w:rPr>
          <w:rFonts w:asciiTheme="minorHAnsi" w:hAnsiTheme="minorHAnsi" w:cstheme="minorHAnsi"/>
          <w:szCs w:val="24"/>
        </w:rPr>
      </w:pPr>
      <w:r>
        <w:rPr>
          <w:rFonts w:asciiTheme="minorHAnsi" w:hAnsiTheme="minorHAnsi" w:cstheme="minorHAnsi"/>
          <w:szCs w:val="24"/>
        </w:rPr>
        <w:t>od północy: Kamieniec (pow. grodziski);</w:t>
      </w:r>
    </w:p>
    <w:p w14:paraId="02F467BA" w14:textId="092F3808" w:rsidR="00804A5F" w:rsidRDefault="00804A5F" w:rsidP="00E0502D">
      <w:pPr>
        <w:pStyle w:val="Akapitzlist"/>
        <w:numPr>
          <w:ilvl w:val="0"/>
          <w:numId w:val="134"/>
        </w:numPr>
        <w:suppressAutoHyphens/>
        <w:spacing w:line="276" w:lineRule="auto"/>
        <w:rPr>
          <w:rFonts w:asciiTheme="minorHAnsi" w:hAnsiTheme="minorHAnsi" w:cstheme="minorHAnsi"/>
          <w:szCs w:val="24"/>
        </w:rPr>
      </w:pPr>
      <w:r>
        <w:rPr>
          <w:rFonts w:asciiTheme="minorHAnsi" w:hAnsiTheme="minorHAnsi" w:cstheme="minorHAnsi"/>
          <w:szCs w:val="24"/>
        </w:rPr>
        <w:t>od wschodu: Kościan i Krzywiń (pow. kościański);</w:t>
      </w:r>
    </w:p>
    <w:p w14:paraId="5791FFF9" w14:textId="61EBE348" w:rsidR="00804A5F" w:rsidRDefault="00804A5F" w:rsidP="00E0502D">
      <w:pPr>
        <w:pStyle w:val="Akapitzlist"/>
        <w:numPr>
          <w:ilvl w:val="0"/>
          <w:numId w:val="134"/>
        </w:numPr>
        <w:suppressAutoHyphens/>
        <w:spacing w:line="276" w:lineRule="auto"/>
        <w:rPr>
          <w:rFonts w:asciiTheme="minorHAnsi" w:hAnsiTheme="minorHAnsi" w:cstheme="minorHAnsi"/>
          <w:szCs w:val="24"/>
        </w:rPr>
      </w:pPr>
      <w:r>
        <w:rPr>
          <w:rFonts w:asciiTheme="minorHAnsi" w:hAnsiTheme="minorHAnsi" w:cstheme="minorHAnsi"/>
          <w:szCs w:val="24"/>
        </w:rPr>
        <w:t>od południa: Osieczna, Lipno, Włoszakowice (pow. leszczyński);</w:t>
      </w:r>
    </w:p>
    <w:p w14:paraId="5F243807" w14:textId="6B01F346" w:rsidR="00804A5F" w:rsidRPr="00804A5F" w:rsidRDefault="00804A5F" w:rsidP="00E0502D">
      <w:pPr>
        <w:pStyle w:val="Akapitzlist"/>
        <w:numPr>
          <w:ilvl w:val="0"/>
          <w:numId w:val="134"/>
        </w:numPr>
        <w:suppressAutoHyphens/>
        <w:spacing w:line="276" w:lineRule="auto"/>
        <w:rPr>
          <w:rFonts w:asciiTheme="minorHAnsi" w:hAnsiTheme="minorHAnsi" w:cstheme="minorHAnsi"/>
          <w:szCs w:val="24"/>
        </w:rPr>
      </w:pPr>
      <w:r>
        <w:rPr>
          <w:rFonts w:asciiTheme="minorHAnsi" w:hAnsiTheme="minorHAnsi" w:cstheme="minorHAnsi"/>
          <w:szCs w:val="24"/>
        </w:rPr>
        <w:t xml:space="preserve">od zachodu: Przemęt (pow. wolsztyński) i Wielichowo (pow. grodziski). </w:t>
      </w:r>
    </w:p>
    <w:p w14:paraId="256959CC" w14:textId="139AC85E" w:rsidR="00825418" w:rsidRPr="00804A5F" w:rsidRDefault="00825418" w:rsidP="00804A5F">
      <w:pPr>
        <w:suppressAutoHyphens/>
        <w:spacing w:line="276" w:lineRule="auto"/>
        <w:rPr>
          <w:rFonts w:asciiTheme="minorHAnsi" w:hAnsiTheme="minorHAnsi" w:cstheme="minorHAnsi"/>
          <w:szCs w:val="24"/>
        </w:rPr>
      </w:pPr>
      <w:r w:rsidRPr="00804A5F">
        <w:rPr>
          <w:rFonts w:asciiTheme="minorHAnsi" w:hAnsiTheme="minorHAnsi" w:cstheme="minorHAnsi"/>
          <w:szCs w:val="24"/>
        </w:rPr>
        <w:lastRenderedPageBreak/>
        <w:t xml:space="preserve">Zgodnie z regionalizacją fizyczno-geograficzną Polski J. Kondrackiego, Gmina </w:t>
      </w:r>
      <w:r w:rsidR="00D74C1E">
        <w:rPr>
          <w:rFonts w:asciiTheme="minorHAnsi" w:hAnsiTheme="minorHAnsi" w:cstheme="minorHAnsi"/>
          <w:szCs w:val="24"/>
        </w:rPr>
        <w:t>Śmigiel</w:t>
      </w:r>
      <w:r w:rsidRPr="00804A5F">
        <w:rPr>
          <w:rFonts w:asciiTheme="minorHAnsi" w:hAnsiTheme="minorHAnsi" w:cstheme="minorHAnsi"/>
          <w:szCs w:val="24"/>
        </w:rPr>
        <w:t xml:space="preserve"> </w:t>
      </w:r>
      <w:r w:rsidR="00D74C1E">
        <w:rPr>
          <w:rFonts w:asciiTheme="minorHAnsi" w:hAnsiTheme="minorHAnsi" w:cstheme="minorHAnsi"/>
          <w:szCs w:val="24"/>
        </w:rPr>
        <w:t>o</w:t>
      </w:r>
      <w:r w:rsidR="00D74C1E" w:rsidRPr="00D74C1E">
        <w:rPr>
          <w:rFonts w:asciiTheme="minorHAnsi" w:hAnsiTheme="minorHAnsi" w:cstheme="minorHAnsi"/>
          <w:szCs w:val="24"/>
        </w:rPr>
        <w:t xml:space="preserve">bejmuje </w:t>
      </w:r>
      <w:proofErr w:type="spellStart"/>
      <w:r w:rsidR="00D74C1E" w:rsidRPr="00D74C1E">
        <w:rPr>
          <w:rFonts w:asciiTheme="minorHAnsi" w:hAnsiTheme="minorHAnsi" w:cstheme="minorHAnsi"/>
          <w:szCs w:val="24"/>
        </w:rPr>
        <w:t>mezoregion</w:t>
      </w:r>
      <w:proofErr w:type="spellEnd"/>
      <w:r w:rsidR="00D74C1E" w:rsidRPr="00D74C1E">
        <w:rPr>
          <w:rFonts w:asciiTheme="minorHAnsi" w:hAnsiTheme="minorHAnsi" w:cstheme="minorHAnsi"/>
          <w:szCs w:val="24"/>
        </w:rPr>
        <w:t xml:space="preserve"> Równina Kościańska (315.83), należąc</w:t>
      </w:r>
      <w:r w:rsidR="00584F4D">
        <w:rPr>
          <w:rFonts w:asciiTheme="minorHAnsi" w:hAnsiTheme="minorHAnsi" w:cstheme="minorHAnsi"/>
          <w:szCs w:val="24"/>
        </w:rPr>
        <w:t>y</w:t>
      </w:r>
      <w:r w:rsidR="00D74C1E" w:rsidRPr="00D74C1E">
        <w:rPr>
          <w:rFonts w:asciiTheme="minorHAnsi" w:hAnsiTheme="minorHAnsi" w:cstheme="minorHAnsi"/>
          <w:szCs w:val="24"/>
        </w:rPr>
        <w:t xml:space="preserve"> do makroregionu Pojezierze Leszczyńskie, wchodząc</w:t>
      </w:r>
      <w:r w:rsidR="00584F4D">
        <w:rPr>
          <w:rFonts w:asciiTheme="minorHAnsi" w:hAnsiTheme="minorHAnsi" w:cstheme="minorHAnsi"/>
          <w:szCs w:val="24"/>
        </w:rPr>
        <w:t>y</w:t>
      </w:r>
      <w:r w:rsidR="00D74C1E" w:rsidRPr="00D74C1E">
        <w:rPr>
          <w:rFonts w:asciiTheme="minorHAnsi" w:hAnsiTheme="minorHAnsi" w:cstheme="minorHAnsi"/>
          <w:szCs w:val="24"/>
        </w:rPr>
        <w:t xml:space="preserve"> w skład Pojezierza Wielkopolskiego</w:t>
      </w:r>
      <w:r w:rsidR="00D74C1E">
        <w:rPr>
          <w:rFonts w:asciiTheme="minorHAnsi" w:hAnsiTheme="minorHAnsi" w:cstheme="minorHAnsi"/>
          <w:szCs w:val="24"/>
        </w:rPr>
        <w:t xml:space="preserve">. </w:t>
      </w:r>
    </w:p>
    <w:p w14:paraId="40B7C66B" w14:textId="44C647FF" w:rsidR="00FE27AD" w:rsidRPr="00B1125D" w:rsidRDefault="001C57EF" w:rsidP="00D7630A">
      <w:pPr>
        <w:pStyle w:val="2pozycja"/>
        <w:rPr>
          <w:rFonts w:eastAsia="Times New Roman"/>
        </w:rPr>
      </w:pPr>
      <w:bookmarkStart w:id="39" w:name="_Toc179826864"/>
      <w:r>
        <w:rPr>
          <w:rFonts w:eastAsia="Times New Roman"/>
        </w:rPr>
        <w:t>Demografia</w:t>
      </w:r>
      <w:bookmarkEnd w:id="39"/>
    </w:p>
    <w:p w14:paraId="1838913C" w14:textId="696CCD90" w:rsidR="005A2386" w:rsidRPr="00AD621F" w:rsidRDefault="00F65471" w:rsidP="00AD621F">
      <w:pPr>
        <w:spacing w:after="17" w:line="276" w:lineRule="auto"/>
        <w:rPr>
          <w:rFonts w:asciiTheme="minorHAnsi" w:hAnsiTheme="minorHAnsi" w:cstheme="minorHAnsi"/>
          <w:szCs w:val="24"/>
        </w:rPr>
      </w:pPr>
      <w:r w:rsidRPr="00AD621F">
        <w:rPr>
          <w:rFonts w:asciiTheme="minorHAnsi" w:hAnsiTheme="minorHAnsi" w:cstheme="minorHAnsi"/>
          <w:szCs w:val="24"/>
        </w:rPr>
        <w:t xml:space="preserve">Stan ludności Gminy </w:t>
      </w:r>
      <w:r w:rsidR="004246C6">
        <w:rPr>
          <w:rFonts w:asciiTheme="minorHAnsi" w:hAnsiTheme="minorHAnsi" w:cstheme="minorHAnsi"/>
          <w:szCs w:val="24"/>
        </w:rPr>
        <w:t>Śmigiel</w:t>
      </w:r>
      <w:r w:rsidRPr="00AD621F">
        <w:rPr>
          <w:rFonts w:asciiTheme="minorHAnsi" w:hAnsiTheme="minorHAnsi" w:cstheme="minorHAnsi"/>
          <w:szCs w:val="24"/>
        </w:rPr>
        <w:t xml:space="preserve"> w 202</w:t>
      </w:r>
      <w:r w:rsidR="00A9180C" w:rsidRPr="00AD621F">
        <w:rPr>
          <w:rFonts w:asciiTheme="minorHAnsi" w:hAnsiTheme="minorHAnsi" w:cstheme="minorHAnsi"/>
          <w:szCs w:val="24"/>
        </w:rPr>
        <w:t>3</w:t>
      </w:r>
      <w:r w:rsidRPr="00AD621F">
        <w:rPr>
          <w:rFonts w:asciiTheme="minorHAnsi" w:hAnsiTheme="minorHAnsi" w:cstheme="minorHAnsi"/>
          <w:szCs w:val="24"/>
        </w:rPr>
        <w:t xml:space="preserve"> roku według danych GUS wynosił </w:t>
      </w:r>
      <w:r w:rsidR="004246C6">
        <w:rPr>
          <w:rFonts w:asciiTheme="minorHAnsi" w:hAnsiTheme="minorHAnsi" w:cstheme="minorHAnsi"/>
          <w:szCs w:val="24"/>
        </w:rPr>
        <w:t>17 030</w:t>
      </w:r>
      <w:r w:rsidRPr="00AD621F">
        <w:rPr>
          <w:rFonts w:asciiTheme="minorHAnsi" w:hAnsiTheme="minorHAnsi" w:cstheme="minorHAnsi"/>
          <w:szCs w:val="24"/>
        </w:rPr>
        <w:t xml:space="preserve"> osób (z czego</w:t>
      </w:r>
      <w:r w:rsidR="008E5F6E" w:rsidRPr="00AD621F">
        <w:rPr>
          <w:rFonts w:asciiTheme="minorHAnsi" w:hAnsiTheme="minorHAnsi" w:cstheme="minorHAnsi"/>
          <w:szCs w:val="24"/>
        </w:rPr>
        <w:t xml:space="preserve"> </w:t>
      </w:r>
      <w:r w:rsidR="004246C6">
        <w:rPr>
          <w:rFonts w:asciiTheme="minorHAnsi" w:hAnsiTheme="minorHAnsi" w:cstheme="minorHAnsi"/>
          <w:szCs w:val="24"/>
        </w:rPr>
        <w:t>8408</w:t>
      </w:r>
      <w:r w:rsidRPr="00AD621F">
        <w:rPr>
          <w:rFonts w:asciiTheme="minorHAnsi" w:hAnsiTheme="minorHAnsi" w:cstheme="minorHAnsi"/>
          <w:szCs w:val="24"/>
        </w:rPr>
        <w:t xml:space="preserve"> mężczyzn i </w:t>
      </w:r>
      <w:r w:rsidR="004246C6">
        <w:rPr>
          <w:rFonts w:asciiTheme="minorHAnsi" w:hAnsiTheme="minorHAnsi" w:cstheme="minorHAnsi"/>
          <w:szCs w:val="24"/>
        </w:rPr>
        <w:t>8622</w:t>
      </w:r>
      <w:r w:rsidRPr="00AD621F">
        <w:rPr>
          <w:rFonts w:asciiTheme="minorHAnsi" w:hAnsiTheme="minorHAnsi" w:cstheme="minorHAnsi"/>
          <w:szCs w:val="24"/>
        </w:rPr>
        <w:t xml:space="preserve"> kobiet). </w:t>
      </w:r>
      <w:r w:rsidR="003013E4" w:rsidRPr="00AD621F">
        <w:rPr>
          <w:rFonts w:asciiTheme="minorHAnsi" w:hAnsiTheme="minorHAnsi" w:cstheme="minorHAnsi"/>
          <w:szCs w:val="24"/>
        </w:rPr>
        <w:t>Na przestrzeni lat</w:t>
      </w:r>
      <w:r w:rsidRPr="00AD621F">
        <w:rPr>
          <w:rFonts w:asciiTheme="minorHAnsi" w:hAnsiTheme="minorHAnsi" w:cstheme="minorHAnsi"/>
          <w:szCs w:val="24"/>
        </w:rPr>
        <w:t xml:space="preserve"> 201</w:t>
      </w:r>
      <w:r w:rsidR="00A9180C" w:rsidRPr="00AD621F">
        <w:rPr>
          <w:rFonts w:asciiTheme="minorHAnsi" w:hAnsiTheme="minorHAnsi" w:cstheme="minorHAnsi"/>
          <w:szCs w:val="24"/>
        </w:rPr>
        <w:t>8</w:t>
      </w:r>
      <w:r w:rsidRPr="00AD621F">
        <w:rPr>
          <w:rFonts w:asciiTheme="minorHAnsi" w:hAnsiTheme="minorHAnsi" w:cstheme="minorHAnsi"/>
          <w:szCs w:val="24"/>
        </w:rPr>
        <w:t>-20</w:t>
      </w:r>
      <w:r w:rsidR="003013E4" w:rsidRPr="00AD621F">
        <w:rPr>
          <w:rFonts w:asciiTheme="minorHAnsi" w:hAnsiTheme="minorHAnsi" w:cstheme="minorHAnsi"/>
          <w:szCs w:val="24"/>
        </w:rPr>
        <w:t>2</w:t>
      </w:r>
      <w:r w:rsidR="00A9180C" w:rsidRPr="00AD621F">
        <w:rPr>
          <w:rFonts w:asciiTheme="minorHAnsi" w:hAnsiTheme="minorHAnsi" w:cstheme="minorHAnsi"/>
          <w:szCs w:val="24"/>
        </w:rPr>
        <w:t>3</w:t>
      </w:r>
      <w:r w:rsidRPr="00AD621F">
        <w:rPr>
          <w:rFonts w:asciiTheme="minorHAnsi" w:hAnsiTheme="minorHAnsi" w:cstheme="minorHAnsi"/>
          <w:szCs w:val="24"/>
        </w:rPr>
        <w:t xml:space="preserve"> odnotowano </w:t>
      </w:r>
      <w:r w:rsidR="000D3F9C" w:rsidRPr="00AD621F">
        <w:rPr>
          <w:rFonts w:asciiTheme="minorHAnsi" w:hAnsiTheme="minorHAnsi" w:cstheme="minorHAnsi"/>
          <w:szCs w:val="24"/>
        </w:rPr>
        <w:t>spadek</w:t>
      </w:r>
      <w:r w:rsidR="00F2052C" w:rsidRPr="00AD621F">
        <w:rPr>
          <w:rFonts w:asciiTheme="minorHAnsi" w:hAnsiTheme="minorHAnsi" w:cstheme="minorHAnsi"/>
          <w:szCs w:val="24"/>
        </w:rPr>
        <w:t xml:space="preserve"> </w:t>
      </w:r>
      <w:r w:rsidRPr="00AD621F">
        <w:rPr>
          <w:rFonts w:asciiTheme="minorHAnsi" w:hAnsiTheme="minorHAnsi" w:cstheme="minorHAnsi"/>
          <w:szCs w:val="24"/>
        </w:rPr>
        <w:t>liczby mieszkańców w gminie</w:t>
      </w:r>
      <w:r w:rsidR="003013E4" w:rsidRPr="00AD621F">
        <w:rPr>
          <w:rFonts w:asciiTheme="minorHAnsi" w:hAnsiTheme="minorHAnsi" w:cstheme="minorHAnsi"/>
          <w:szCs w:val="24"/>
        </w:rPr>
        <w:t xml:space="preserve">. Liczba mieszkańców </w:t>
      </w:r>
      <w:r w:rsidR="00A9180C" w:rsidRPr="00AD621F">
        <w:rPr>
          <w:rFonts w:asciiTheme="minorHAnsi" w:hAnsiTheme="minorHAnsi" w:cstheme="minorHAnsi"/>
          <w:szCs w:val="24"/>
        </w:rPr>
        <w:t>z</w:t>
      </w:r>
      <w:r w:rsidR="009D29CD" w:rsidRPr="00AD621F">
        <w:rPr>
          <w:rFonts w:asciiTheme="minorHAnsi" w:hAnsiTheme="minorHAnsi" w:cstheme="minorHAnsi"/>
          <w:szCs w:val="24"/>
        </w:rPr>
        <w:t>mniejszyła</w:t>
      </w:r>
      <w:r w:rsidR="003013E4" w:rsidRPr="00AD621F">
        <w:rPr>
          <w:rFonts w:asciiTheme="minorHAnsi" w:hAnsiTheme="minorHAnsi" w:cstheme="minorHAnsi"/>
          <w:szCs w:val="24"/>
        </w:rPr>
        <w:t xml:space="preserve"> się o</w:t>
      </w:r>
      <w:r w:rsidR="00302C68">
        <w:rPr>
          <w:rFonts w:asciiTheme="minorHAnsi" w:hAnsiTheme="minorHAnsi" w:cstheme="minorHAnsi"/>
          <w:szCs w:val="24"/>
        </w:rPr>
        <w:t xml:space="preserve"> 626</w:t>
      </w:r>
      <w:r w:rsidR="003013E4" w:rsidRPr="00AD621F">
        <w:rPr>
          <w:rFonts w:asciiTheme="minorHAnsi" w:hAnsiTheme="minorHAnsi" w:cstheme="minorHAnsi"/>
          <w:szCs w:val="24"/>
        </w:rPr>
        <w:t xml:space="preserve"> o</w:t>
      </w:r>
      <w:r w:rsidR="009F5FCE" w:rsidRPr="00AD621F">
        <w:rPr>
          <w:rFonts w:asciiTheme="minorHAnsi" w:hAnsiTheme="minorHAnsi" w:cstheme="minorHAnsi"/>
          <w:szCs w:val="24"/>
        </w:rPr>
        <w:t>sób</w:t>
      </w:r>
      <w:r w:rsidR="003013E4" w:rsidRPr="00AD621F">
        <w:rPr>
          <w:rFonts w:asciiTheme="minorHAnsi" w:hAnsiTheme="minorHAnsi" w:cstheme="minorHAnsi"/>
          <w:szCs w:val="24"/>
        </w:rPr>
        <w:t xml:space="preserve">. </w:t>
      </w:r>
      <w:r w:rsidRPr="00AD621F">
        <w:rPr>
          <w:rFonts w:asciiTheme="minorHAnsi" w:hAnsiTheme="minorHAnsi" w:cstheme="minorHAnsi"/>
          <w:szCs w:val="24"/>
        </w:rPr>
        <w:t>Czynniki określające sytuację demograficzną w gminie to przede wszystkim: współczynnik przyrostu naturalnego, saldo migracji, gęstość zaludnienia, współczynnik feminizacji, struktura wieku, migracje. Dane statystyczne w zakresie podstawowych czynników kształtujących lokalną sytuację demograficzną przedstawiono w poniższych zestawieniach.</w:t>
      </w:r>
    </w:p>
    <w:p w14:paraId="25DBC4ED" w14:textId="6620BC5E" w:rsidR="00CE5C24" w:rsidRDefault="00CE5C24" w:rsidP="00CE5C24">
      <w:pPr>
        <w:pStyle w:val="Tabeleirysunki"/>
      </w:pPr>
      <w:bookmarkStart w:id="40" w:name="_Toc179826668"/>
      <w:r>
        <w:t xml:space="preserve">Tabela </w:t>
      </w:r>
      <w:r>
        <w:fldChar w:fldCharType="begin"/>
      </w:r>
      <w:r>
        <w:instrText xml:space="preserve"> SEQ Tabela \* ARABIC </w:instrText>
      </w:r>
      <w:r>
        <w:fldChar w:fldCharType="separate"/>
      </w:r>
      <w:r w:rsidR="00D33A49">
        <w:rPr>
          <w:noProof/>
        </w:rPr>
        <w:t>1</w:t>
      </w:r>
      <w:r>
        <w:rPr>
          <w:noProof/>
        </w:rPr>
        <w:fldChar w:fldCharType="end"/>
      </w:r>
      <w:r>
        <w:t xml:space="preserve">.  Dane demograficzne Gminy </w:t>
      </w:r>
      <w:r w:rsidR="00AD621F">
        <w:t>Śmigiel</w:t>
      </w:r>
      <w:bookmarkEnd w:id="40"/>
    </w:p>
    <w:tbl>
      <w:tblPr>
        <w:tblStyle w:val="Tabelasiatki5ciemnaakcent6"/>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20"/>
        <w:gridCol w:w="1137"/>
        <w:gridCol w:w="989"/>
        <w:gridCol w:w="995"/>
        <w:gridCol w:w="989"/>
        <w:gridCol w:w="993"/>
        <w:gridCol w:w="1132"/>
      </w:tblGrid>
      <w:tr w:rsidR="004246C6" w:rsidRPr="004246C6" w14:paraId="122AD240" w14:textId="3FFDD635" w:rsidTr="004246C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8" w:type="pct"/>
            <w:tcBorders>
              <w:top w:val="none" w:sz="0" w:space="0" w:color="auto"/>
              <w:left w:val="none" w:sz="0" w:space="0" w:color="auto"/>
              <w:right w:val="none" w:sz="0" w:space="0" w:color="auto"/>
            </w:tcBorders>
            <w:shd w:val="clear" w:color="auto" w:fill="C6E3FF"/>
            <w:vAlign w:val="center"/>
          </w:tcPr>
          <w:p w14:paraId="1B2A6344" w14:textId="2069D782" w:rsidR="00DC0D25" w:rsidRPr="004246C6" w:rsidRDefault="00DC0D25" w:rsidP="00CC325F">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Wyszczególnienie</w:t>
            </w:r>
          </w:p>
        </w:tc>
        <w:tc>
          <w:tcPr>
            <w:tcW w:w="748" w:type="pct"/>
            <w:tcBorders>
              <w:top w:val="none" w:sz="0" w:space="0" w:color="auto"/>
              <w:left w:val="none" w:sz="0" w:space="0" w:color="auto"/>
              <w:right w:val="none" w:sz="0" w:space="0" w:color="auto"/>
            </w:tcBorders>
            <w:shd w:val="clear" w:color="auto" w:fill="C6E3FF"/>
            <w:vAlign w:val="center"/>
          </w:tcPr>
          <w:p w14:paraId="442EDAA8" w14:textId="11900F8E"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Jednostka</w:t>
            </w:r>
          </w:p>
        </w:tc>
        <w:tc>
          <w:tcPr>
            <w:tcW w:w="599" w:type="pct"/>
            <w:tcBorders>
              <w:top w:val="none" w:sz="0" w:space="0" w:color="auto"/>
              <w:left w:val="none" w:sz="0" w:space="0" w:color="auto"/>
              <w:right w:val="none" w:sz="0" w:space="0" w:color="auto"/>
            </w:tcBorders>
            <w:shd w:val="clear" w:color="auto" w:fill="C6E3FF"/>
            <w:vAlign w:val="center"/>
          </w:tcPr>
          <w:p w14:paraId="5FD4B4C1" w14:textId="246607AD"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201</w:t>
            </w:r>
            <w:r w:rsidR="00681599" w:rsidRPr="004246C6">
              <w:rPr>
                <w:rFonts w:asciiTheme="minorHAnsi" w:hAnsiTheme="minorHAnsi" w:cstheme="minorHAnsi"/>
                <w:color w:val="000000" w:themeColor="text1"/>
                <w:sz w:val="20"/>
                <w:szCs w:val="18"/>
              </w:rPr>
              <w:t>8</w:t>
            </w:r>
          </w:p>
        </w:tc>
        <w:tc>
          <w:tcPr>
            <w:tcW w:w="521" w:type="pct"/>
            <w:tcBorders>
              <w:top w:val="none" w:sz="0" w:space="0" w:color="auto"/>
              <w:left w:val="none" w:sz="0" w:space="0" w:color="auto"/>
              <w:right w:val="none" w:sz="0" w:space="0" w:color="auto"/>
            </w:tcBorders>
            <w:shd w:val="clear" w:color="auto" w:fill="C6E3FF"/>
            <w:vAlign w:val="center"/>
          </w:tcPr>
          <w:p w14:paraId="7E274213" w14:textId="57F654FB"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201</w:t>
            </w:r>
            <w:r w:rsidR="00681599" w:rsidRPr="004246C6">
              <w:rPr>
                <w:rFonts w:asciiTheme="minorHAnsi" w:hAnsiTheme="minorHAnsi" w:cstheme="minorHAnsi"/>
                <w:color w:val="000000" w:themeColor="text1"/>
                <w:sz w:val="20"/>
                <w:szCs w:val="18"/>
              </w:rPr>
              <w:t>9</w:t>
            </w:r>
          </w:p>
        </w:tc>
        <w:tc>
          <w:tcPr>
            <w:tcW w:w="524" w:type="pct"/>
            <w:tcBorders>
              <w:top w:val="none" w:sz="0" w:space="0" w:color="auto"/>
              <w:left w:val="none" w:sz="0" w:space="0" w:color="auto"/>
              <w:right w:val="none" w:sz="0" w:space="0" w:color="auto"/>
            </w:tcBorders>
            <w:shd w:val="clear" w:color="auto" w:fill="C6E3FF"/>
            <w:vAlign w:val="center"/>
          </w:tcPr>
          <w:p w14:paraId="431EDDAB" w14:textId="62A2EE54"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20</w:t>
            </w:r>
            <w:r w:rsidR="00681599" w:rsidRPr="004246C6">
              <w:rPr>
                <w:rFonts w:asciiTheme="minorHAnsi" w:hAnsiTheme="minorHAnsi" w:cstheme="minorHAnsi"/>
                <w:color w:val="000000" w:themeColor="text1"/>
                <w:sz w:val="20"/>
                <w:szCs w:val="18"/>
              </w:rPr>
              <w:t>20</w:t>
            </w:r>
          </w:p>
        </w:tc>
        <w:tc>
          <w:tcPr>
            <w:tcW w:w="521" w:type="pct"/>
            <w:tcBorders>
              <w:top w:val="none" w:sz="0" w:space="0" w:color="auto"/>
              <w:left w:val="none" w:sz="0" w:space="0" w:color="auto"/>
              <w:right w:val="none" w:sz="0" w:space="0" w:color="auto"/>
            </w:tcBorders>
            <w:shd w:val="clear" w:color="auto" w:fill="C6E3FF"/>
            <w:vAlign w:val="center"/>
          </w:tcPr>
          <w:p w14:paraId="016E14CC" w14:textId="0B4F980E"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18"/>
              </w:rPr>
            </w:pPr>
            <w:r w:rsidRPr="004246C6">
              <w:rPr>
                <w:rFonts w:asciiTheme="minorHAnsi" w:hAnsiTheme="minorHAnsi" w:cstheme="minorHAnsi"/>
                <w:color w:val="000000" w:themeColor="text1"/>
                <w:sz w:val="20"/>
                <w:szCs w:val="18"/>
              </w:rPr>
              <w:t>202</w:t>
            </w:r>
            <w:r w:rsidR="00681599" w:rsidRPr="004246C6">
              <w:rPr>
                <w:rFonts w:asciiTheme="minorHAnsi" w:hAnsiTheme="minorHAnsi" w:cstheme="minorHAnsi"/>
                <w:color w:val="000000" w:themeColor="text1"/>
                <w:sz w:val="20"/>
                <w:szCs w:val="18"/>
              </w:rPr>
              <w:t>1</w:t>
            </w:r>
          </w:p>
        </w:tc>
        <w:tc>
          <w:tcPr>
            <w:tcW w:w="523" w:type="pct"/>
            <w:tcBorders>
              <w:top w:val="none" w:sz="0" w:space="0" w:color="auto"/>
              <w:left w:val="none" w:sz="0" w:space="0" w:color="auto"/>
              <w:right w:val="none" w:sz="0" w:space="0" w:color="auto"/>
            </w:tcBorders>
            <w:shd w:val="clear" w:color="auto" w:fill="C6E3FF"/>
            <w:vAlign w:val="center"/>
          </w:tcPr>
          <w:p w14:paraId="38D54372" w14:textId="319A364B"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18"/>
              </w:rPr>
            </w:pPr>
            <w:r w:rsidRPr="004246C6">
              <w:rPr>
                <w:rFonts w:asciiTheme="minorHAnsi" w:hAnsiTheme="minorHAnsi" w:cstheme="minorHAnsi"/>
                <w:color w:val="000000" w:themeColor="text1"/>
                <w:sz w:val="20"/>
                <w:szCs w:val="18"/>
              </w:rPr>
              <w:t>202</w:t>
            </w:r>
            <w:r w:rsidR="00681599" w:rsidRPr="004246C6">
              <w:rPr>
                <w:rFonts w:asciiTheme="minorHAnsi" w:hAnsiTheme="minorHAnsi" w:cstheme="minorHAnsi"/>
                <w:color w:val="000000" w:themeColor="text1"/>
                <w:sz w:val="20"/>
                <w:szCs w:val="18"/>
              </w:rPr>
              <w:t>2</w:t>
            </w:r>
          </w:p>
        </w:tc>
        <w:tc>
          <w:tcPr>
            <w:tcW w:w="596" w:type="pct"/>
            <w:tcBorders>
              <w:top w:val="none" w:sz="0" w:space="0" w:color="auto"/>
              <w:left w:val="none" w:sz="0" w:space="0" w:color="auto"/>
              <w:right w:val="none" w:sz="0" w:space="0" w:color="auto"/>
            </w:tcBorders>
            <w:shd w:val="clear" w:color="auto" w:fill="C6E3FF"/>
            <w:vAlign w:val="center"/>
          </w:tcPr>
          <w:p w14:paraId="080F7757" w14:textId="18614A61" w:rsidR="00DC0D25" w:rsidRPr="004246C6" w:rsidRDefault="00DC0D25" w:rsidP="00CC325F">
            <w:pPr>
              <w:spacing w:after="17" w:line="360" w:lineRule="auto"/>
              <w:ind w:left="13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18"/>
              </w:rPr>
            </w:pPr>
            <w:r w:rsidRPr="004246C6">
              <w:rPr>
                <w:rFonts w:asciiTheme="minorHAnsi" w:hAnsiTheme="minorHAnsi" w:cstheme="minorHAnsi"/>
                <w:color w:val="000000" w:themeColor="text1"/>
                <w:sz w:val="20"/>
                <w:szCs w:val="18"/>
              </w:rPr>
              <w:t>202</w:t>
            </w:r>
            <w:r w:rsidR="00681599" w:rsidRPr="004246C6">
              <w:rPr>
                <w:rFonts w:asciiTheme="minorHAnsi" w:hAnsiTheme="minorHAnsi" w:cstheme="minorHAnsi"/>
                <w:color w:val="000000" w:themeColor="text1"/>
                <w:sz w:val="20"/>
                <w:szCs w:val="18"/>
              </w:rPr>
              <w:t>3</w:t>
            </w:r>
          </w:p>
        </w:tc>
      </w:tr>
      <w:tr w:rsidR="004246C6" w:rsidRPr="004246C6" w14:paraId="29604BCA" w14:textId="5461EE0A" w:rsidTr="004246C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0FD08EA9" w14:textId="06850FAB"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Liczba ludności</w:t>
            </w:r>
          </w:p>
        </w:tc>
        <w:tc>
          <w:tcPr>
            <w:tcW w:w="748" w:type="pct"/>
            <w:shd w:val="clear" w:color="auto" w:fill="auto"/>
            <w:vAlign w:val="center"/>
          </w:tcPr>
          <w:p w14:paraId="4EFD9FB8" w14:textId="5EFBCD0B"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5B9A12CF" w14:textId="2505CC81"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17 656</w:t>
            </w:r>
          </w:p>
        </w:tc>
        <w:tc>
          <w:tcPr>
            <w:tcW w:w="521" w:type="pct"/>
            <w:shd w:val="clear" w:color="auto" w:fill="auto"/>
            <w:vAlign w:val="center"/>
          </w:tcPr>
          <w:p w14:paraId="40D06BBC" w14:textId="20D7F4B0"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17 607</w:t>
            </w:r>
          </w:p>
        </w:tc>
        <w:tc>
          <w:tcPr>
            <w:tcW w:w="524" w:type="pct"/>
            <w:shd w:val="clear" w:color="auto" w:fill="auto"/>
            <w:vAlign w:val="center"/>
          </w:tcPr>
          <w:p w14:paraId="16C1F1A7" w14:textId="662AD444"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17 233</w:t>
            </w:r>
          </w:p>
        </w:tc>
        <w:tc>
          <w:tcPr>
            <w:tcW w:w="521" w:type="pct"/>
            <w:shd w:val="clear" w:color="auto" w:fill="auto"/>
            <w:vAlign w:val="center"/>
          </w:tcPr>
          <w:p w14:paraId="347C45FD" w14:textId="7EE573D3"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17 108</w:t>
            </w:r>
          </w:p>
        </w:tc>
        <w:tc>
          <w:tcPr>
            <w:tcW w:w="523" w:type="pct"/>
            <w:shd w:val="clear" w:color="auto" w:fill="auto"/>
            <w:vAlign w:val="center"/>
          </w:tcPr>
          <w:p w14:paraId="7387523C" w14:textId="2D526E0E"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17 051</w:t>
            </w:r>
          </w:p>
        </w:tc>
        <w:tc>
          <w:tcPr>
            <w:tcW w:w="596" w:type="pct"/>
            <w:shd w:val="clear" w:color="auto" w:fill="auto"/>
            <w:vAlign w:val="center"/>
          </w:tcPr>
          <w:p w14:paraId="4BF5E0A1" w14:textId="2D234490" w:rsidR="00E90887" w:rsidRPr="004246C6" w:rsidRDefault="004246C6"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17 030</w:t>
            </w:r>
          </w:p>
        </w:tc>
      </w:tr>
      <w:tr w:rsidR="004246C6" w:rsidRPr="004246C6" w14:paraId="4E3AAAF4" w14:textId="77777777" w:rsidTr="004246C6">
        <w:trPr>
          <w:trHeight w:val="389"/>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24434266" w14:textId="5FD392C3"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Liczba kobiet</w:t>
            </w:r>
          </w:p>
        </w:tc>
        <w:tc>
          <w:tcPr>
            <w:tcW w:w="748" w:type="pct"/>
            <w:shd w:val="clear" w:color="auto" w:fill="auto"/>
            <w:vAlign w:val="center"/>
          </w:tcPr>
          <w:p w14:paraId="4357128E" w14:textId="7709F57C"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7E6FA0B5" w14:textId="3478C6EB"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8 927</w:t>
            </w:r>
          </w:p>
        </w:tc>
        <w:tc>
          <w:tcPr>
            <w:tcW w:w="521" w:type="pct"/>
            <w:shd w:val="clear" w:color="auto" w:fill="auto"/>
            <w:vAlign w:val="center"/>
          </w:tcPr>
          <w:p w14:paraId="1B7538C4" w14:textId="46531E3E"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8 909</w:t>
            </w:r>
          </w:p>
        </w:tc>
        <w:tc>
          <w:tcPr>
            <w:tcW w:w="524" w:type="pct"/>
            <w:shd w:val="clear" w:color="auto" w:fill="auto"/>
            <w:vAlign w:val="center"/>
          </w:tcPr>
          <w:p w14:paraId="7B0F782A" w14:textId="4B122BD6"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8 705</w:t>
            </w:r>
          </w:p>
        </w:tc>
        <w:tc>
          <w:tcPr>
            <w:tcW w:w="521" w:type="pct"/>
            <w:shd w:val="clear" w:color="auto" w:fill="auto"/>
            <w:vAlign w:val="center"/>
          </w:tcPr>
          <w:p w14:paraId="1B81CF9B" w14:textId="0A175220"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8 643</w:t>
            </w:r>
          </w:p>
        </w:tc>
        <w:tc>
          <w:tcPr>
            <w:tcW w:w="523" w:type="pct"/>
            <w:shd w:val="clear" w:color="auto" w:fill="auto"/>
            <w:vAlign w:val="center"/>
          </w:tcPr>
          <w:p w14:paraId="5E0639F5" w14:textId="0157ACC0"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8 628</w:t>
            </w:r>
          </w:p>
        </w:tc>
        <w:tc>
          <w:tcPr>
            <w:tcW w:w="596" w:type="pct"/>
            <w:shd w:val="clear" w:color="auto" w:fill="auto"/>
            <w:vAlign w:val="center"/>
          </w:tcPr>
          <w:p w14:paraId="2FEA653D" w14:textId="4F585530"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8 622</w:t>
            </w:r>
          </w:p>
        </w:tc>
      </w:tr>
      <w:tr w:rsidR="004246C6" w:rsidRPr="004246C6" w14:paraId="3971AB8C" w14:textId="77777777" w:rsidTr="004246C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6D5665BE" w14:textId="52B22239"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Liczba mężczyzn</w:t>
            </w:r>
          </w:p>
        </w:tc>
        <w:tc>
          <w:tcPr>
            <w:tcW w:w="748" w:type="pct"/>
            <w:shd w:val="clear" w:color="auto" w:fill="auto"/>
            <w:vAlign w:val="center"/>
          </w:tcPr>
          <w:p w14:paraId="268A1F4A" w14:textId="77F55DF3"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1BDF17B4" w14:textId="2C67F71A"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8 729</w:t>
            </w:r>
          </w:p>
        </w:tc>
        <w:tc>
          <w:tcPr>
            <w:tcW w:w="521" w:type="pct"/>
            <w:shd w:val="clear" w:color="auto" w:fill="auto"/>
            <w:vAlign w:val="center"/>
          </w:tcPr>
          <w:p w14:paraId="589D023F" w14:textId="51492854"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8 698</w:t>
            </w:r>
          </w:p>
        </w:tc>
        <w:tc>
          <w:tcPr>
            <w:tcW w:w="524" w:type="pct"/>
            <w:shd w:val="clear" w:color="auto" w:fill="auto"/>
            <w:vAlign w:val="center"/>
          </w:tcPr>
          <w:p w14:paraId="1A6C0B06" w14:textId="299017AF"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8 528</w:t>
            </w:r>
          </w:p>
        </w:tc>
        <w:tc>
          <w:tcPr>
            <w:tcW w:w="521" w:type="pct"/>
            <w:shd w:val="clear" w:color="auto" w:fill="auto"/>
            <w:vAlign w:val="center"/>
          </w:tcPr>
          <w:p w14:paraId="3DEF9A61" w14:textId="4DFE5D9B"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8 465</w:t>
            </w:r>
          </w:p>
        </w:tc>
        <w:tc>
          <w:tcPr>
            <w:tcW w:w="523" w:type="pct"/>
            <w:shd w:val="clear" w:color="auto" w:fill="auto"/>
            <w:vAlign w:val="center"/>
          </w:tcPr>
          <w:p w14:paraId="2C0253BB" w14:textId="0BE72878"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8 423</w:t>
            </w:r>
          </w:p>
        </w:tc>
        <w:tc>
          <w:tcPr>
            <w:tcW w:w="596" w:type="pct"/>
            <w:shd w:val="clear" w:color="auto" w:fill="auto"/>
            <w:vAlign w:val="center"/>
          </w:tcPr>
          <w:p w14:paraId="7052F443" w14:textId="7608613E"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8 408</w:t>
            </w:r>
          </w:p>
        </w:tc>
      </w:tr>
      <w:tr w:rsidR="004246C6" w:rsidRPr="004246C6" w14:paraId="28B7270B" w14:textId="32B76904" w:rsidTr="004246C6">
        <w:trPr>
          <w:trHeight w:val="434"/>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6E486018" w14:textId="39B6C865"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Gęstość zaludnienia</w:t>
            </w:r>
          </w:p>
        </w:tc>
        <w:tc>
          <w:tcPr>
            <w:tcW w:w="748" w:type="pct"/>
            <w:shd w:val="clear" w:color="auto" w:fill="auto"/>
            <w:vAlign w:val="center"/>
          </w:tcPr>
          <w:p w14:paraId="699B5F25" w14:textId="7CF6178D"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osoba/km</w:t>
            </w:r>
            <w:r w:rsidRPr="004246C6">
              <w:rPr>
                <w:rFonts w:asciiTheme="minorHAnsi" w:hAnsiTheme="minorHAnsi" w:cstheme="minorHAnsi"/>
                <w:sz w:val="20"/>
                <w:szCs w:val="18"/>
                <w:vertAlign w:val="superscript"/>
              </w:rPr>
              <w:t>2</w:t>
            </w:r>
          </w:p>
        </w:tc>
        <w:tc>
          <w:tcPr>
            <w:tcW w:w="599" w:type="pct"/>
            <w:shd w:val="clear" w:color="auto" w:fill="auto"/>
            <w:vAlign w:val="center"/>
          </w:tcPr>
          <w:p w14:paraId="2EA54FA8" w14:textId="7157FD9D"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93,0</w:t>
            </w:r>
          </w:p>
        </w:tc>
        <w:tc>
          <w:tcPr>
            <w:tcW w:w="521" w:type="pct"/>
            <w:shd w:val="clear" w:color="auto" w:fill="auto"/>
            <w:vAlign w:val="center"/>
          </w:tcPr>
          <w:p w14:paraId="16ED9C5A" w14:textId="47B14405"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92,8</w:t>
            </w:r>
          </w:p>
        </w:tc>
        <w:tc>
          <w:tcPr>
            <w:tcW w:w="524" w:type="pct"/>
            <w:shd w:val="clear" w:color="auto" w:fill="auto"/>
            <w:vAlign w:val="center"/>
          </w:tcPr>
          <w:p w14:paraId="3493E4A4" w14:textId="699CE8A7"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90,8</w:t>
            </w:r>
          </w:p>
        </w:tc>
        <w:tc>
          <w:tcPr>
            <w:tcW w:w="521" w:type="pct"/>
            <w:shd w:val="clear" w:color="auto" w:fill="auto"/>
            <w:vAlign w:val="center"/>
          </w:tcPr>
          <w:p w14:paraId="72AE36D6" w14:textId="519602DC"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90,2</w:t>
            </w:r>
          </w:p>
        </w:tc>
        <w:tc>
          <w:tcPr>
            <w:tcW w:w="523" w:type="pct"/>
            <w:shd w:val="clear" w:color="auto" w:fill="auto"/>
            <w:vAlign w:val="center"/>
          </w:tcPr>
          <w:p w14:paraId="7D06A218" w14:textId="2A87E160"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89,9</w:t>
            </w:r>
          </w:p>
        </w:tc>
        <w:tc>
          <w:tcPr>
            <w:tcW w:w="596" w:type="pct"/>
            <w:shd w:val="clear" w:color="auto" w:fill="auto"/>
            <w:vAlign w:val="center"/>
          </w:tcPr>
          <w:p w14:paraId="414480D7" w14:textId="2773F226"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89,7</w:t>
            </w:r>
          </w:p>
        </w:tc>
      </w:tr>
      <w:tr w:rsidR="004246C6" w:rsidRPr="004246C6" w14:paraId="5BF437E1" w14:textId="7C0F8F65" w:rsidTr="004246C6">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1561A512" w14:textId="3432AA27"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Urodzenia żywe na</w:t>
            </w:r>
          </w:p>
          <w:p w14:paraId="5E064F5F" w14:textId="16B65D62"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1000 ludności</w:t>
            </w:r>
          </w:p>
        </w:tc>
        <w:tc>
          <w:tcPr>
            <w:tcW w:w="748" w:type="pct"/>
            <w:shd w:val="clear" w:color="auto" w:fill="auto"/>
            <w:vAlign w:val="center"/>
          </w:tcPr>
          <w:p w14:paraId="331FD351" w14:textId="07F28665"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w:t>
            </w:r>
          </w:p>
        </w:tc>
        <w:tc>
          <w:tcPr>
            <w:tcW w:w="599" w:type="pct"/>
            <w:shd w:val="clear" w:color="auto" w:fill="auto"/>
            <w:vAlign w:val="center"/>
          </w:tcPr>
          <w:p w14:paraId="382C19FF" w14:textId="23553EB0"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12,36</w:t>
            </w:r>
          </w:p>
        </w:tc>
        <w:tc>
          <w:tcPr>
            <w:tcW w:w="521" w:type="pct"/>
            <w:shd w:val="clear" w:color="auto" w:fill="auto"/>
            <w:vAlign w:val="center"/>
          </w:tcPr>
          <w:p w14:paraId="0EEE2554" w14:textId="28848EB6"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10,61</w:t>
            </w:r>
          </w:p>
        </w:tc>
        <w:tc>
          <w:tcPr>
            <w:tcW w:w="524" w:type="pct"/>
            <w:shd w:val="clear" w:color="auto" w:fill="auto"/>
            <w:vAlign w:val="center"/>
          </w:tcPr>
          <w:p w14:paraId="611ACB40" w14:textId="61DC5F5D"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10,16</w:t>
            </w:r>
          </w:p>
        </w:tc>
        <w:tc>
          <w:tcPr>
            <w:tcW w:w="521" w:type="pct"/>
            <w:shd w:val="clear" w:color="auto" w:fill="auto"/>
            <w:vAlign w:val="center"/>
          </w:tcPr>
          <w:p w14:paraId="1C5DF871" w14:textId="646B03F8"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10,55</w:t>
            </w:r>
          </w:p>
        </w:tc>
        <w:tc>
          <w:tcPr>
            <w:tcW w:w="523" w:type="pct"/>
            <w:shd w:val="clear" w:color="auto" w:fill="auto"/>
            <w:vAlign w:val="center"/>
          </w:tcPr>
          <w:p w14:paraId="52C7CE60" w14:textId="533CA1C1"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8,96</w:t>
            </w:r>
          </w:p>
        </w:tc>
        <w:tc>
          <w:tcPr>
            <w:tcW w:w="596" w:type="pct"/>
            <w:shd w:val="clear" w:color="auto" w:fill="auto"/>
            <w:vAlign w:val="center"/>
          </w:tcPr>
          <w:p w14:paraId="7BFD06FB" w14:textId="39C85AD3"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9,11</w:t>
            </w:r>
          </w:p>
        </w:tc>
      </w:tr>
      <w:tr w:rsidR="004246C6" w:rsidRPr="004246C6" w14:paraId="66F3E22F" w14:textId="3501BD9A" w:rsidTr="004246C6">
        <w:trPr>
          <w:trHeight w:val="285"/>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4310A694" w14:textId="6D292974"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Zgony na 1000 ludności</w:t>
            </w:r>
          </w:p>
        </w:tc>
        <w:tc>
          <w:tcPr>
            <w:tcW w:w="748" w:type="pct"/>
            <w:shd w:val="clear" w:color="auto" w:fill="auto"/>
            <w:vAlign w:val="center"/>
          </w:tcPr>
          <w:p w14:paraId="70D34E8F" w14:textId="7E1A8211"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w:t>
            </w:r>
          </w:p>
        </w:tc>
        <w:tc>
          <w:tcPr>
            <w:tcW w:w="599" w:type="pct"/>
            <w:shd w:val="clear" w:color="auto" w:fill="auto"/>
            <w:vAlign w:val="center"/>
          </w:tcPr>
          <w:p w14:paraId="59C050D9" w14:textId="75E88621"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10,72</w:t>
            </w:r>
          </w:p>
        </w:tc>
        <w:tc>
          <w:tcPr>
            <w:tcW w:w="521" w:type="pct"/>
            <w:shd w:val="clear" w:color="auto" w:fill="auto"/>
            <w:vAlign w:val="center"/>
          </w:tcPr>
          <w:p w14:paraId="41EA8CA4" w14:textId="0D059081"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9,59</w:t>
            </w:r>
          </w:p>
        </w:tc>
        <w:tc>
          <w:tcPr>
            <w:tcW w:w="524" w:type="pct"/>
            <w:shd w:val="clear" w:color="auto" w:fill="auto"/>
            <w:vAlign w:val="center"/>
          </w:tcPr>
          <w:p w14:paraId="5E225A6D" w14:textId="3856C4FE"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11,78</w:t>
            </w:r>
          </w:p>
        </w:tc>
        <w:tc>
          <w:tcPr>
            <w:tcW w:w="521" w:type="pct"/>
            <w:shd w:val="clear" w:color="auto" w:fill="auto"/>
            <w:vAlign w:val="center"/>
          </w:tcPr>
          <w:p w14:paraId="0A65EC7C" w14:textId="6BAB4AD1"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14,11</w:t>
            </w:r>
          </w:p>
        </w:tc>
        <w:tc>
          <w:tcPr>
            <w:tcW w:w="523" w:type="pct"/>
            <w:shd w:val="clear" w:color="auto" w:fill="auto"/>
            <w:vAlign w:val="center"/>
          </w:tcPr>
          <w:p w14:paraId="36A35459" w14:textId="67AA488A"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10,78</w:t>
            </w:r>
          </w:p>
        </w:tc>
        <w:tc>
          <w:tcPr>
            <w:tcW w:w="596" w:type="pct"/>
            <w:shd w:val="clear" w:color="auto" w:fill="auto"/>
            <w:vAlign w:val="center"/>
          </w:tcPr>
          <w:p w14:paraId="1ED37E83" w14:textId="795ECB7E"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10,17</w:t>
            </w:r>
          </w:p>
        </w:tc>
      </w:tr>
      <w:tr w:rsidR="004246C6" w:rsidRPr="004246C6" w14:paraId="573305D7" w14:textId="32A91898" w:rsidTr="004246C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35391611" w14:textId="5F283176"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Przyrost naturalny na</w:t>
            </w:r>
          </w:p>
          <w:p w14:paraId="6A1060B7" w14:textId="23FE727B"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1000 ludności</w:t>
            </w:r>
          </w:p>
        </w:tc>
        <w:tc>
          <w:tcPr>
            <w:tcW w:w="748" w:type="pct"/>
            <w:shd w:val="clear" w:color="auto" w:fill="auto"/>
            <w:vAlign w:val="center"/>
          </w:tcPr>
          <w:p w14:paraId="115B44D2" w14:textId="59FCBAEA"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w:t>
            </w:r>
          </w:p>
        </w:tc>
        <w:tc>
          <w:tcPr>
            <w:tcW w:w="599" w:type="pct"/>
            <w:shd w:val="clear" w:color="auto" w:fill="auto"/>
            <w:vAlign w:val="center"/>
          </w:tcPr>
          <w:p w14:paraId="44D086C2" w14:textId="7CDCF9A9"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1,64</w:t>
            </w:r>
          </w:p>
        </w:tc>
        <w:tc>
          <w:tcPr>
            <w:tcW w:w="521" w:type="pct"/>
            <w:shd w:val="clear" w:color="auto" w:fill="auto"/>
            <w:vAlign w:val="center"/>
          </w:tcPr>
          <w:p w14:paraId="0ECE8DBB" w14:textId="0DA6D173"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24" w:type="pct"/>
            <w:shd w:val="clear" w:color="auto" w:fill="auto"/>
            <w:vAlign w:val="center"/>
          </w:tcPr>
          <w:p w14:paraId="251FFCD4" w14:textId="675C7FEB"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-1,62</w:t>
            </w:r>
          </w:p>
        </w:tc>
        <w:tc>
          <w:tcPr>
            <w:tcW w:w="521" w:type="pct"/>
            <w:shd w:val="clear" w:color="auto" w:fill="auto"/>
            <w:vAlign w:val="center"/>
          </w:tcPr>
          <w:p w14:paraId="168784D4" w14:textId="129CDE9E"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-3,56</w:t>
            </w:r>
          </w:p>
        </w:tc>
        <w:tc>
          <w:tcPr>
            <w:tcW w:w="523" w:type="pct"/>
            <w:shd w:val="clear" w:color="auto" w:fill="auto"/>
            <w:vAlign w:val="center"/>
          </w:tcPr>
          <w:p w14:paraId="7F1740B8" w14:textId="43C90918"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-1,82</w:t>
            </w:r>
          </w:p>
        </w:tc>
        <w:tc>
          <w:tcPr>
            <w:tcW w:w="596" w:type="pct"/>
            <w:shd w:val="clear" w:color="auto" w:fill="auto"/>
            <w:vAlign w:val="center"/>
          </w:tcPr>
          <w:p w14:paraId="1C21511E" w14:textId="329E72A2"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-1,06</w:t>
            </w:r>
          </w:p>
        </w:tc>
      </w:tr>
      <w:tr w:rsidR="004246C6" w:rsidRPr="004246C6" w14:paraId="739C965B" w14:textId="4531B3D4" w:rsidTr="004246C6">
        <w:trPr>
          <w:trHeight w:val="272"/>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5B73E51E" w14:textId="737AA0C3"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Współczynnik przyrostu naturalnego</w:t>
            </w:r>
          </w:p>
        </w:tc>
        <w:tc>
          <w:tcPr>
            <w:tcW w:w="748" w:type="pct"/>
            <w:shd w:val="clear" w:color="auto" w:fill="auto"/>
            <w:vAlign w:val="center"/>
          </w:tcPr>
          <w:p w14:paraId="08298BD7" w14:textId="4F9B7CD9"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w:t>
            </w:r>
          </w:p>
        </w:tc>
        <w:tc>
          <w:tcPr>
            <w:tcW w:w="599" w:type="pct"/>
            <w:shd w:val="clear" w:color="auto" w:fill="auto"/>
            <w:vAlign w:val="center"/>
          </w:tcPr>
          <w:p w14:paraId="6DD8D034" w14:textId="3F492D3E"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29</w:t>
            </w:r>
          </w:p>
        </w:tc>
        <w:tc>
          <w:tcPr>
            <w:tcW w:w="521" w:type="pct"/>
            <w:shd w:val="clear" w:color="auto" w:fill="auto"/>
            <w:vAlign w:val="center"/>
          </w:tcPr>
          <w:p w14:paraId="31B859F8" w14:textId="05228AD9"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18</w:t>
            </w:r>
          </w:p>
        </w:tc>
        <w:tc>
          <w:tcPr>
            <w:tcW w:w="524" w:type="pct"/>
            <w:shd w:val="clear" w:color="auto" w:fill="auto"/>
            <w:vAlign w:val="center"/>
          </w:tcPr>
          <w:p w14:paraId="08605B56" w14:textId="5C57F668"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-28</w:t>
            </w:r>
          </w:p>
        </w:tc>
        <w:tc>
          <w:tcPr>
            <w:tcW w:w="521" w:type="pct"/>
            <w:shd w:val="clear" w:color="auto" w:fill="auto"/>
            <w:vAlign w:val="center"/>
          </w:tcPr>
          <w:p w14:paraId="50E8B8CC" w14:textId="12AE652D"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-61</w:t>
            </w:r>
          </w:p>
        </w:tc>
        <w:tc>
          <w:tcPr>
            <w:tcW w:w="523" w:type="pct"/>
            <w:shd w:val="clear" w:color="auto" w:fill="auto"/>
            <w:vAlign w:val="center"/>
          </w:tcPr>
          <w:p w14:paraId="338974D0" w14:textId="7D51D7C2"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-31</w:t>
            </w:r>
          </w:p>
        </w:tc>
        <w:tc>
          <w:tcPr>
            <w:tcW w:w="596" w:type="pct"/>
            <w:shd w:val="clear" w:color="auto" w:fill="auto"/>
            <w:vAlign w:val="center"/>
          </w:tcPr>
          <w:p w14:paraId="1ECCB43E" w14:textId="13AE6047"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-18</w:t>
            </w:r>
          </w:p>
        </w:tc>
      </w:tr>
      <w:tr w:rsidR="004246C6" w:rsidRPr="004246C6" w14:paraId="2DCC16EA" w14:textId="2E2B7B67" w:rsidTr="004246C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59411007" w14:textId="338F249E"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Saldo migracji na 1000 ludności</w:t>
            </w:r>
          </w:p>
        </w:tc>
        <w:tc>
          <w:tcPr>
            <w:tcW w:w="748" w:type="pct"/>
            <w:shd w:val="clear" w:color="auto" w:fill="auto"/>
            <w:vAlign w:val="center"/>
          </w:tcPr>
          <w:p w14:paraId="3010B6D5" w14:textId="1B116282"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w:t>
            </w:r>
          </w:p>
        </w:tc>
        <w:tc>
          <w:tcPr>
            <w:tcW w:w="599" w:type="pct"/>
            <w:shd w:val="clear" w:color="auto" w:fill="auto"/>
            <w:vAlign w:val="center"/>
          </w:tcPr>
          <w:p w14:paraId="7C5E9529" w14:textId="2A972AF9"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-5,1</w:t>
            </w:r>
          </w:p>
        </w:tc>
        <w:tc>
          <w:tcPr>
            <w:tcW w:w="521" w:type="pct"/>
            <w:shd w:val="clear" w:color="auto" w:fill="auto"/>
            <w:vAlign w:val="center"/>
          </w:tcPr>
          <w:p w14:paraId="538D3CBB" w14:textId="1407C5FE"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-3,7</w:t>
            </w:r>
          </w:p>
        </w:tc>
        <w:tc>
          <w:tcPr>
            <w:tcW w:w="524" w:type="pct"/>
            <w:shd w:val="clear" w:color="auto" w:fill="auto"/>
            <w:vAlign w:val="center"/>
          </w:tcPr>
          <w:p w14:paraId="6C5FAF11" w14:textId="6D2E4B17"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-3,5</w:t>
            </w:r>
          </w:p>
        </w:tc>
        <w:tc>
          <w:tcPr>
            <w:tcW w:w="521" w:type="pct"/>
            <w:shd w:val="clear" w:color="auto" w:fill="auto"/>
            <w:vAlign w:val="center"/>
          </w:tcPr>
          <w:p w14:paraId="09725E13" w14:textId="5AE529C0"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-4,4</w:t>
            </w:r>
          </w:p>
        </w:tc>
        <w:tc>
          <w:tcPr>
            <w:tcW w:w="523" w:type="pct"/>
            <w:shd w:val="clear" w:color="auto" w:fill="auto"/>
            <w:vAlign w:val="center"/>
          </w:tcPr>
          <w:p w14:paraId="7E4E9E45" w14:textId="1E351AD4"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-1,9</w:t>
            </w:r>
          </w:p>
        </w:tc>
        <w:tc>
          <w:tcPr>
            <w:tcW w:w="596" w:type="pct"/>
            <w:shd w:val="clear" w:color="auto" w:fill="auto"/>
            <w:vAlign w:val="center"/>
          </w:tcPr>
          <w:p w14:paraId="5529DFD4" w14:textId="1F3CA74A"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-2,2</w:t>
            </w:r>
          </w:p>
        </w:tc>
      </w:tr>
      <w:tr w:rsidR="004246C6" w:rsidRPr="004246C6" w14:paraId="271EBB3C" w14:textId="427CB7CF" w:rsidTr="004246C6">
        <w:trPr>
          <w:trHeight w:val="389"/>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0997CCAD" w14:textId="680328D7"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Zameldowania</w:t>
            </w:r>
          </w:p>
        </w:tc>
        <w:tc>
          <w:tcPr>
            <w:tcW w:w="748" w:type="pct"/>
            <w:shd w:val="clear" w:color="auto" w:fill="auto"/>
            <w:vAlign w:val="center"/>
          </w:tcPr>
          <w:p w14:paraId="1F93CF22" w14:textId="04FCC842"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72D38398" w14:textId="7836E404"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164</w:t>
            </w:r>
          </w:p>
        </w:tc>
        <w:tc>
          <w:tcPr>
            <w:tcW w:w="521" w:type="pct"/>
            <w:shd w:val="clear" w:color="auto" w:fill="auto"/>
            <w:vAlign w:val="center"/>
          </w:tcPr>
          <w:p w14:paraId="376C641E" w14:textId="4F9F44F2"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122</w:t>
            </w:r>
          </w:p>
        </w:tc>
        <w:tc>
          <w:tcPr>
            <w:tcW w:w="524" w:type="pct"/>
            <w:shd w:val="clear" w:color="auto" w:fill="auto"/>
            <w:vAlign w:val="center"/>
          </w:tcPr>
          <w:p w14:paraId="54499D27" w14:textId="05958BE8"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141</w:t>
            </w:r>
          </w:p>
        </w:tc>
        <w:tc>
          <w:tcPr>
            <w:tcW w:w="521" w:type="pct"/>
            <w:shd w:val="clear" w:color="auto" w:fill="auto"/>
            <w:vAlign w:val="center"/>
          </w:tcPr>
          <w:p w14:paraId="3C0875E9" w14:textId="17C00FA7"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177</w:t>
            </w:r>
          </w:p>
        </w:tc>
        <w:tc>
          <w:tcPr>
            <w:tcW w:w="523" w:type="pct"/>
            <w:shd w:val="clear" w:color="auto" w:fill="auto"/>
            <w:vAlign w:val="center"/>
          </w:tcPr>
          <w:p w14:paraId="024BECD9" w14:textId="5336E726"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168</w:t>
            </w:r>
          </w:p>
        </w:tc>
        <w:tc>
          <w:tcPr>
            <w:tcW w:w="596" w:type="pct"/>
            <w:shd w:val="clear" w:color="auto" w:fill="auto"/>
            <w:vAlign w:val="center"/>
          </w:tcPr>
          <w:p w14:paraId="45A45A57" w14:textId="02F99490" w:rsidR="00E90887" w:rsidRPr="004246C6" w:rsidRDefault="00F50FE1"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142</w:t>
            </w:r>
          </w:p>
        </w:tc>
      </w:tr>
      <w:tr w:rsidR="004246C6" w:rsidRPr="004246C6" w14:paraId="3F5A2957" w14:textId="4D2A82C9" w:rsidTr="004246C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tcBorders>
            <w:shd w:val="clear" w:color="auto" w:fill="C6E3FF"/>
            <w:vAlign w:val="center"/>
          </w:tcPr>
          <w:p w14:paraId="6101AD02" w14:textId="03ED3583"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Wymeldowania</w:t>
            </w:r>
          </w:p>
        </w:tc>
        <w:tc>
          <w:tcPr>
            <w:tcW w:w="748" w:type="pct"/>
            <w:shd w:val="clear" w:color="auto" w:fill="auto"/>
            <w:vAlign w:val="center"/>
          </w:tcPr>
          <w:p w14:paraId="1857191E" w14:textId="709B33D6" w:rsidR="00E90887" w:rsidRPr="004246C6" w:rsidRDefault="00E90887"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12CB4F71" w14:textId="14E5BF61"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255</w:t>
            </w:r>
          </w:p>
        </w:tc>
        <w:tc>
          <w:tcPr>
            <w:tcW w:w="521" w:type="pct"/>
            <w:shd w:val="clear" w:color="auto" w:fill="auto"/>
            <w:vAlign w:val="center"/>
          </w:tcPr>
          <w:p w14:paraId="1CB35694" w14:textId="308CD44A"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188</w:t>
            </w:r>
          </w:p>
        </w:tc>
        <w:tc>
          <w:tcPr>
            <w:tcW w:w="524" w:type="pct"/>
            <w:shd w:val="clear" w:color="auto" w:fill="auto"/>
            <w:vAlign w:val="center"/>
          </w:tcPr>
          <w:p w14:paraId="270D2BE8" w14:textId="1DFAAEAE"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202</w:t>
            </w:r>
          </w:p>
        </w:tc>
        <w:tc>
          <w:tcPr>
            <w:tcW w:w="521" w:type="pct"/>
            <w:shd w:val="clear" w:color="auto" w:fill="auto"/>
            <w:vAlign w:val="center"/>
          </w:tcPr>
          <w:p w14:paraId="3BDED704" w14:textId="1B9DCBC2" w:rsidR="00E90887" w:rsidRPr="004246C6" w:rsidRDefault="00F50FE1"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252</w:t>
            </w:r>
          </w:p>
        </w:tc>
        <w:tc>
          <w:tcPr>
            <w:tcW w:w="523" w:type="pct"/>
            <w:shd w:val="clear" w:color="auto" w:fill="auto"/>
            <w:vAlign w:val="center"/>
          </w:tcPr>
          <w:p w14:paraId="209CE1A4" w14:textId="1EECD70C" w:rsidR="00E90887" w:rsidRPr="004246C6" w:rsidRDefault="00302C68"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200</w:t>
            </w:r>
          </w:p>
        </w:tc>
        <w:tc>
          <w:tcPr>
            <w:tcW w:w="596" w:type="pct"/>
            <w:shd w:val="clear" w:color="auto" w:fill="auto"/>
            <w:vAlign w:val="center"/>
          </w:tcPr>
          <w:p w14:paraId="72E84849" w14:textId="1159D73D" w:rsidR="00E90887" w:rsidRPr="004246C6" w:rsidRDefault="00302C68" w:rsidP="00E90887">
            <w:pPr>
              <w:spacing w:after="17" w:line="360" w:lineRule="auto"/>
              <w:ind w:left="1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179</w:t>
            </w:r>
          </w:p>
        </w:tc>
      </w:tr>
      <w:tr w:rsidR="004246C6" w:rsidRPr="004246C6" w14:paraId="2AC6DBBF" w14:textId="137919AA" w:rsidTr="004246C6">
        <w:trPr>
          <w:trHeight w:val="734"/>
        </w:trPr>
        <w:tc>
          <w:tcPr>
            <w:cnfStyle w:val="001000000000" w:firstRow="0" w:lastRow="0" w:firstColumn="1" w:lastColumn="0" w:oddVBand="0" w:evenVBand="0" w:oddHBand="0" w:evenHBand="0" w:firstRowFirstColumn="0" w:firstRowLastColumn="0" w:lastRowFirstColumn="0" w:lastRowLastColumn="0"/>
            <w:tcW w:w="968" w:type="pct"/>
            <w:tcBorders>
              <w:left w:val="none" w:sz="0" w:space="0" w:color="auto"/>
              <w:bottom w:val="none" w:sz="0" w:space="0" w:color="auto"/>
            </w:tcBorders>
            <w:shd w:val="clear" w:color="auto" w:fill="C6E3FF"/>
            <w:vAlign w:val="center"/>
          </w:tcPr>
          <w:p w14:paraId="358209F1" w14:textId="5B706A81" w:rsidR="00E90887" w:rsidRPr="004246C6" w:rsidRDefault="00E90887" w:rsidP="00E90887">
            <w:pPr>
              <w:spacing w:after="17" w:line="360" w:lineRule="auto"/>
              <w:ind w:left="131"/>
              <w:jc w:val="center"/>
              <w:rPr>
                <w:rFonts w:asciiTheme="minorHAnsi" w:hAnsiTheme="minorHAnsi" w:cstheme="minorHAnsi"/>
                <w:color w:val="000000" w:themeColor="text1"/>
                <w:sz w:val="20"/>
                <w:szCs w:val="18"/>
              </w:rPr>
            </w:pPr>
            <w:r w:rsidRPr="004246C6">
              <w:rPr>
                <w:rFonts w:asciiTheme="minorHAnsi" w:hAnsiTheme="minorHAnsi" w:cstheme="minorHAnsi"/>
                <w:color w:val="000000" w:themeColor="text1"/>
                <w:sz w:val="20"/>
                <w:szCs w:val="18"/>
              </w:rPr>
              <w:t>Współczynnik feminizacji</w:t>
            </w:r>
          </w:p>
        </w:tc>
        <w:tc>
          <w:tcPr>
            <w:tcW w:w="748" w:type="pct"/>
            <w:shd w:val="clear" w:color="auto" w:fill="auto"/>
            <w:vAlign w:val="center"/>
          </w:tcPr>
          <w:p w14:paraId="58C4332C" w14:textId="10326950" w:rsidR="00E90887" w:rsidRPr="004246C6" w:rsidRDefault="00E90887"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sidRPr="004246C6">
              <w:rPr>
                <w:rFonts w:asciiTheme="minorHAnsi" w:hAnsiTheme="minorHAnsi" w:cstheme="minorHAnsi"/>
                <w:sz w:val="20"/>
                <w:szCs w:val="18"/>
              </w:rPr>
              <w:t>osoba</w:t>
            </w:r>
          </w:p>
        </w:tc>
        <w:tc>
          <w:tcPr>
            <w:tcW w:w="599" w:type="pct"/>
            <w:shd w:val="clear" w:color="auto" w:fill="auto"/>
            <w:vAlign w:val="center"/>
          </w:tcPr>
          <w:p w14:paraId="6F44EAD6" w14:textId="4E89DB66"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21" w:type="pct"/>
            <w:shd w:val="clear" w:color="auto" w:fill="auto"/>
            <w:vAlign w:val="center"/>
          </w:tcPr>
          <w:p w14:paraId="41F200C3" w14:textId="4EA0415D"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24" w:type="pct"/>
            <w:shd w:val="clear" w:color="auto" w:fill="auto"/>
            <w:vAlign w:val="center"/>
          </w:tcPr>
          <w:p w14:paraId="7C141DC4" w14:textId="44265EC7"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21" w:type="pct"/>
            <w:shd w:val="clear" w:color="auto" w:fill="auto"/>
            <w:vAlign w:val="center"/>
          </w:tcPr>
          <w:p w14:paraId="0F4E4D98" w14:textId="4C2A4FD0"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23" w:type="pct"/>
            <w:shd w:val="clear" w:color="auto" w:fill="auto"/>
            <w:vAlign w:val="center"/>
          </w:tcPr>
          <w:p w14:paraId="0D1CE5C9" w14:textId="78C430F5"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102</w:t>
            </w:r>
          </w:p>
        </w:tc>
        <w:tc>
          <w:tcPr>
            <w:tcW w:w="596" w:type="pct"/>
            <w:shd w:val="clear" w:color="auto" w:fill="auto"/>
            <w:vAlign w:val="center"/>
          </w:tcPr>
          <w:p w14:paraId="27DA3FB0" w14:textId="6C949E67" w:rsidR="00E90887" w:rsidRPr="004246C6" w:rsidRDefault="00302C68" w:rsidP="00E90887">
            <w:pPr>
              <w:spacing w:after="17" w:line="360" w:lineRule="auto"/>
              <w:ind w:left="13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8"/>
              </w:rPr>
            </w:pPr>
            <w:r>
              <w:rPr>
                <w:rFonts w:asciiTheme="minorHAnsi" w:hAnsiTheme="minorHAnsi" w:cstheme="minorHAnsi"/>
                <w:sz w:val="20"/>
                <w:szCs w:val="18"/>
              </w:rPr>
              <w:t>103</w:t>
            </w:r>
          </w:p>
        </w:tc>
      </w:tr>
    </w:tbl>
    <w:p w14:paraId="748E8A30" w14:textId="4B7DDAC1" w:rsidR="00D25C81" w:rsidRPr="000B3EB7" w:rsidRDefault="007006C5" w:rsidP="000B3EB7">
      <w:pPr>
        <w:pStyle w:val="rdo0"/>
      </w:pPr>
      <w:r w:rsidRPr="000B3EB7">
        <w:t>Źródło: Bank Danych Lokalnych</w:t>
      </w:r>
    </w:p>
    <w:p w14:paraId="176442D7" w14:textId="64AE6F05" w:rsidR="00B1125D" w:rsidRPr="00866FD8" w:rsidRDefault="00B1125D" w:rsidP="00866FD8">
      <w:pPr>
        <w:spacing w:line="276" w:lineRule="auto"/>
        <w:rPr>
          <w:rFonts w:asciiTheme="minorHAnsi" w:hAnsiTheme="minorHAnsi" w:cstheme="minorHAnsi"/>
          <w:szCs w:val="24"/>
        </w:rPr>
      </w:pPr>
      <w:r w:rsidRPr="00866FD8">
        <w:rPr>
          <w:rFonts w:asciiTheme="minorHAnsi" w:hAnsiTheme="minorHAnsi" w:cstheme="minorHAnsi"/>
          <w:szCs w:val="24"/>
        </w:rPr>
        <w:lastRenderedPageBreak/>
        <w:t xml:space="preserve">Na podstawie danych demograficznych przedstawionych powyżej wnioskuje się, że </w:t>
      </w:r>
      <w:r w:rsidR="00D527C2" w:rsidRPr="00866FD8">
        <w:rPr>
          <w:rFonts w:asciiTheme="minorHAnsi" w:hAnsiTheme="minorHAnsi" w:cstheme="minorHAnsi"/>
          <w:szCs w:val="24"/>
        </w:rPr>
        <w:t>w latach</w:t>
      </w:r>
      <w:r w:rsidRPr="00866FD8">
        <w:rPr>
          <w:rFonts w:asciiTheme="minorHAnsi" w:hAnsiTheme="minorHAnsi" w:cstheme="minorHAnsi"/>
          <w:szCs w:val="24"/>
        </w:rPr>
        <w:t xml:space="preserve"> </w:t>
      </w:r>
      <w:r w:rsidR="007932DA" w:rsidRPr="00866FD8">
        <w:rPr>
          <w:rFonts w:asciiTheme="minorHAnsi" w:hAnsiTheme="minorHAnsi" w:cstheme="minorHAnsi"/>
          <w:szCs w:val="24"/>
        </w:rPr>
        <w:t>20</w:t>
      </w:r>
      <w:r w:rsidR="009A7BC5" w:rsidRPr="00866FD8">
        <w:rPr>
          <w:rFonts w:asciiTheme="minorHAnsi" w:hAnsiTheme="minorHAnsi" w:cstheme="minorHAnsi"/>
          <w:szCs w:val="24"/>
        </w:rPr>
        <w:t>2</w:t>
      </w:r>
      <w:r w:rsidR="00866FD8">
        <w:rPr>
          <w:rFonts w:asciiTheme="minorHAnsi" w:hAnsiTheme="minorHAnsi" w:cstheme="minorHAnsi"/>
          <w:szCs w:val="24"/>
        </w:rPr>
        <w:t>0</w:t>
      </w:r>
      <w:r w:rsidR="004A722A" w:rsidRPr="00866FD8">
        <w:rPr>
          <w:rFonts w:asciiTheme="minorHAnsi" w:hAnsiTheme="minorHAnsi" w:cstheme="minorHAnsi"/>
          <w:szCs w:val="24"/>
        </w:rPr>
        <w:t>-</w:t>
      </w:r>
      <w:r w:rsidR="007932DA" w:rsidRPr="00866FD8">
        <w:rPr>
          <w:rFonts w:asciiTheme="minorHAnsi" w:hAnsiTheme="minorHAnsi" w:cstheme="minorHAnsi"/>
          <w:szCs w:val="24"/>
        </w:rPr>
        <w:t xml:space="preserve">2023 </w:t>
      </w:r>
      <w:r w:rsidRPr="00866FD8">
        <w:rPr>
          <w:rFonts w:asciiTheme="minorHAnsi" w:hAnsiTheme="minorHAnsi" w:cstheme="minorHAnsi"/>
          <w:szCs w:val="24"/>
        </w:rPr>
        <w:t xml:space="preserve">na terenie Gminy </w:t>
      </w:r>
      <w:r w:rsidR="00866FD8">
        <w:rPr>
          <w:rFonts w:asciiTheme="minorHAnsi" w:hAnsiTheme="minorHAnsi" w:cstheme="minorHAnsi"/>
          <w:szCs w:val="24"/>
        </w:rPr>
        <w:t>Śmigiel</w:t>
      </w:r>
      <w:r w:rsidR="00D527C2" w:rsidRPr="00866FD8">
        <w:rPr>
          <w:rFonts w:asciiTheme="minorHAnsi" w:hAnsiTheme="minorHAnsi" w:cstheme="minorHAnsi"/>
          <w:szCs w:val="24"/>
        </w:rPr>
        <w:t xml:space="preserve"> </w:t>
      </w:r>
      <w:r w:rsidRPr="00866FD8">
        <w:rPr>
          <w:rFonts w:asciiTheme="minorHAnsi" w:hAnsiTheme="minorHAnsi" w:cstheme="minorHAnsi"/>
          <w:szCs w:val="24"/>
        </w:rPr>
        <w:t>występ</w:t>
      </w:r>
      <w:r w:rsidR="00D527C2" w:rsidRPr="00866FD8">
        <w:rPr>
          <w:rFonts w:asciiTheme="minorHAnsi" w:hAnsiTheme="minorHAnsi" w:cstheme="minorHAnsi"/>
          <w:szCs w:val="24"/>
        </w:rPr>
        <w:t>ował</w:t>
      </w:r>
      <w:r w:rsidRPr="00866FD8">
        <w:rPr>
          <w:rFonts w:asciiTheme="minorHAnsi" w:hAnsiTheme="minorHAnsi" w:cstheme="minorHAnsi"/>
          <w:szCs w:val="24"/>
        </w:rPr>
        <w:t xml:space="preserve"> ujemny przyrost naturalny, </w:t>
      </w:r>
      <w:r w:rsidR="00D527C2" w:rsidRPr="00866FD8">
        <w:rPr>
          <w:rFonts w:asciiTheme="minorHAnsi" w:hAnsiTheme="minorHAnsi" w:cstheme="minorHAnsi"/>
          <w:szCs w:val="24"/>
        </w:rPr>
        <w:t xml:space="preserve">natomiast w </w:t>
      </w:r>
      <w:r w:rsidR="009A7BC5" w:rsidRPr="00866FD8">
        <w:rPr>
          <w:rFonts w:asciiTheme="minorHAnsi" w:hAnsiTheme="minorHAnsi" w:cstheme="minorHAnsi"/>
          <w:szCs w:val="24"/>
        </w:rPr>
        <w:t>latach</w:t>
      </w:r>
      <w:r w:rsidR="00D527C2" w:rsidRPr="00866FD8">
        <w:rPr>
          <w:rFonts w:asciiTheme="minorHAnsi" w:hAnsiTheme="minorHAnsi" w:cstheme="minorHAnsi"/>
          <w:szCs w:val="24"/>
        </w:rPr>
        <w:t xml:space="preserve"> </w:t>
      </w:r>
      <w:r w:rsidR="007932DA" w:rsidRPr="00866FD8">
        <w:rPr>
          <w:rFonts w:asciiTheme="minorHAnsi" w:hAnsiTheme="minorHAnsi" w:cstheme="minorHAnsi"/>
          <w:szCs w:val="24"/>
        </w:rPr>
        <w:t>2018</w:t>
      </w:r>
      <w:r w:rsidR="009A7BC5" w:rsidRPr="00866FD8">
        <w:rPr>
          <w:rFonts w:asciiTheme="minorHAnsi" w:hAnsiTheme="minorHAnsi" w:cstheme="minorHAnsi"/>
          <w:szCs w:val="24"/>
        </w:rPr>
        <w:t>-20</w:t>
      </w:r>
      <w:r w:rsidR="00866FD8">
        <w:rPr>
          <w:rFonts w:asciiTheme="minorHAnsi" w:hAnsiTheme="minorHAnsi" w:cstheme="minorHAnsi"/>
          <w:szCs w:val="24"/>
        </w:rPr>
        <w:t>19</w:t>
      </w:r>
      <w:r w:rsidR="009A7BC5" w:rsidRPr="00866FD8">
        <w:rPr>
          <w:rFonts w:asciiTheme="minorHAnsi" w:hAnsiTheme="minorHAnsi" w:cstheme="minorHAnsi"/>
          <w:szCs w:val="24"/>
        </w:rPr>
        <w:t xml:space="preserve"> </w:t>
      </w:r>
      <w:r w:rsidR="00D527C2" w:rsidRPr="00866FD8">
        <w:rPr>
          <w:rFonts w:asciiTheme="minorHAnsi" w:hAnsiTheme="minorHAnsi" w:cstheme="minorHAnsi"/>
          <w:szCs w:val="24"/>
        </w:rPr>
        <w:t>przyrost naturalny miał wartość dodatnią</w:t>
      </w:r>
      <w:r w:rsidRPr="00866FD8">
        <w:rPr>
          <w:rFonts w:asciiTheme="minorHAnsi" w:hAnsiTheme="minorHAnsi" w:cstheme="minorHAnsi"/>
          <w:szCs w:val="24"/>
        </w:rPr>
        <w:t>. Gęstość zaludnienia wynosi</w:t>
      </w:r>
      <w:r w:rsidR="003013E4" w:rsidRPr="00866FD8">
        <w:rPr>
          <w:rFonts w:asciiTheme="minorHAnsi" w:hAnsiTheme="minorHAnsi" w:cstheme="minorHAnsi"/>
          <w:szCs w:val="24"/>
        </w:rPr>
        <w:t>ła w 202</w:t>
      </w:r>
      <w:r w:rsidR="007932DA" w:rsidRPr="00866FD8">
        <w:rPr>
          <w:rFonts w:asciiTheme="minorHAnsi" w:hAnsiTheme="minorHAnsi" w:cstheme="minorHAnsi"/>
          <w:szCs w:val="24"/>
        </w:rPr>
        <w:t>3</w:t>
      </w:r>
      <w:r w:rsidR="003013E4" w:rsidRPr="00866FD8">
        <w:rPr>
          <w:rFonts w:asciiTheme="minorHAnsi" w:hAnsiTheme="minorHAnsi" w:cstheme="minorHAnsi"/>
          <w:szCs w:val="24"/>
        </w:rPr>
        <w:t xml:space="preserve"> roku</w:t>
      </w:r>
      <w:r w:rsidRPr="00866FD8">
        <w:rPr>
          <w:rFonts w:asciiTheme="minorHAnsi" w:hAnsiTheme="minorHAnsi" w:cstheme="minorHAnsi"/>
          <w:szCs w:val="24"/>
        </w:rPr>
        <w:t xml:space="preserve"> </w:t>
      </w:r>
      <w:r w:rsidR="00866FD8">
        <w:rPr>
          <w:rFonts w:asciiTheme="minorHAnsi" w:hAnsiTheme="minorHAnsi" w:cstheme="minorHAnsi"/>
          <w:szCs w:val="24"/>
        </w:rPr>
        <w:t>89,7</w:t>
      </w:r>
      <w:r w:rsidRPr="00866FD8">
        <w:rPr>
          <w:rFonts w:asciiTheme="minorHAnsi" w:hAnsiTheme="minorHAnsi" w:cstheme="minorHAnsi"/>
          <w:szCs w:val="24"/>
        </w:rPr>
        <w:t xml:space="preserve"> osób na km</w:t>
      </w:r>
      <w:r w:rsidRPr="00866FD8">
        <w:rPr>
          <w:rFonts w:asciiTheme="minorHAnsi" w:hAnsiTheme="minorHAnsi" w:cstheme="minorHAnsi"/>
          <w:szCs w:val="24"/>
          <w:vertAlign w:val="superscript"/>
        </w:rPr>
        <w:t>2</w:t>
      </w:r>
      <w:r w:rsidRPr="00866FD8">
        <w:rPr>
          <w:rFonts w:asciiTheme="minorHAnsi" w:hAnsiTheme="minorHAnsi" w:cstheme="minorHAnsi"/>
          <w:szCs w:val="24"/>
        </w:rPr>
        <w:t xml:space="preserve">. </w:t>
      </w:r>
    </w:p>
    <w:p w14:paraId="363DFE9F" w14:textId="2C942850" w:rsidR="00B1125D" w:rsidRPr="00866FD8" w:rsidRDefault="00B1125D" w:rsidP="00866FD8">
      <w:pPr>
        <w:spacing w:line="276" w:lineRule="auto"/>
        <w:rPr>
          <w:rFonts w:asciiTheme="minorHAnsi" w:hAnsiTheme="minorHAnsi" w:cstheme="minorHAnsi"/>
          <w:szCs w:val="24"/>
        </w:rPr>
      </w:pPr>
      <w:r w:rsidRPr="00866FD8">
        <w:rPr>
          <w:rFonts w:asciiTheme="minorHAnsi" w:hAnsiTheme="minorHAnsi" w:cstheme="minorHAnsi"/>
          <w:szCs w:val="24"/>
        </w:rPr>
        <w:t xml:space="preserve">Liczba kobiet </w:t>
      </w:r>
      <w:r w:rsidR="00805137" w:rsidRPr="00866FD8">
        <w:rPr>
          <w:rFonts w:asciiTheme="minorHAnsi" w:hAnsiTheme="minorHAnsi" w:cstheme="minorHAnsi"/>
          <w:szCs w:val="24"/>
        </w:rPr>
        <w:t xml:space="preserve">na przestrzeni analizowanych lat </w:t>
      </w:r>
      <w:r w:rsidR="00004EA8" w:rsidRPr="00866FD8">
        <w:rPr>
          <w:rFonts w:asciiTheme="minorHAnsi" w:hAnsiTheme="minorHAnsi" w:cstheme="minorHAnsi"/>
          <w:szCs w:val="24"/>
        </w:rPr>
        <w:t xml:space="preserve">była </w:t>
      </w:r>
      <w:r w:rsidR="006B22E7">
        <w:rPr>
          <w:rFonts w:asciiTheme="minorHAnsi" w:hAnsiTheme="minorHAnsi" w:cstheme="minorHAnsi"/>
          <w:szCs w:val="24"/>
        </w:rPr>
        <w:t>wyższa</w:t>
      </w:r>
      <w:r w:rsidR="00004EA8" w:rsidRPr="00866FD8">
        <w:rPr>
          <w:rFonts w:asciiTheme="minorHAnsi" w:hAnsiTheme="minorHAnsi" w:cstheme="minorHAnsi"/>
          <w:szCs w:val="24"/>
        </w:rPr>
        <w:t xml:space="preserve"> niż </w:t>
      </w:r>
      <w:r w:rsidRPr="00866FD8">
        <w:rPr>
          <w:rFonts w:asciiTheme="minorHAnsi" w:hAnsiTheme="minorHAnsi" w:cstheme="minorHAnsi"/>
          <w:szCs w:val="24"/>
        </w:rPr>
        <w:t>liczb</w:t>
      </w:r>
      <w:r w:rsidR="00004EA8" w:rsidRPr="00866FD8">
        <w:rPr>
          <w:rFonts w:asciiTheme="minorHAnsi" w:hAnsiTheme="minorHAnsi" w:cstheme="minorHAnsi"/>
          <w:szCs w:val="24"/>
        </w:rPr>
        <w:t>a</w:t>
      </w:r>
      <w:r w:rsidRPr="00866FD8">
        <w:rPr>
          <w:rFonts w:asciiTheme="minorHAnsi" w:hAnsiTheme="minorHAnsi" w:cstheme="minorHAnsi"/>
          <w:szCs w:val="24"/>
        </w:rPr>
        <w:t xml:space="preserve"> mężczyzn. Współczynnik feminizacji w ostatnich latach</w:t>
      </w:r>
      <w:r w:rsidR="00004EA8" w:rsidRPr="00866FD8">
        <w:rPr>
          <w:rFonts w:asciiTheme="minorHAnsi" w:hAnsiTheme="minorHAnsi" w:cstheme="minorHAnsi"/>
          <w:szCs w:val="24"/>
        </w:rPr>
        <w:t xml:space="preserve"> przyjmował wartoś</w:t>
      </w:r>
      <w:r w:rsidR="009A7BC5" w:rsidRPr="00866FD8">
        <w:rPr>
          <w:rFonts w:asciiTheme="minorHAnsi" w:hAnsiTheme="minorHAnsi" w:cstheme="minorHAnsi"/>
          <w:szCs w:val="24"/>
        </w:rPr>
        <w:t xml:space="preserve">ć </w:t>
      </w:r>
      <w:r w:rsidR="00754301" w:rsidRPr="00866FD8">
        <w:rPr>
          <w:rFonts w:asciiTheme="minorHAnsi" w:hAnsiTheme="minorHAnsi" w:cstheme="minorHAnsi"/>
          <w:szCs w:val="24"/>
        </w:rPr>
        <w:t xml:space="preserve">od </w:t>
      </w:r>
      <w:r w:rsidR="006B22E7">
        <w:rPr>
          <w:rFonts w:asciiTheme="minorHAnsi" w:hAnsiTheme="minorHAnsi" w:cstheme="minorHAnsi"/>
          <w:szCs w:val="24"/>
        </w:rPr>
        <w:t>102</w:t>
      </w:r>
      <w:r w:rsidR="00754301" w:rsidRPr="00866FD8">
        <w:rPr>
          <w:rFonts w:asciiTheme="minorHAnsi" w:hAnsiTheme="minorHAnsi" w:cstheme="minorHAnsi"/>
          <w:szCs w:val="24"/>
        </w:rPr>
        <w:t xml:space="preserve"> do 10</w:t>
      </w:r>
      <w:r w:rsidR="006B22E7">
        <w:rPr>
          <w:rFonts w:asciiTheme="minorHAnsi" w:hAnsiTheme="minorHAnsi" w:cstheme="minorHAnsi"/>
          <w:szCs w:val="24"/>
        </w:rPr>
        <w:t>3</w:t>
      </w:r>
      <w:r w:rsidR="009A7BC5" w:rsidRPr="00866FD8">
        <w:rPr>
          <w:rFonts w:asciiTheme="minorHAnsi" w:hAnsiTheme="minorHAnsi" w:cstheme="minorHAnsi"/>
          <w:szCs w:val="24"/>
        </w:rPr>
        <w:t xml:space="preserve">. </w:t>
      </w:r>
      <w:r w:rsidRPr="00866FD8">
        <w:rPr>
          <w:rFonts w:asciiTheme="minorHAnsi" w:hAnsiTheme="minorHAnsi" w:cstheme="minorHAnsi"/>
          <w:szCs w:val="24"/>
        </w:rPr>
        <w:t>Saldo migracji na 1000 osób</w:t>
      </w:r>
      <w:r w:rsidR="00004EA8" w:rsidRPr="00866FD8">
        <w:rPr>
          <w:rFonts w:asciiTheme="minorHAnsi" w:hAnsiTheme="minorHAnsi" w:cstheme="minorHAnsi"/>
          <w:szCs w:val="24"/>
        </w:rPr>
        <w:t xml:space="preserve"> </w:t>
      </w:r>
      <w:r w:rsidR="00805137" w:rsidRPr="00866FD8">
        <w:rPr>
          <w:rFonts w:asciiTheme="minorHAnsi" w:hAnsiTheme="minorHAnsi" w:cstheme="minorHAnsi"/>
          <w:szCs w:val="24"/>
        </w:rPr>
        <w:t>w latach</w:t>
      </w:r>
      <w:r w:rsidR="009A7BC5" w:rsidRPr="00866FD8">
        <w:rPr>
          <w:rFonts w:asciiTheme="minorHAnsi" w:hAnsiTheme="minorHAnsi" w:cstheme="minorHAnsi"/>
          <w:szCs w:val="24"/>
        </w:rPr>
        <w:t xml:space="preserve"> 20</w:t>
      </w:r>
      <w:r w:rsidR="006B22E7">
        <w:rPr>
          <w:rFonts w:asciiTheme="minorHAnsi" w:hAnsiTheme="minorHAnsi" w:cstheme="minorHAnsi"/>
          <w:szCs w:val="24"/>
        </w:rPr>
        <w:t>18</w:t>
      </w:r>
      <w:r w:rsidR="00754301" w:rsidRPr="00866FD8">
        <w:rPr>
          <w:rFonts w:asciiTheme="minorHAnsi" w:hAnsiTheme="minorHAnsi" w:cstheme="minorHAnsi"/>
          <w:szCs w:val="24"/>
        </w:rPr>
        <w:t>-202</w:t>
      </w:r>
      <w:r w:rsidR="006B22E7">
        <w:rPr>
          <w:rFonts w:asciiTheme="minorHAnsi" w:hAnsiTheme="minorHAnsi" w:cstheme="minorHAnsi"/>
          <w:szCs w:val="24"/>
        </w:rPr>
        <w:t>3</w:t>
      </w:r>
      <w:r w:rsidR="00754301" w:rsidRPr="00866FD8">
        <w:rPr>
          <w:rFonts w:asciiTheme="minorHAnsi" w:hAnsiTheme="minorHAnsi" w:cstheme="minorHAnsi"/>
          <w:szCs w:val="24"/>
        </w:rPr>
        <w:t xml:space="preserve"> </w:t>
      </w:r>
      <w:r w:rsidR="00004EA8" w:rsidRPr="00866FD8">
        <w:rPr>
          <w:rFonts w:asciiTheme="minorHAnsi" w:hAnsiTheme="minorHAnsi" w:cstheme="minorHAnsi"/>
          <w:szCs w:val="24"/>
        </w:rPr>
        <w:t>miał</w:t>
      </w:r>
      <w:r w:rsidR="00805137" w:rsidRPr="00866FD8">
        <w:rPr>
          <w:rFonts w:asciiTheme="minorHAnsi" w:hAnsiTheme="minorHAnsi" w:cstheme="minorHAnsi"/>
          <w:szCs w:val="24"/>
        </w:rPr>
        <w:t>o</w:t>
      </w:r>
      <w:r w:rsidR="00004EA8" w:rsidRPr="00866FD8">
        <w:rPr>
          <w:rFonts w:asciiTheme="minorHAnsi" w:hAnsiTheme="minorHAnsi" w:cstheme="minorHAnsi"/>
          <w:szCs w:val="24"/>
        </w:rPr>
        <w:t xml:space="preserve"> wartość </w:t>
      </w:r>
      <w:r w:rsidR="00F746F7" w:rsidRPr="00866FD8">
        <w:rPr>
          <w:rFonts w:asciiTheme="minorHAnsi" w:hAnsiTheme="minorHAnsi" w:cstheme="minorHAnsi"/>
          <w:szCs w:val="24"/>
        </w:rPr>
        <w:t>ujemną</w:t>
      </w:r>
      <w:r w:rsidR="006B22E7">
        <w:rPr>
          <w:rFonts w:asciiTheme="minorHAnsi" w:hAnsiTheme="minorHAnsi" w:cstheme="minorHAnsi"/>
          <w:szCs w:val="24"/>
        </w:rPr>
        <w:t xml:space="preserve">. </w:t>
      </w:r>
    </w:p>
    <w:p w14:paraId="19758788" w14:textId="6FE600BE" w:rsidR="009407F8" w:rsidRDefault="001C57EF" w:rsidP="00D7630A">
      <w:pPr>
        <w:pStyle w:val="2pozycja"/>
        <w:rPr>
          <w:rFonts w:eastAsia="Calibri"/>
        </w:rPr>
      </w:pPr>
      <w:bookmarkStart w:id="41" w:name="_Toc179826865"/>
      <w:r>
        <w:rPr>
          <w:rFonts w:eastAsia="Calibri"/>
        </w:rPr>
        <w:t>Infrastruktura techniczna</w:t>
      </w:r>
      <w:bookmarkEnd w:id="41"/>
    </w:p>
    <w:p w14:paraId="1EFE4F3E" w14:textId="4D4FE4B8" w:rsidR="00150C4C" w:rsidRPr="00800CC4" w:rsidRDefault="001C57EF" w:rsidP="00800CC4">
      <w:pPr>
        <w:pStyle w:val="3pozycja"/>
        <w:numPr>
          <w:ilvl w:val="2"/>
          <w:numId w:val="6"/>
        </w:numPr>
        <w:rPr>
          <w:rFonts w:eastAsia="Calibri"/>
        </w:rPr>
      </w:pPr>
      <w:bookmarkStart w:id="42" w:name="_Toc179826866"/>
      <w:r>
        <w:rPr>
          <w:rFonts w:eastAsia="Calibri"/>
        </w:rPr>
        <w:t>Transport i komunikacja</w:t>
      </w:r>
      <w:bookmarkStart w:id="43" w:name="_Hlk114920661"/>
      <w:bookmarkEnd w:id="42"/>
    </w:p>
    <w:p w14:paraId="3436A416" w14:textId="77777777" w:rsidR="006215E9" w:rsidRPr="001540BD" w:rsidRDefault="00D92F65" w:rsidP="001540BD">
      <w:pPr>
        <w:spacing w:line="276" w:lineRule="auto"/>
        <w:rPr>
          <w:rFonts w:asciiTheme="minorHAnsi" w:hAnsiTheme="minorHAnsi" w:cstheme="minorHAnsi"/>
          <w:szCs w:val="24"/>
        </w:rPr>
      </w:pPr>
      <w:bookmarkStart w:id="44" w:name="_Hlk177640238"/>
      <w:bookmarkStart w:id="45" w:name="_Hlk175226994"/>
      <w:bookmarkStart w:id="46" w:name="_Hlk150256253"/>
      <w:bookmarkStart w:id="47" w:name="_Hlk141611465"/>
      <w:r w:rsidRPr="001540BD">
        <w:rPr>
          <w:rFonts w:asciiTheme="minorHAnsi" w:hAnsiTheme="minorHAnsi" w:cstheme="minorHAnsi"/>
          <w:szCs w:val="24"/>
        </w:rPr>
        <w:t xml:space="preserve">Infrastruktura transportowa i łączność są kluczowymi elementami rozwoju każdej gminy, mającymi istotny wpływ na jakość życia mieszkańców oraz potencjał gospodarczy i społeczny obszaru. </w:t>
      </w:r>
    </w:p>
    <w:bookmarkEnd w:id="44"/>
    <w:p w14:paraId="236E5CB3" w14:textId="3B36EB20" w:rsidR="006215E9" w:rsidRPr="001540BD" w:rsidRDefault="006215E9" w:rsidP="001540BD">
      <w:pPr>
        <w:spacing w:line="276" w:lineRule="auto"/>
        <w:rPr>
          <w:rFonts w:asciiTheme="minorHAnsi" w:eastAsia="Calibri" w:hAnsiTheme="minorHAnsi" w:cstheme="minorHAnsi"/>
          <w:szCs w:val="28"/>
        </w:rPr>
      </w:pPr>
      <w:r w:rsidRPr="001540BD">
        <w:rPr>
          <w:rFonts w:asciiTheme="minorHAnsi" w:eastAsia="Calibri" w:hAnsiTheme="minorHAnsi" w:cstheme="minorHAnsi"/>
          <w:szCs w:val="28"/>
        </w:rPr>
        <w:t>Gmina Śmigiel charakteryzuje się stosunkowo dobrą dostępnością. Przez Gminę w kierunku północ-południe przebiega droga ekspresowa S5. Na terenie Gminy zlokalizowane są dwa węzły drogowe, łączące drogę z miastem. Z południa do centrum Śmigla prowadzi droga wojewódzka nr 309 relacji Sierakowo – Śmigiel. Istotne znaczenie komunikacyjne ma również droga wojewódzka nr 312 relacji Rakoniewice – Czacz, która biegnie w kierunku północno-zachodnim. Od ośrodka powiatowego – miasta Kościan, Śmigiel dzieli jedynie 12 km, co przekłada się na czas podróży wynoszący ok. 12 min. samochodem. Ośrodek wojewódzki – miasto Poznań jest oddalone od Śmigla o blisko 60 km, co przekłada się na odległość czasową wynoszącą ok. 50 min.</w:t>
      </w:r>
    </w:p>
    <w:p w14:paraId="5BE7084E" w14:textId="77777777" w:rsidR="006215E9" w:rsidRPr="001540BD" w:rsidRDefault="006215E9" w:rsidP="001540BD">
      <w:pPr>
        <w:spacing w:line="276" w:lineRule="auto"/>
        <w:rPr>
          <w:rFonts w:asciiTheme="minorHAnsi" w:eastAsia="Calibri" w:hAnsiTheme="minorHAnsi" w:cstheme="minorHAnsi"/>
          <w:szCs w:val="28"/>
        </w:rPr>
      </w:pPr>
      <w:r w:rsidRPr="001540BD">
        <w:rPr>
          <w:rFonts w:asciiTheme="minorHAnsi" w:eastAsia="Calibri" w:hAnsiTheme="minorHAnsi" w:cstheme="minorHAnsi"/>
          <w:szCs w:val="28"/>
        </w:rPr>
        <w:t>Przez Gminę przebiega linia kolejowa nr 271 relacji Wrocław Główny – Poznań Główny. Stacje kolejowe na terenie Gminy zlokalizowane są w miejscowościach Przysieka Stara oraz Stare Bojanowo, gdzie dodatkowo łączy się kolej wąskotorowa z normalnotorową. Linia normalnotorowa obsługuje przewozy towarowe oraz pasażerskie, zapewniając bezpośrednie połączenia z Poznaniem, Lesznem i Wrocławiem. Śmigielska kolej wąskotorowa rozwijała się począwszy od powstania wstępnych założeń projektowych w 1895 r. Kolej przez wiele lat była eksploatowana przewożąc pasażerów jak i towary. Współcześnie, Śmigielska Kolej Wąskotorowa znajduje się w zarządzie Zakładu Komunalnego Sp. z o.o. a pociągi uruchamiane są okazjonalnie.</w:t>
      </w:r>
    </w:p>
    <w:p w14:paraId="6B8F4583" w14:textId="49368AE7" w:rsidR="00253C73" w:rsidRPr="001540BD" w:rsidRDefault="006215E9" w:rsidP="001540BD">
      <w:pPr>
        <w:spacing w:line="276" w:lineRule="auto"/>
        <w:rPr>
          <w:rFonts w:asciiTheme="minorHAnsi" w:eastAsia="Calibri" w:hAnsiTheme="minorHAnsi" w:cstheme="minorHAnsi"/>
          <w:szCs w:val="28"/>
        </w:rPr>
      </w:pPr>
      <w:r w:rsidRPr="001540BD">
        <w:rPr>
          <w:rFonts w:asciiTheme="minorHAnsi" w:eastAsia="Calibri" w:hAnsiTheme="minorHAnsi" w:cstheme="minorHAnsi"/>
          <w:szCs w:val="28"/>
        </w:rPr>
        <w:t>Gmina Śmigiel jest oddalona o 56 km od portu lotniczego Poznań-Ławica im. Henryka Wieniawskiego (co przekłada się na odległość czasową wynoszącą ok. 40 min podróżując samochodem).</w:t>
      </w:r>
    </w:p>
    <w:p w14:paraId="7EE3C0DF" w14:textId="70290E7F" w:rsidR="007E60E2" w:rsidRPr="004D56D0" w:rsidRDefault="001C57EF" w:rsidP="004D56D0">
      <w:pPr>
        <w:pStyle w:val="3pozycja"/>
        <w:numPr>
          <w:ilvl w:val="2"/>
          <w:numId w:val="6"/>
        </w:numPr>
      </w:pPr>
      <w:bookmarkStart w:id="48" w:name="_Toc179826867"/>
      <w:bookmarkEnd w:id="32"/>
      <w:bookmarkEnd w:id="43"/>
      <w:bookmarkEnd w:id="45"/>
      <w:bookmarkEnd w:id="46"/>
      <w:bookmarkEnd w:id="47"/>
      <w:r>
        <w:lastRenderedPageBreak/>
        <w:t>Zaopatrzenie w</w:t>
      </w:r>
      <w:r w:rsidR="007E60E2">
        <w:t xml:space="preserve"> ciepło,</w:t>
      </w:r>
      <w:r>
        <w:t xml:space="preserve"> energię</w:t>
      </w:r>
      <w:r w:rsidR="00F11D7F">
        <w:t xml:space="preserve"> elektryczną i paliwo gazowe</w:t>
      </w:r>
      <w:bookmarkEnd w:id="48"/>
    </w:p>
    <w:p w14:paraId="209C3C42" w14:textId="3DC2895C" w:rsidR="00E95C97" w:rsidRPr="00837C1A" w:rsidRDefault="00E95C97" w:rsidP="00837C1A">
      <w:pPr>
        <w:spacing w:line="276" w:lineRule="auto"/>
        <w:rPr>
          <w:rFonts w:asciiTheme="minorHAnsi" w:hAnsiTheme="minorHAnsi" w:cstheme="minorHAnsi"/>
          <w:szCs w:val="24"/>
        </w:rPr>
      </w:pPr>
      <w:r w:rsidRPr="00837C1A">
        <w:rPr>
          <w:rFonts w:asciiTheme="minorHAnsi" w:hAnsiTheme="minorHAnsi" w:cstheme="minorHAnsi"/>
          <w:szCs w:val="24"/>
        </w:rPr>
        <w:t xml:space="preserve">Na terenie Gminy </w:t>
      </w:r>
      <w:r w:rsidR="00415088" w:rsidRPr="00837C1A">
        <w:rPr>
          <w:rFonts w:asciiTheme="minorHAnsi" w:hAnsiTheme="minorHAnsi" w:cstheme="minorHAnsi"/>
          <w:szCs w:val="24"/>
        </w:rPr>
        <w:t>Śmigiel</w:t>
      </w:r>
      <w:r w:rsidRPr="00837C1A">
        <w:rPr>
          <w:rFonts w:asciiTheme="minorHAnsi" w:hAnsiTheme="minorHAnsi" w:cstheme="minorHAnsi"/>
          <w:szCs w:val="24"/>
        </w:rPr>
        <w:t xml:space="preserve"> brak jest zorganizowanego scentralizowanego systemu ciepłowniczego (nie istnieją zakłady produkujące ciepło – ciepłownie, elektrociepłownie). </w:t>
      </w:r>
      <w:r w:rsidR="00415088" w:rsidRPr="00837C1A">
        <w:rPr>
          <w:rFonts w:asciiTheme="minorHAnsi" w:hAnsiTheme="minorHAnsi" w:cstheme="minorHAnsi"/>
          <w:szCs w:val="24"/>
        </w:rPr>
        <w:t>Mieszkańcy realizują ogrzewanie w sposób indywidualny. Podstawowymi paliwami spalanymi w kotłowniach są: węgiel, biomasa oraz gaz sieciowy. Należy zaznaczyć, że w budownictwie indywidualnym (domach jednorodzinnych) przeważają kotłownie c.o. na węgiel i biomasę (również mieszane). Część starej zabudowy mieszkaniowej ogrzewana jest jeszcze w pewne części piecami kaflowymi. Obiekty usługowe i handlowe są ogrzewane w podobny sposób jak budynki mieszkalne. Duże rozproszenie zabudowy powoduje, że wprowadzenie scentralizowanej gospodarki cieplnej (nawet tylko na niektórych terenach gminy) staje się nieopłacalne dla potencjalnego producenta energii. Nie przewiduje się objęcia przedmiotowego obszaru centralnym systemem ciepłowniczym</w:t>
      </w:r>
      <w:r w:rsidR="00415088" w:rsidRPr="00837C1A">
        <w:rPr>
          <w:rStyle w:val="Odwoanieprzypisudolnego"/>
          <w:rFonts w:asciiTheme="minorHAnsi" w:hAnsiTheme="minorHAnsi" w:cstheme="minorHAnsi"/>
          <w:szCs w:val="24"/>
        </w:rPr>
        <w:footnoteReference w:id="2"/>
      </w:r>
      <w:r w:rsidR="00415088" w:rsidRPr="00837C1A">
        <w:rPr>
          <w:rFonts w:asciiTheme="minorHAnsi" w:hAnsiTheme="minorHAnsi" w:cstheme="minorHAnsi"/>
          <w:szCs w:val="24"/>
        </w:rPr>
        <w:t>.</w:t>
      </w:r>
    </w:p>
    <w:p w14:paraId="3073EBA7" w14:textId="1F039D01" w:rsidR="00E95C97" w:rsidRPr="00837C1A" w:rsidRDefault="00E95C97" w:rsidP="00837C1A">
      <w:pPr>
        <w:spacing w:line="276" w:lineRule="auto"/>
        <w:rPr>
          <w:rFonts w:asciiTheme="minorHAnsi" w:hAnsiTheme="minorHAnsi" w:cstheme="minorHAnsi"/>
          <w:szCs w:val="24"/>
        </w:rPr>
      </w:pPr>
      <w:r w:rsidRPr="00837C1A">
        <w:rPr>
          <w:rFonts w:asciiTheme="minorHAnsi" w:hAnsiTheme="minorHAnsi" w:cstheme="minorHAnsi"/>
          <w:szCs w:val="24"/>
        </w:rPr>
        <w:t xml:space="preserve">Operatorem elektroenergetycznym na terenie Gminy </w:t>
      </w:r>
      <w:r w:rsidR="00415088" w:rsidRPr="00837C1A">
        <w:rPr>
          <w:rFonts w:asciiTheme="minorHAnsi" w:hAnsiTheme="minorHAnsi" w:cstheme="minorHAnsi"/>
          <w:szCs w:val="24"/>
        </w:rPr>
        <w:t>Śmigiel</w:t>
      </w:r>
      <w:r w:rsidRPr="00837C1A">
        <w:rPr>
          <w:rFonts w:asciiTheme="minorHAnsi" w:hAnsiTheme="minorHAnsi" w:cstheme="minorHAnsi"/>
          <w:szCs w:val="24"/>
        </w:rPr>
        <w:t xml:space="preserve"> jest ENEA Operator Sp. z o.o. Gmina zasilana jest z </w:t>
      </w:r>
      <w:r w:rsidR="00415088" w:rsidRPr="00837C1A">
        <w:rPr>
          <w:rFonts w:asciiTheme="minorHAnsi" w:hAnsiTheme="minorHAnsi" w:cstheme="minorHAnsi"/>
          <w:szCs w:val="24"/>
        </w:rPr>
        <w:t>3</w:t>
      </w:r>
      <w:r w:rsidRPr="00837C1A">
        <w:rPr>
          <w:rFonts w:asciiTheme="minorHAnsi" w:hAnsiTheme="minorHAnsi" w:cstheme="minorHAnsi"/>
          <w:szCs w:val="24"/>
        </w:rPr>
        <w:t xml:space="preserve"> Głównych Punktów Zasilania – GPZ </w:t>
      </w:r>
      <w:r w:rsidR="00415088" w:rsidRPr="00837C1A">
        <w:rPr>
          <w:rFonts w:asciiTheme="minorHAnsi" w:hAnsiTheme="minorHAnsi" w:cstheme="minorHAnsi"/>
          <w:szCs w:val="24"/>
        </w:rPr>
        <w:t>Śmigiel, GPZ</w:t>
      </w:r>
      <w:r w:rsidR="004A2ACA" w:rsidRPr="00837C1A">
        <w:rPr>
          <w:rFonts w:asciiTheme="minorHAnsi" w:hAnsiTheme="minorHAnsi" w:cstheme="minorHAnsi"/>
          <w:szCs w:val="24"/>
        </w:rPr>
        <w:t xml:space="preserve"> Kościan oraz GPZ Widziszewo</w:t>
      </w:r>
      <w:r w:rsidRPr="00837C1A">
        <w:rPr>
          <w:rFonts w:asciiTheme="minorHAnsi" w:hAnsiTheme="minorHAnsi" w:cstheme="minorHAnsi"/>
          <w:szCs w:val="24"/>
        </w:rPr>
        <w:t>.</w:t>
      </w:r>
      <w:r w:rsidR="004A2ACA" w:rsidRPr="00837C1A">
        <w:rPr>
          <w:rFonts w:asciiTheme="minorHAnsi" w:hAnsiTheme="minorHAnsi" w:cstheme="minorHAnsi"/>
          <w:szCs w:val="24"/>
        </w:rPr>
        <w:t xml:space="preserve"> Na terenie gminy znajduje się stacja GPZ Śmigiel</w:t>
      </w:r>
      <w:r w:rsidRPr="00837C1A">
        <w:rPr>
          <w:rFonts w:asciiTheme="minorHAnsi" w:hAnsiTheme="minorHAnsi" w:cstheme="minorHAnsi"/>
          <w:szCs w:val="24"/>
        </w:rPr>
        <w:t>. Zużycie energii elektrycznej w 202</w:t>
      </w:r>
      <w:r w:rsidR="003D3A9A" w:rsidRPr="00837C1A">
        <w:rPr>
          <w:rFonts w:asciiTheme="minorHAnsi" w:hAnsiTheme="minorHAnsi" w:cstheme="minorHAnsi"/>
          <w:szCs w:val="24"/>
        </w:rPr>
        <w:t>1</w:t>
      </w:r>
      <w:r w:rsidRPr="00837C1A">
        <w:rPr>
          <w:rFonts w:asciiTheme="minorHAnsi" w:hAnsiTheme="minorHAnsi" w:cstheme="minorHAnsi"/>
          <w:szCs w:val="24"/>
        </w:rPr>
        <w:t xml:space="preserve"> r. wyniosło </w:t>
      </w:r>
      <w:r w:rsidR="003D3A9A" w:rsidRPr="00837C1A">
        <w:rPr>
          <w:rFonts w:asciiTheme="minorHAnsi" w:hAnsiTheme="minorHAnsi" w:cstheme="minorHAnsi"/>
          <w:szCs w:val="24"/>
        </w:rPr>
        <w:t>48 538</w:t>
      </w:r>
      <w:r w:rsidRPr="00837C1A">
        <w:rPr>
          <w:rFonts w:asciiTheme="minorHAnsi" w:hAnsiTheme="minorHAnsi" w:cstheme="minorHAnsi"/>
          <w:szCs w:val="24"/>
        </w:rPr>
        <w:t xml:space="preserve"> MWh</w:t>
      </w:r>
      <w:r w:rsidR="003D3A9A" w:rsidRPr="00837C1A">
        <w:rPr>
          <w:rStyle w:val="Odwoanieprzypisudolnego"/>
          <w:rFonts w:asciiTheme="minorHAnsi" w:hAnsiTheme="minorHAnsi" w:cstheme="minorHAnsi"/>
          <w:szCs w:val="24"/>
        </w:rPr>
        <w:footnoteReference w:id="3"/>
      </w:r>
      <w:r w:rsidRPr="00837C1A">
        <w:rPr>
          <w:rFonts w:asciiTheme="minorHAnsi" w:hAnsiTheme="minorHAnsi" w:cstheme="minorHAnsi"/>
          <w:szCs w:val="24"/>
        </w:rPr>
        <w:t xml:space="preserve">. </w:t>
      </w:r>
    </w:p>
    <w:p w14:paraId="7D2A88B0" w14:textId="697411FA" w:rsidR="003D3A9A" w:rsidRPr="00837C1A" w:rsidRDefault="00E95C97" w:rsidP="00837C1A">
      <w:pPr>
        <w:spacing w:line="276" w:lineRule="auto"/>
        <w:rPr>
          <w:rFonts w:asciiTheme="minorHAnsi" w:hAnsiTheme="minorHAnsi" w:cstheme="minorHAnsi"/>
          <w:szCs w:val="24"/>
        </w:rPr>
      </w:pPr>
      <w:r w:rsidRPr="00837C1A">
        <w:rPr>
          <w:rFonts w:asciiTheme="minorHAnsi" w:hAnsiTheme="minorHAnsi" w:cstheme="minorHAnsi"/>
          <w:szCs w:val="24"/>
        </w:rPr>
        <w:t xml:space="preserve">Sieć gazowa na terenie Gminy </w:t>
      </w:r>
      <w:r w:rsidR="003D3A9A" w:rsidRPr="00837C1A">
        <w:rPr>
          <w:rFonts w:asciiTheme="minorHAnsi" w:hAnsiTheme="minorHAnsi" w:cstheme="minorHAnsi"/>
          <w:szCs w:val="24"/>
        </w:rPr>
        <w:t>Śmigiel</w:t>
      </w:r>
      <w:r w:rsidRPr="00837C1A">
        <w:rPr>
          <w:rFonts w:asciiTheme="minorHAnsi" w:hAnsiTheme="minorHAnsi" w:cstheme="minorHAnsi"/>
          <w:szCs w:val="24"/>
        </w:rPr>
        <w:t xml:space="preserve"> jest własnością Polskiej Spółki Gazownictwa Sp. z o.o. Jest ona odpowiedzialna za rozbudowę sieci oraz zajmuje się jej eksploatacją oraz dystrybucją gazu poprzez Oddział w Poznaniu. </w:t>
      </w:r>
      <w:r w:rsidR="003D3A9A" w:rsidRPr="00837C1A">
        <w:rPr>
          <w:rFonts w:asciiTheme="minorHAnsi" w:hAnsiTheme="minorHAnsi" w:cstheme="minorHAnsi"/>
          <w:szCs w:val="24"/>
        </w:rPr>
        <w:t xml:space="preserve">Podstawowym źródłem zaopatrzenia gminy Śmigiel w paliwa gazowe, jakim jest gazociąg </w:t>
      </w:r>
      <w:proofErr w:type="spellStart"/>
      <w:r w:rsidR="003D3A9A" w:rsidRPr="00837C1A">
        <w:rPr>
          <w:rFonts w:asciiTheme="minorHAnsi" w:hAnsiTheme="minorHAnsi" w:cstheme="minorHAnsi"/>
          <w:szCs w:val="24"/>
        </w:rPr>
        <w:t>odboczny</w:t>
      </w:r>
      <w:proofErr w:type="spellEnd"/>
      <w:r w:rsidR="003D3A9A" w:rsidRPr="00837C1A">
        <w:rPr>
          <w:rFonts w:asciiTheme="minorHAnsi" w:hAnsiTheme="minorHAnsi" w:cstheme="minorHAnsi"/>
          <w:szCs w:val="24"/>
        </w:rPr>
        <w:t xml:space="preserve"> wysokiego ciśnienia DN 65 relacji SRP Śmigiel – gazociąg w/c DN 350 SP Kościan – Węzeł Krobia wraz ze stacją </w:t>
      </w:r>
      <w:proofErr w:type="spellStart"/>
      <w:r w:rsidR="003D3A9A" w:rsidRPr="00837C1A">
        <w:rPr>
          <w:rFonts w:asciiTheme="minorHAnsi" w:hAnsiTheme="minorHAnsi" w:cstheme="minorHAnsi"/>
          <w:szCs w:val="24"/>
        </w:rPr>
        <w:t>redukcyjno</w:t>
      </w:r>
      <w:proofErr w:type="spellEnd"/>
      <w:r w:rsidR="003D3A9A" w:rsidRPr="00837C1A">
        <w:rPr>
          <w:rFonts w:asciiTheme="minorHAnsi" w:hAnsiTheme="minorHAnsi" w:cstheme="minorHAnsi"/>
          <w:szCs w:val="24"/>
        </w:rPr>
        <w:t xml:space="preserve">-pomiarową pierwszego stopnia SRP Śmigiel, zlokalizowaną w m. Koszanowo k. Śmigla. W 2021 r. na terenie Gminy Śmigiel znajdowało się 1612 szt. czynnych przyłączy gazowych. Według danych GUS za 2022 r. z sieci gazowej korzystało 43,6% mieszkańców. </w:t>
      </w:r>
      <w:r w:rsidR="006C7617">
        <w:rPr>
          <w:rFonts w:asciiTheme="minorHAnsi" w:hAnsiTheme="minorHAnsi" w:cstheme="minorHAnsi"/>
          <w:szCs w:val="24"/>
        </w:rPr>
        <w:t xml:space="preserve"> </w:t>
      </w:r>
      <w:r w:rsidR="003D3A9A" w:rsidRPr="00837C1A">
        <w:rPr>
          <w:rFonts w:asciiTheme="minorHAnsi" w:hAnsiTheme="minorHAnsi" w:cstheme="minorHAnsi"/>
          <w:szCs w:val="24"/>
        </w:rPr>
        <w:t>Na terenie Gminy Śmigiel znajduje się 65,6% złoża gazu ziemnego Brońsko oraz 6,98% złoża gazu ziemnego Kościan S, dla których PGNiG S.A. w Warszawie posiada koncesje na wydobywanie gazu ziemnego.</w:t>
      </w:r>
      <w:r w:rsidR="006C7617">
        <w:rPr>
          <w:rFonts w:asciiTheme="minorHAnsi" w:hAnsiTheme="minorHAnsi" w:cstheme="minorHAnsi"/>
          <w:szCs w:val="24"/>
        </w:rPr>
        <w:t xml:space="preserve"> </w:t>
      </w:r>
      <w:r w:rsidR="003D3A9A" w:rsidRPr="00837C1A">
        <w:rPr>
          <w:rFonts w:asciiTheme="minorHAnsi" w:hAnsiTheme="minorHAnsi" w:cstheme="minorHAnsi"/>
          <w:szCs w:val="24"/>
        </w:rPr>
        <w:t>Na obszarze gminy PGNiG S.A. w Warszawie Oddział w Zielonej Górze posiada następująca sieć gazową:</w:t>
      </w:r>
    </w:p>
    <w:p w14:paraId="4E7A70B9" w14:textId="77777777" w:rsidR="003D3A9A" w:rsidRPr="00837C1A" w:rsidRDefault="003D3A9A" w:rsidP="00E0502D">
      <w:pPr>
        <w:pStyle w:val="Akapitzlist"/>
        <w:numPr>
          <w:ilvl w:val="0"/>
          <w:numId w:val="135"/>
        </w:numPr>
        <w:spacing w:line="276" w:lineRule="auto"/>
        <w:rPr>
          <w:rFonts w:asciiTheme="minorHAnsi" w:hAnsiTheme="minorHAnsi" w:cstheme="minorHAnsi"/>
          <w:szCs w:val="24"/>
        </w:rPr>
      </w:pPr>
      <w:r w:rsidRPr="00837C1A">
        <w:rPr>
          <w:rFonts w:asciiTheme="minorHAnsi" w:hAnsiTheme="minorHAnsi" w:cstheme="minorHAnsi"/>
          <w:szCs w:val="24"/>
        </w:rPr>
        <w:t xml:space="preserve">Gazociąg wysokiego ciśnienia relacji Kościan – Nowe Tłoki, DN 350, PN 6,3 </w:t>
      </w:r>
      <w:proofErr w:type="spellStart"/>
      <w:r w:rsidRPr="00837C1A">
        <w:rPr>
          <w:rFonts w:asciiTheme="minorHAnsi" w:hAnsiTheme="minorHAnsi" w:cstheme="minorHAnsi"/>
          <w:szCs w:val="24"/>
        </w:rPr>
        <w:t>MPa</w:t>
      </w:r>
      <w:proofErr w:type="spellEnd"/>
      <w:r w:rsidRPr="00837C1A">
        <w:rPr>
          <w:rFonts w:asciiTheme="minorHAnsi" w:hAnsiTheme="minorHAnsi" w:cstheme="minorHAnsi"/>
          <w:szCs w:val="24"/>
        </w:rPr>
        <w:t>, rok budowy 2004, długość na terenie gminy 5 448 m;</w:t>
      </w:r>
    </w:p>
    <w:p w14:paraId="4DB51FE8" w14:textId="0FACA957" w:rsidR="003D3A9A" w:rsidRPr="00837C1A" w:rsidRDefault="003D3A9A" w:rsidP="00E0502D">
      <w:pPr>
        <w:pStyle w:val="Akapitzlist"/>
        <w:numPr>
          <w:ilvl w:val="0"/>
          <w:numId w:val="135"/>
        </w:numPr>
        <w:spacing w:line="276" w:lineRule="auto"/>
        <w:rPr>
          <w:rFonts w:asciiTheme="minorHAnsi" w:hAnsiTheme="minorHAnsi" w:cstheme="minorHAnsi"/>
          <w:szCs w:val="24"/>
        </w:rPr>
      </w:pPr>
      <w:r w:rsidRPr="00837C1A">
        <w:rPr>
          <w:rFonts w:asciiTheme="minorHAnsi" w:hAnsiTheme="minorHAnsi" w:cstheme="minorHAnsi"/>
          <w:szCs w:val="24"/>
        </w:rPr>
        <w:t xml:space="preserve">Gazociągi technologiczne wysokiego ciśnienia od odwiertów. </w:t>
      </w:r>
    </w:p>
    <w:p w14:paraId="3A1A10FB" w14:textId="24E28B39" w:rsidR="00837C1A" w:rsidRPr="00837C1A" w:rsidRDefault="00837C1A" w:rsidP="00837C1A">
      <w:pPr>
        <w:spacing w:line="276" w:lineRule="auto"/>
        <w:rPr>
          <w:rFonts w:asciiTheme="minorHAnsi" w:hAnsiTheme="minorHAnsi" w:cstheme="minorHAnsi"/>
          <w:szCs w:val="24"/>
        </w:rPr>
      </w:pPr>
      <w:r w:rsidRPr="00837C1A">
        <w:rPr>
          <w:rFonts w:asciiTheme="minorHAnsi" w:hAnsiTheme="minorHAnsi" w:cstheme="minorHAnsi"/>
          <w:szCs w:val="24"/>
        </w:rPr>
        <w:t>Gazociągi należące do PGNiG S.A. w Warszawie Oddział w Zielonej Górze zgodnie z art. 3 pkt 11c) ustawy z dnia 10 kwietnia 1997 r. Prawo energetyczne (</w:t>
      </w:r>
      <w:proofErr w:type="spellStart"/>
      <w:r w:rsidRPr="00837C1A">
        <w:rPr>
          <w:rFonts w:asciiTheme="minorHAnsi" w:hAnsiTheme="minorHAnsi" w:cstheme="minorHAnsi"/>
          <w:szCs w:val="24"/>
        </w:rPr>
        <w:t>t.j</w:t>
      </w:r>
      <w:proofErr w:type="spellEnd"/>
      <w:r w:rsidRPr="00837C1A">
        <w:rPr>
          <w:rFonts w:asciiTheme="minorHAnsi" w:hAnsiTheme="minorHAnsi" w:cstheme="minorHAnsi"/>
          <w:szCs w:val="24"/>
        </w:rPr>
        <w:t>. Dz. U. z 2022 r. poz. 1385 ze zm.) należą do sieci gazociągów kopalnianych. PGNiG S.A. w Warszawie Oddział w Zielonej Górze nie posiada nadwyżek gazu ziemnego zaazotowanego wydobywanego z ww. złóż</w:t>
      </w:r>
      <w:r w:rsidR="006C7617">
        <w:rPr>
          <w:rFonts w:asciiTheme="minorHAnsi" w:hAnsiTheme="minorHAnsi" w:cstheme="minorHAnsi"/>
          <w:szCs w:val="24"/>
        </w:rPr>
        <w:t xml:space="preserve"> </w:t>
      </w:r>
      <w:r>
        <w:rPr>
          <w:rStyle w:val="Odwoanieprzypisudolnego"/>
          <w:rFonts w:asciiTheme="minorHAnsi" w:hAnsiTheme="minorHAnsi" w:cstheme="minorHAnsi"/>
          <w:szCs w:val="24"/>
        </w:rPr>
        <w:footnoteReference w:id="4"/>
      </w:r>
      <w:r w:rsidRPr="00837C1A">
        <w:rPr>
          <w:rFonts w:asciiTheme="minorHAnsi" w:hAnsiTheme="minorHAnsi" w:cstheme="minorHAnsi"/>
          <w:szCs w:val="24"/>
        </w:rPr>
        <w:t xml:space="preserve">. </w:t>
      </w:r>
    </w:p>
    <w:p w14:paraId="56F9A800" w14:textId="30F9E492" w:rsidR="004C4B4E" w:rsidRDefault="001C57EF" w:rsidP="00D7630A">
      <w:pPr>
        <w:pStyle w:val="2pozycja"/>
      </w:pPr>
      <w:bookmarkStart w:id="49" w:name="_Toc179826868"/>
      <w:r>
        <w:lastRenderedPageBreak/>
        <w:t>Istniejący stan środowiska przyrodniczego</w:t>
      </w:r>
      <w:bookmarkEnd w:id="49"/>
    </w:p>
    <w:p w14:paraId="2D0EDF70" w14:textId="690FE243" w:rsidR="002B069C" w:rsidRDefault="001C57EF" w:rsidP="00AB059B">
      <w:pPr>
        <w:pStyle w:val="3pozycja"/>
        <w:numPr>
          <w:ilvl w:val="2"/>
          <w:numId w:val="6"/>
        </w:numPr>
      </w:pPr>
      <w:bookmarkStart w:id="50" w:name="_Toc179826869"/>
      <w:r>
        <w:t>Ochrona klimatu i jakość powietrza</w:t>
      </w:r>
      <w:bookmarkEnd w:id="50"/>
    </w:p>
    <w:p w14:paraId="7F5AFD31" w14:textId="46702B7F" w:rsidR="006A5925" w:rsidRDefault="001C57EF" w:rsidP="006A5925">
      <w:pPr>
        <w:pStyle w:val="Styl21"/>
        <w:numPr>
          <w:ilvl w:val="3"/>
          <w:numId w:val="6"/>
        </w:numPr>
      </w:pPr>
      <w:r>
        <w:t>Ochrona klimatu</w:t>
      </w:r>
    </w:p>
    <w:p w14:paraId="63E5ED36" w14:textId="6A2AA899" w:rsidR="00645554" w:rsidRPr="00E76D7C" w:rsidRDefault="00645554" w:rsidP="00745138">
      <w:pPr>
        <w:suppressAutoHyphens/>
        <w:spacing w:line="276" w:lineRule="auto"/>
        <w:rPr>
          <w:rFonts w:asciiTheme="minorHAnsi" w:hAnsiTheme="minorHAnsi" w:cstheme="minorHAnsi"/>
          <w:szCs w:val="24"/>
        </w:rPr>
      </w:pPr>
      <w:r w:rsidRPr="00E76D7C">
        <w:rPr>
          <w:rFonts w:asciiTheme="minorHAnsi" w:hAnsiTheme="minorHAnsi" w:cstheme="minorHAnsi"/>
          <w:szCs w:val="24"/>
        </w:rPr>
        <w:t xml:space="preserve">Biorąc pod uwagę regionalizację klimatyczną Polski wg. </w:t>
      </w:r>
      <w:proofErr w:type="spellStart"/>
      <w:r w:rsidRPr="00E76D7C">
        <w:rPr>
          <w:rFonts w:asciiTheme="minorHAnsi" w:hAnsiTheme="minorHAnsi" w:cstheme="minorHAnsi"/>
          <w:szCs w:val="24"/>
        </w:rPr>
        <w:t>Okołowicza</w:t>
      </w:r>
      <w:proofErr w:type="spellEnd"/>
      <w:r w:rsidR="00745138" w:rsidRPr="00E76D7C">
        <w:rPr>
          <w:rFonts w:asciiTheme="minorHAnsi" w:hAnsiTheme="minorHAnsi" w:cstheme="minorHAnsi"/>
          <w:szCs w:val="24"/>
        </w:rPr>
        <w:t>,</w:t>
      </w:r>
      <w:r w:rsidRPr="00E76D7C">
        <w:rPr>
          <w:rFonts w:asciiTheme="minorHAnsi" w:hAnsiTheme="minorHAnsi" w:cstheme="minorHAnsi"/>
          <w:szCs w:val="24"/>
        </w:rPr>
        <w:t xml:space="preserve"> Gmina Śmigiel położona jest w obrębie regionu śląsko – wielkopolskiego, reprezentującego obszar o przewadze wpływów oceanicznych. Klimat gminy charakteryzują warunki o wartościach zbliżonych do całego regionu.</w:t>
      </w:r>
    </w:p>
    <w:p w14:paraId="06CA12DA" w14:textId="77777777" w:rsidR="00645554" w:rsidRPr="00E76D7C" w:rsidRDefault="00645554" w:rsidP="00745138">
      <w:pPr>
        <w:suppressAutoHyphens/>
        <w:spacing w:line="276" w:lineRule="auto"/>
        <w:rPr>
          <w:rFonts w:asciiTheme="minorHAnsi" w:hAnsiTheme="minorHAnsi" w:cstheme="minorHAnsi"/>
          <w:szCs w:val="24"/>
        </w:rPr>
      </w:pPr>
      <w:r w:rsidRPr="00E76D7C">
        <w:rPr>
          <w:rFonts w:asciiTheme="minorHAnsi" w:hAnsiTheme="minorHAnsi" w:cstheme="minorHAnsi"/>
          <w:szCs w:val="24"/>
        </w:rPr>
        <w:t>Charakterystyczne cechy klimatu dla tego terenu kształtują się następująco: wczesne i ciepłe wiosny i lata, łagodna zima z nietrwałą szatą śnieżną, średnia roczna temperatura 80C, średnia temperatura lipca 17,7</w:t>
      </w:r>
      <w:r w:rsidRPr="00E76D7C">
        <w:rPr>
          <w:rFonts w:asciiTheme="minorHAnsi" w:hAnsiTheme="minorHAnsi" w:cstheme="minorHAnsi"/>
          <w:szCs w:val="24"/>
          <w:vertAlign w:val="superscript"/>
        </w:rPr>
        <w:t>0</w:t>
      </w:r>
      <w:r w:rsidRPr="00E76D7C">
        <w:rPr>
          <w:rFonts w:asciiTheme="minorHAnsi" w:hAnsiTheme="minorHAnsi" w:cstheme="minorHAnsi"/>
          <w:szCs w:val="24"/>
        </w:rPr>
        <w:t>C, średnia temperatura stycznia -3,3</w:t>
      </w:r>
      <w:r w:rsidRPr="00E76D7C">
        <w:rPr>
          <w:rFonts w:asciiTheme="minorHAnsi" w:hAnsiTheme="minorHAnsi" w:cstheme="minorHAnsi"/>
          <w:szCs w:val="24"/>
          <w:vertAlign w:val="superscript"/>
        </w:rPr>
        <w:t>0</w:t>
      </w:r>
      <w:r w:rsidRPr="00E76D7C">
        <w:rPr>
          <w:rFonts w:asciiTheme="minorHAnsi" w:hAnsiTheme="minorHAnsi" w:cstheme="minorHAnsi"/>
          <w:szCs w:val="24"/>
        </w:rPr>
        <w:t>C, okres wegetacyjny ok. 220 dni, średnia roczna suma opadów ok. 600 mm.</w:t>
      </w:r>
    </w:p>
    <w:p w14:paraId="091E0319" w14:textId="1D37C661" w:rsidR="00645554" w:rsidRPr="00E76D7C" w:rsidRDefault="00645554" w:rsidP="00745138">
      <w:pPr>
        <w:suppressAutoHyphens/>
        <w:spacing w:line="276" w:lineRule="auto"/>
        <w:rPr>
          <w:rFonts w:asciiTheme="minorHAnsi" w:hAnsiTheme="minorHAnsi" w:cstheme="minorHAnsi"/>
          <w:szCs w:val="24"/>
        </w:rPr>
      </w:pPr>
      <w:r w:rsidRPr="00E76D7C">
        <w:rPr>
          <w:rFonts w:asciiTheme="minorHAnsi" w:hAnsiTheme="minorHAnsi" w:cstheme="minorHAnsi"/>
          <w:szCs w:val="24"/>
        </w:rPr>
        <w:t>Średnio w ciągu roku dominują wiatry z kierunków: zachodniego i południowo – zachodniego. Z tych też kierunków notuje się największe prędkości wiatrów. Ogólnie Gmina Śmigiel charakteryzuje się korzystnym układem warunków termicznych, wilgotnościowych, dobrym nasłonecznieniem i przewietrzeniem</w:t>
      </w:r>
      <w:r w:rsidRPr="00E76D7C">
        <w:rPr>
          <w:rStyle w:val="Odwoanieprzypisudolnego"/>
          <w:rFonts w:asciiTheme="minorHAnsi" w:hAnsiTheme="minorHAnsi" w:cstheme="minorHAnsi"/>
          <w:szCs w:val="24"/>
        </w:rPr>
        <w:footnoteReference w:id="5"/>
      </w:r>
      <w:r w:rsidRPr="00E76D7C">
        <w:rPr>
          <w:rFonts w:asciiTheme="minorHAnsi" w:hAnsiTheme="minorHAnsi" w:cstheme="minorHAnsi"/>
          <w:szCs w:val="24"/>
        </w:rPr>
        <w:t xml:space="preserve">. </w:t>
      </w:r>
    </w:p>
    <w:p w14:paraId="705D4F17" w14:textId="6F9A2F85" w:rsidR="00EC37AF" w:rsidRPr="00E76D7C" w:rsidRDefault="00EC37AF" w:rsidP="00745138">
      <w:pPr>
        <w:suppressAutoHyphens/>
        <w:spacing w:line="276" w:lineRule="auto"/>
        <w:rPr>
          <w:rFonts w:asciiTheme="minorHAnsi" w:hAnsiTheme="minorHAnsi" w:cstheme="minorHAnsi"/>
          <w:szCs w:val="24"/>
        </w:rPr>
      </w:pPr>
      <w:r w:rsidRPr="00E76D7C">
        <w:rPr>
          <w:rFonts w:asciiTheme="minorHAnsi" w:hAnsiTheme="minorHAnsi" w:cstheme="minorHAnsi"/>
          <w:szCs w:val="24"/>
        </w:rPr>
        <w:t>Strategiczny plan adaptacji dla sektorów i obszarów wrażliwych na zmiany klimatu do roku 2020 z perspektywą do roku 2030 wskazuje na cele i kierunki działań adaptacyjnych, które należy podejmować w następujących sektorach:</w:t>
      </w:r>
    </w:p>
    <w:p w14:paraId="48B0896A"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gospodarce wodnej;</w:t>
      </w:r>
    </w:p>
    <w:p w14:paraId="00C5DE5D"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rolnictwie;</w:t>
      </w:r>
    </w:p>
    <w:p w14:paraId="7E865A6C"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leśnictwie;</w:t>
      </w:r>
    </w:p>
    <w:p w14:paraId="22B04C37"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różnorodności biologicznej;</w:t>
      </w:r>
    </w:p>
    <w:p w14:paraId="42E9C9FA"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zdrowiu;</w:t>
      </w:r>
    </w:p>
    <w:p w14:paraId="50C18B97"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energetyce;</w:t>
      </w:r>
    </w:p>
    <w:p w14:paraId="281630B3"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budownictwie;</w:t>
      </w:r>
    </w:p>
    <w:p w14:paraId="0959D678"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transporcie;</w:t>
      </w:r>
    </w:p>
    <w:p w14:paraId="7A29AD42" w14:textId="77777777" w:rsidR="00EC37AF" w:rsidRPr="00E76D7C" w:rsidRDefault="00EC37AF" w:rsidP="00E0502D">
      <w:pPr>
        <w:pStyle w:val="Akapitzlist"/>
        <w:numPr>
          <w:ilvl w:val="0"/>
          <w:numId w:val="24"/>
        </w:numPr>
        <w:spacing w:line="276" w:lineRule="auto"/>
        <w:rPr>
          <w:rFonts w:asciiTheme="minorHAnsi" w:hAnsiTheme="minorHAnsi" w:cstheme="minorHAnsi"/>
          <w:szCs w:val="24"/>
        </w:rPr>
      </w:pPr>
      <w:r w:rsidRPr="00E76D7C">
        <w:rPr>
          <w:rFonts w:asciiTheme="minorHAnsi" w:hAnsiTheme="minorHAnsi" w:cstheme="minorHAnsi"/>
          <w:szCs w:val="24"/>
        </w:rPr>
        <w:t>gospodarce przestrzennej i obszarach:</w:t>
      </w:r>
    </w:p>
    <w:p w14:paraId="5F14D329" w14:textId="77777777" w:rsidR="00EC37AF" w:rsidRPr="00E76D7C" w:rsidRDefault="00EC37AF" w:rsidP="00E0502D">
      <w:pPr>
        <w:pStyle w:val="Akapitzlist"/>
        <w:numPr>
          <w:ilvl w:val="0"/>
          <w:numId w:val="25"/>
        </w:numPr>
        <w:spacing w:line="276" w:lineRule="auto"/>
        <w:rPr>
          <w:rFonts w:asciiTheme="minorHAnsi" w:hAnsiTheme="minorHAnsi" w:cstheme="minorHAnsi"/>
          <w:szCs w:val="24"/>
        </w:rPr>
      </w:pPr>
      <w:r w:rsidRPr="00E76D7C">
        <w:rPr>
          <w:rFonts w:asciiTheme="minorHAnsi" w:hAnsiTheme="minorHAnsi" w:cstheme="minorHAnsi"/>
          <w:szCs w:val="24"/>
        </w:rPr>
        <w:t>prawnie chronionych;</w:t>
      </w:r>
    </w:p>
    <w:p w14:paraId="35369B04" w14:textId="77777777" w:rsidR="00EC37AF" w:rsidRPr="00E76D7C" w:rsidRDefault="00EC37AF" w:rsidP="00E0502D">
      <w:pPr>
        <w:pStyle w:val="Akapitzlist"/>
        <w:numPr>
          <w:ilvl w:val="0"/>
          <w:numId w:val="25"/>
        </w:numPr>
        <w:spacing w:line="276" w:lineRule="auto"/>
        <w:rPr>
          <w:rFonts w:asciiTheme="minorHAnsi" w:hAnsiTheme="minorHAnsi" w:cstheme="minorHAnsi"/>
          <w:szCs w:val="24"/>
        </w:rPr>
      </w:pPr>
      <w:r w:rsidRPr="00E76D7C">
        <w:rPr>
          <w:rFonts w:asciiTheme="minorHAnsi" w:hAnsiTheme="minorHAnsi" w:cstheme="minorHAnsi"/>
          <w:szCs w:val="24"/>
        </w:rPr>
        <w:t>obszarach górskich;</w:t>
      </w:r>
    </w:p>
    <w:p w14:paraId="65876094" w14:textId="77777777" w:rsidR="00EC37AF" w:rsidRPr="00E76D7C" w:rsidRDefault="00EC37AF" w:rsidP="00E0502D">
      <w:pPr>
        <w:pStyle w:val="Akapitzlist"/>
        <w:numPr>
          <w:ilvl w:val="0"/>
          <w:numId w:val="25"/>
        </w:numPr>
        <w:spacing w:line="276" w:lineRule="auto"/>
        <w:rPr>
          <w:rFonts w:asciiTheme="minorHAnsi" w:hAnsiTheme="minorHAnsi" w:cstheme="minorHAnsi"/>
          <w:szCs w:val="24"/>
        </w:rPr>
      </w:pPr>
      <w:r w:rsidRPr="00E76D7C">
        <w:rPr>
          <w:rFonts w:asciiTheme="minorHAnsi" w:hAnsiTheme="minorHAnsi" w:cstheme="minorHAnsi"/>
          <w:szCs w:val="24"/>
        </w:rPr>
        <w:t>strefie wybrzeża;</w:t>
      </w:r>
    </w:p>
    <w:p w14:paraId="06481538" w14:textId="00F581F6" w:rsidR="00EC37AF" w:rsidRPr="00E76D7C" w:rsidRDefault="00EC37AF" w:rsidP="00E0502D">
      <w:pPr>
        <w:pStyle w:val="Akapitzlist"/>
        <w:numPr>
          <w:ilvl w:val="0"/>
          <w:numId w:val="25"/>
        </w:numPr>
        <w:spacing w:line="276" w:lineRule="auto"/>
        <w:rPr>
          <w:rFonts w:asciiTheme="minorHAnsi" w:hAnsiTheme="minorHAnsi" w:cstheme="minorHAnsi"/>
          <w:szCs w:val="24"/>
        </w:rPr>
      </w:pPr>
      <w:r w:rsidRPr="00E76D7C">
        <w:rPr>
          <w:rFonts w:asciiTheme="minorHAnsi" w:hAnsiTheme="minorHAnsi" w:cstheme="minorHAnsi"/>
          <w:szCs w:val="24"/>
        </w:rPr>
        <w:t>obszarach zurbanizowanych.</w:t>
      </w:r>
    </w:p>
    <w:p w14:paraId="1662B2FA" w14:textId="77777777" w:rsidR="00EC37AF" w:rsidRPr="00E76D7C" w:rsidRDefault="00EC37AF" w:rsidP="00745138">
      <w:pPr>
        <w:spacing w:line="276" w:lineRule="auto"/>
        <w:rPr>
          <w:rFonts w:asciiTheme="minorHAnsi" w:hAnsiTheme="minorHAnsi" w:cstheme="minorHAnsi"/>
          <w:szCs w:val="24"/>
        </w:rPr>
      </w:pPr>
      <w:r w:rsidRPr="00E76D7C">
        <w:rPr>
          <w:rFonts w:asciiTheme="minorHAnsi" w:hAnsiTheme="minorHAnsi" w:cstheme="minorHAnsi"/>
          <w:szCs w:val="24"/>
        </w:rPr>
        <w:lastRenderedPageBreak/>
        <w:t>Wrażliwość tych sektorów została określona w oparciu o przyjęte dla SPA 2020 scenariusze zmian klimatu. Zaproponowano cele, kierunki działań oraz konkretne działania, które korespondują z dokumentami strategicznymi, w szczególności Strategią Rozwoju Kraju - Polska 2030 oraz innymi strategiami rozwoju i jednocześnie stanowią ich niezbędne uzupełnienie w kontekście adaptacji.</w:t>
      </w:r>
    </w:p>
    <w:p w14:paraId="6378EC0C" w14:textId="77777777" w:rsidR="00EC37AF" w:rsidRPr="00E76D7C" w:rsidRDefault="00EC37AF" w:rsidP="00745138">
      <w:pPr>
        <w:spacing w:line="276" w:lineRule="auto"/>
        <w:rPr>
          <w:rFonts w:asciiTheme="minorHAnsi" w:hAnsiTheme="minorHAnsi" w:cstheme="minorHAnsi"/>
          <w:szCs w:val="24"/>
        </w:rPr>
      </w:pPr>
      <w:r w:rsidRPr="00E76D7C">
        <w:rPr>
          <w:rFonts w:asciiTheme="minorHAnsi" w:hAnsiTheme="minorHAnsi" w:cstheme="minorHAnsi"/>
          <w:szCs w:val="24"/>
        </w:rPr>
        <w:t>Do podstawowych działań o charakterze horyzontalnym, tj. takich, które powinny być realizowane we wszystkich województwach kraju należą:</w:t>
      </w:r>
    </w:p>
    <w:p w14:paraId="6ACD3E3D"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edukacja społeczeństwa w zakresie spodziewanych zmian i ograniczenia ich skutków;</w:t>
      </w:r>
    </w:p>
    <w:p w14:paraId="15B28925"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monitoring zmian wrażliwości gospodarki i społeczeństwa oraz postępu we wdrażaniu strategii adaptacyjnej;</w:t>
      </w:r>
    </w:p>
    <w:p w14:paraId="51611DAE"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planowanie przestrzenne na poziomie regionalnym i lokalnym z uwzględnieniem zmian klimatu i adaptacji;</w:t>
      </w:r>
    </w:p>
    <w:p w14:paraId="4FD205F0"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rozwój usług zdrowotnych ze szczególnym uwzględnieniem wrażliwości mieszkańców na występowanie fal upałów;</w:t>
      </w:r>
    </w:p>
    <w:p w14:paraId="7DFF7E2A"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ograniczenie skutków zagrożeń w rolnictwie, lasach i ekosystemach wynikających z pojawiania się inwazyjnych szkodników i chorób, a także uwzględnienie przystosowania gatunkowego lasów do oczekiwanego wzrostu temperatury w procesie zalesień;</w:t>
      </w:r>
    </w:p>
    <w:p w14:paraId="46C59190"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właściwe gospodarowanie na obszarach rolnych, chronionych, górskich (wsparcie technologiczne gospodarstw oraz doradztwo technologiczne uwzględniające aspekty dostosowania budownictwa i produkcji rolnej do zmieniających się warunków klimatycznych);</w:t>
      </w:r>
    </w:p>
    <w:p w14:paraId="541A0F66"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modernizacja systemu energetycznego uwzględniająca zwiększone ryzyko występowania zjawisk ekstremalnych;</w:t>
      </w:r>
    </w:p>
    <w:p w14:paraId="280BA998" w14:textId="77777777"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uwzględnienie trendów klimatycznych i gospodarczych w procesie projektowania i budowy infrastruktury transportowej;</w:t>
      </w:r>
    </w:p>
    <w:p w14:paraId="1B2E0A96" w14:textId="5196FA42" w:rsidR="00EC37AF" w:rsidRPr="00E76D7C" w:rsidRDefault="00EC37AF" w:rsidP="00E0502D">
      <w:pPr>
        <w:pStyle w:val="Akapitzlist"/>
        <w:numPr>
          <w:ilvl w:val="0"/>
          <w:numId w:val="26"/>
        </w:numPr>
        <w:spacing w:line="276" w:lineRule="auto"/>
        <w:rPr>
          <w:rFonts w:asciiTheme="minorHAnsi" w:hAnsiTheme="minorHAnsi" w:cstheme="minorHAnsi"/>
          <w:szCs w:val="24"/>
        </w:rPr>
      </w:pPr>
      <w:r w:rsidRPr="00E76D7C">
        <w:rPr>
          <w:rFonts w:asciiTheme="minorHAnsi" w:hAnsiTheme="minorHAnsi" w:cstheme="minorHAnsi"/>
          <w:szCs w:val="24"/>
        </w:rPr>
        <w:t>uwzględnienie konieczności zapewnienia korytarzy wentylacyjnych w miastach i kotlinach górskich w celu ograniczenia skutków rozwoju wyspy ciepła i wzrostu koncentracji zanieczyszczeń powietrza oraz zwiększania obszarów wodnych i zieleni w miastach.</w:t>
      </w:r>
    </w:p>
    <w:p w14:paraId="2098DF57" w14:textId="02EA9D1A" w:rsidR="00EC37AF" w:rsidRPr="00745138" w:rsidRDefault="00EC37AF" w:rsidP="00745138">
      <w:pPr>
        <w:spacing w:line="276" w:lineRule="auto"/>
        <w:rPr>
          <w:rFonts w:ascii="Arial" w:hAnsi="Arial" w:cs="Arial"/>
          <w:szCs w:val="24"/>
        </w:rPr>
      </w:pPr>
      <w:r w:rsidRPr="00E76D7C">
        <w:rPr>
          <w:rFonts w:asciiTheme="minorHAnsi" w:hAnsiTheme="minorHAnsi" w:cstheme="minorHAnsi"/>
          <w:szCs w:val="24"/>
        </w:rPr>
        <w:t xml:space="preserve">Dla </w:t>
      </w:r>
      <w:r w:rsidR="003539F8" w:rsidRPr="00E76D7C">
        <w:rPr>
          <w:rFonts w:asciiTheme="minorHAnsi" w:hAnsiTheme="minorHAnsi" w:cstheme="minorHAnsi"/>
          <w:szCs w:val="24"/>
        </w:rPr>
        <w:t xml:space="preserve">Gminy </w:t>
      </w:r>
      <w:r w:rsidR="00E76D7C">
        <w:rPr>
          <w:rFonts w:asciiTheme="minorHAnsi" w:hAnsiTheme="minorHAnsi" w:cstheme="minorHAnsi"/>
          <w:szCs w:val="24"/>
        </w:rPr>
        <w:t>Śmigiel</w:t>
      </w:r>
      <w:r w:rsidR="00A823A6" w:rsidRPr="00E76D7C">
        <w:rPr>
          <w:rFonts w:asciiTheme="minorHAnsi" w:hAnsiTheme="minorHAnsi" w:cstheme="minorHAnsi"/>
          <w:szCs w:val="24"/>
        </w:rPr>
        <w:t xml:space="preserve"> nie</w:t>
      </w:r>
      <w:r w:rsidRPr="00E76D7C">
        <w:rPr>
          <w:rFonts w:asciiTheme="minorHAnsi" w:hAnsiTheme="minorHAnsi" w:cstheme="minorHAnsi"/>
          <w:szCs w:val="24"/>
        </w:rPr>
        <w:t xml:space="preserve"> opracowan</w:t>
      </w:r>
      <w:r w:rsidR="00A823A6" w:rsidRPr="00E76D7C">
        <w:rPr>
          <w:rFonts w:asciiTheme="minorHAnsi" w:hAnsiTheme="minorHAnsi" w:cstheme="minorHAnsi"/>
          <w:szCs w:val="24"/>
        </w:rPr>
        <w:t>o</w:t>
      </w:r>
      <w:r w:rsidRPr="00E76D7C">
        <w:rPr>
          <w:rFonts w:asciiTheme="minorHAnsi" w:hAnsiTheme="minorHAnsi" w:cstheme="minorHAnsi"/>
          <w:szCs w:val="24"/>
        </w:rPr>
        <w:t xml:space="preserve"> Plan</w:t>
      </w:r>
      <w:r w:rsidR="00A823A6" w:rsidRPr="00E76D7C">
        <w:rPr>
          <w:rFonts w:asciiTheme="minorHAnsi" w:hAnsiTheme="minorHAnsi" w:cstheme="minorHAnsi"/>
          <w:szCs w:val="24"/>
        </w:rPr>
        <w:t>u</w:t>
      </w:r>
      <w:r w:rsidRPr="00E76D7C">
        <w:rPr>
          <w:rFonts w:asciiTheme="minorHAnsi" w:hAnsiTheme="minorHAnsi" w:cstheme="minorHAnsi"/>
          <w:szCs w:val="24"/>
        </w:rPr>
        <w:t xml:space="preserve"> adaptacji do zmian klimatu</w:t>
      </w:r>
      <w:r w:rsidR="00A823A6" w:rsidRPr="00E76D7C">
        <w:rPr>
          <w:rFonts w:asciiTheme="minorHAnsi" w:hAnsiTheme="minorHAnsi" w:cstheme="minorHAnsi"/>
          <w:szCs w:val="24"/>
        </w:rPr>
        <w:t>.</w:t>
      </w:r>
      <w:r w:rsidR="00A823A6" w:rsidRPr="00745138">
        <w:rPr>
          <w:rFonts w:ascii="Arial" w:hAnsi="Arial" w:cs="Arial"/>
          <w:szCs w:val="24"/>
        </w:rPr>
        <w:t xml:space="preserve"> </w:t>
      </w:r>
    </w:p>
    <w:p w14:paraId="3A40D66D" w14:textId="4B08F038" w:rsidR="00AB059B" w:rsidRPr="00AB059B" w:rsidRDefault="001C57EF" w:rsidP="002B069C">
      <w:pPr>
        <w:pStyle w:val="Styl21"/>
        <w:numPr>
          <w:ilvl w:val="3"/>
          <w:numId w:val="6"/>
        </w:numPr>
      </w:pPr>
      <w:r>
        <w:t>Jakość powietrza</w:t>
      </w:r>
    </w:p>
    <w:p w14:paraId="58F170D5" w14:textId="65AB5F54" w:rsidR="009C17AE" w:rsidRPr="005D7D0F" w:rsidRDefault="009C17AE" w:rsidP="005D7D0F">
      <w:pPr>
        <w:spacing w:after="0" w:line="276" w:lineRule="auto"/>
        <w:rPr>
          <w:rFonts w:asciiTheme="minorHAnsi" w:hAnsiTheme="minorHAnsi" w:cstheme="minorHAnsi"/>
          <w:bCs/>
          <w:szCs w:val="24"/>
        </w:rPr>
      </w:pPr>
      <w:r w:rsidRPr="005D7D0F">
        <w:rPr>
          <w:rFonts w:asciiTheme="minorHAnsi" w:hAnsiTheme="minorHAnsi" w:cstheme="minorHAnsi"/>
          <w:bCs/>
          <w:szCs w:val="24"/>
        </w:rPr>
        <w:t xml:space="preserve">Uchwałą Nr XXI/391/2020 Sejmiku Województwa Wielkopolskiego z dnia 13 lipca 2020 roku został przyjęty Program ochrony powietrza dla strefy wielkopolskiej. Program ochrony powietrza jest dokumentem, który wskazuje istotne powody (źródła) wystąpienia przekroczeń norm jakości powietrza w odniesieniu do ww. zanieczyszczeń w strefie wielkopolskiej oraz określa skuteczne i możliwe do zrealizowania działania, których wdrożenie spowoduje </w:t>
      </w:r>
      <w:r w:rsidRPr="005D7D0F">
        <w:rPr>
          <w:rFonts w:asciiTheme="minorHAnsi" w:hAnsiTheme="minorHAnsi" w:cstheme="minorHAnsi"/>
          <w:bCs/>
          <w:szCs w:val="24"/>
        </w:rPr>
        <w:lastRenderedPageBreak/>
        <w:t xml:space="preserve">poprawę jakości powietrza i dotrzymanie norm określonych w rozporządzeniu Ministra Środowiska z dnia 24 sierpnia 2012 r. w sprawie poziomów niektórych substancji w powietrzu (Dz.U. </w:t>
      </w:r>
      <w:r w:rsidRPr="005D7D0F">
        <w:rPr>
          <w:rFonts w:asciiTheme="minorHAnsi" w:hAnsiTheme="minorHAnsi" w:cstheme="minorHAnsi"/>
          <w:szCs w:val="24"/>
          <w:lang w:eastAsia="pl-PL"/>
        </w:rPr>
        <w:t>z 2021 poz. 845</w:t>
      </w:r>
      <w:r w:rsidRPr="005D7D0F">
        <w:rPr>
          <w:rFonts w:asciiTheme="minorHAnsi" w:hAnsiTheme="minorHAnsi" w:cstheme="minorHAnsi"/>
          <w:bCs/>
          <w:szCs w:val="24"/>
        </w:rPr>
        <w:t>).</w:t>
      </w:r>
    </w:p>
    <w:p w14:paraId="654D456B" w14:textId="77777777" w:rsidR="00791968" w:rsidRPr="005D7D0F" w:rsidRDefault="00791968" w:rsidP="005D7D0F">
      <w:pPr>
        <w:spacing w:after="0" w:line="276" w:lineRule="auto"/>
        <w:rPr>
          <w:rFonts w:asciiTheme="minorHAnsi" w:hAnsiTheme="minorHAnsi" w:cstheme="minorHAnsi"/>
          <w:bCs/>
          <w:szCs w:val="24"/>
        </w:rPr>
      </w:pPr>
    </w:p>
    <w:p w14:paraId="45C36C69" w14:textId="6187B594" w:rsidR="009C17AE" w:rsidRPr="005D7D0F" w:rsidRDefault="009C17AE" w:rsidP="005D7D0F">
      <w:pPr>
        <w:spacing w:after="0" w:line="276" w:lineRule="auto"/>
        <w:rPr>
          <w:rFonts w:asciiTheme="minorHAnsi" w:hAnsiTheme="minorHAnsi" w:cstheme="minorHAnsi"/>
          <w:bCs/>
          <w:szCs w:val="24"/>
        </w:rPr>
      </w:pPr>
      <w:r w:rsidRPr="005D7D0F">
        <w:rPr>
          <w:rFonts w:asciiTheme="minorHAnsi" w:hAnsiTheme="minorHAnsi" w:cstheme="minorHAnsi"/>
          <w:bCs/>
          <w:szCs w:val="24"/>
        </w:rPr>
        <w:t xml:space="preserve">Ocena jakości powietrza dokonywana jest w ramach </w:t>
      </w:r>
      <w:r w:rsidR="001A4E3B" w:rsidRPr="005D7D0F">
        <w:rPr>
          <w:rFonts w:asciiTheme="minorHAnsi" w:hAnsiTheme="minorHAnsi" w:cstheme="minorHAnsi"/>
          <w:bCs/>
          <w:szCs w:val="24"/>
        </w:rPr>
        <w:t>P</w:t>
      </w:r>
      <w:r w:rsidRPr="005D7D0F">
        <w:rPr>
          <w:rFonts w:asciiTheme="minorHAnsi" w:hAnsiTheme="minorHAnsi" w:cstheme="minorHAnsi"/>
          <w:bCs/>
          <w:szCs w:val="24"/>
        </w:rPr>
        <w:t xml:space="preserve">aństwowego </w:t>
      </w:r>
      <w:r w:rsidR="001A4E3B" w:rsidRPr="005D7D0F">
        <w:rPr>
          <w:rFonts w:asciiTheme="minorHAnsi" w:hAnsiTheme="minorHAnsi" w:cstheme="minorHAnsi"/>
          <w:bCs/>
          <w:szCs w:val="24"/>
        </w:rPr>
        <w:t>M</w:t>
      </w:r>
      <w:r w:rsidRPr="005D7D0F">
        <w:rPr>
          <w:rFonts w:asciiTheme="minorHAnsi" w:hAnsiTheme="minorHAnsi" w:cstheme="minorHAnsi"/>
          <w:bCs/>
          <w:szCs w:val="24"/>
        </w:rPr>
        <w:t xml:space="preserve">onitoringu </w:t>
      </w:r>
      <w:r w:rsidR="001A4E3B" w:rsidRPr="005D7D0F">
        <w:rPr>
          <w:rFonts w:asciiTheme="minorHAnsi" w:hAnsiTheme="minorHAnsi" w:cstheme="minorHAnsi"/>
          <w:bCs/>
          <w:szCs w:val="24"/>
        </w:rPr>
        <w:t>Ś</w:t>
      </w:r>
      <w:r w:rsidRPr="005D7D0F">
        <w:rPr>
          <w:rFonts w:asciiTheme="minorHAnsi" w:hAnsiTheme="minorHAnsi" w:cstheme="minorHAnsi"/>
          <w:bCs/>
          <w:szCs w:val="24"/>
        </w:rPr>
        <w:t>rodowiska przez Głównego Inspektora Ochrony Środowiska. Ocena jakości powietrza prowadzona jest pod kątem ochrony zdrowia i pod kątem ochrony roślin.</w:t>
      </w:r>
      <w:r w:rsidR="00791968" w:rsidRPr="005D7D0F">
        <w:rPr>
          <w:rFonts w:asciiTheme="minorHAnsi" w:hAnsiTheme="minorHAnsi" w:cstheme="minorHAnsi"/>
          <w:bCs/>
          <w:szCs w:val="24"/>
        </w:rPr>
        <w:t xml:space="preserve"> </w:t>
      </w:r>
      <w:r w:rsidRPr="005D7D0F">
        <w:rPr>
          <w:rFonts w:asciiTheme="minorHAnsi" w:hAnsiTheme="minorHAnsi" w:cstheme="minorHAnsi"/>
          <w:szCs w:val="24"/>
        </w:rPr>
        <w:t xml:space="preserve">Ocena jakości powietrza wykonywana jest na obszarze stref. Dla terenu województwa wielkopolskiego obowiązują wymienione niżej strefy: </w:t>
      </w:r>
    </w:p>
    <w:p w14:paraId="7522D8E0" w14:textId="77777777" w:rsidR="009C17AE" w:rsidRPr="005D7D0F" w:rsidRDefault="009C17AE" w:rsidP="00E0502D">
      <w:pPr>
        <w:numPr>
          <w:ilvl w:val="0"/>
          <w:numId w:val="20"/>
        </w:numPr>
        <w:spacing w:after="0" w:line="276" w:lineRule="auto"/>
        <w:rPr>
          <w:rFonts w:asciiTheme="minorHAnsi" w:hAnsiTheme="minorHAnsi" w:cstheme="minorHAnsi"/>
          <w:szCs w:val="24"/>
        </w:rPr>
      </w:pPr>
      <w:r w:rsidRPr="005D7D0F">
        <w:rPr>
          <w:rFonts w:asciiTheme="minorHAnsi" w:hAnsiTheme="minorHAnsi" w:cstheme="minorHAnsi"/>
          <w:szCs w:val="24"/>
        </w:rPr>
        <w:t xml:space="preserve">strefa aglomeracja poznańska obejmująca Poznań – miasto o liczbie mieszkańców powyżej 250 tysięcy, </w:t>
      </w:r>
    </w:p>
    <w:p w14:paraId="54E6F652" w14:textId="77777777" w:rsidR="009C17AE" w:rsidRPr="005D7D0F" w:rsidRDefault="009C17AE" w:rsidP="00E0502D">
      <w:pPr>
        <w:numPr>
          <w:ilvl w:val="0"/>
          <w:numId w:val="20"/>
        </w:numPr>
        <w:spacing w:after="0" w:line="276" w:lineRule="auto"/>
        <w:rPr>
          <w:rFonts w:asciiTheme="minorHAnsi" w:hAnsiTheme="minorHAnsi" w:cstheme="minorHAnsi"/>
          <w:szCs w:val="24"/>
        </w:rPr>
      </w:pPr>
      <w:r w:rsidRPr="005D7D0F">
        <w:rPr>
          <w:rFonts w:asciiTheme="minorHAnsi" w:hAnsiTheme="minorHAnsi" w:cstheme="minorHAnsi"/>
          <w:szCs w:val="24"/>
        </w:rPr>
        <w:t xml:space="preserve">strefa miasto Kalisz – miasto o liczbie mieszkańców powyżej 100 tysięcy, </w:t>
      </w:r>
    </w:p>
    <w:p w14:paraId="3B8485D3" w14:textId="77777777" w:rsidR="009C17AE" w:rsidRDefault="009C17AE" w:rsidP="00E0502D">
      <w:pPr>
        <w:numPr>
          <w:ilvl w:val="0"/>
          <w:numId w:val="20"/>
        </w:numPr>
        <w:spacing w:after="0" w:line="276" w:lineRule="auto"/>
        <w:rPr>
          <w:rFonts w:asciiTheme="minorHAnsi" w:hAnsiTheme="minorHAnsi" w:cstheme="minorHAnsi"/>
          <w:szCs w:val="24"/>
        </w:rPr>
      </w:pPr>
      <w:r w:rsidRPr="005D7D0F">
        <w:rPr>
          <w:rFonts w:asciiTheme="minorHAnsi" w:hAnsiTheme="minorHAnsi" w:cstheme="minorHAnsi"/>
          <w:szCs w:val="24"/>
        </w:rPr>
        <w:t xml:space="preserve">strefa wielkopolska obejmująca pozostały obszar województwa. </w:t>
      </w:r>
    </w:p>
    <w:p w14:paraId="61E61A65" w14:textId="77777777" w:rsidR="00F8771F" w:rsidRPr="005D7D0F" w:rsidRDefault="00F8771F" w:rsidP="00F8771F">
      <w:pPr>
        <w:spacing w:after="0" w:line="276" w:lineRule="auto"/>
        <w:ind w:left="1428"/>
        <w:rPr>
          <w:rFonts w:asciiTheme="minorHAnsi" w:hAnsiTheme="minorHAnsi" w:cstheme="minorHAnsi"/>
          <w:szCs w:val="24"/>
        </w:rPr>
      </w:pPr>
    </w:p>
    <w:p w14:paraId="660EC7EA" w14:textId="269433B4" w:rsidR="009C17AE" w:rsidRPr="005D7D0F" w:rsidRDefault="009C17AE" w:rsidP="005D7D0F">
      <w:pPr>
        <w:spacing w:after="0" w:line="276" w:lineRule="auto"/>
        <w:rPr>
          <w:rFonts w:asciiTheme="minorHAnsi" w:hAnsiTheme="minorHAnsi" w:cstheme="minorHAnsi"/>
          <w:szCs w:val="24"/>
        </w:rPr>
      </w:pPr>
      <w:r w:rsidRPr="005D7D0F">
        <w:rPr>
          <w:rFonts w:asciiTheme="minorHAnsi" w:hAnsiTheme="minorHAnsi" w:cstheme="minorHAnsi"/>
          <w:szCs w:val="24"/>
        </w:rPr>
        <w:t xml:space="preserve">W województwie wielkopolskim wszystkie strefy stanowią obszary zwykłe, tj. obszary stref nie będące obszarami ochrony uzdrowiskowej. </w:t>
      </w:r>
    </w:p>
    <w:p w14:paraId="60185B29" w14:textId="6FF8BD2B" w:rsidR="009C17AE" w:rsidRPr="005D7D0F" w:rsidRDefault="009C17AE" w:rsidP="005D7D0F">
      <w:pPr>
        <w:spacing w:after="0" w:line="276" w:lineRule="auto"/>
        <w:rPr>
          <w:rFonts w:asciiTheme="minorHAnsi" w:hAnsiTheme="minorHAnsi" w:cstheme="minorHAnsi"/>
          <w:szCs w:val="24"/>
        </w:rPr>
      </w:pPr>
      <w:r w:rsidRPr="005D7D0F">
        <w:rPr>
          <w:rFonts w:asciiTheme="minorHAnsi" w:hAnsiTheme="minorHAnsi" w:cstheme="minorHAnsi"/>
          <w:szCs w:val="24"/>
        </w:rPr>
        <w:t xml:space="preserve">Wynikiem oceny, zarówno pod kątem kryteriów dla ochrony zdrowia, jak i kryteriów dla </w:t>
      </w:r>
      <w:r w:rsidRPr="005D7D0F">
        <w:rPr>
          <w:rFonts w:asciiTheme="minorHAnsi" w:hAnsiTheme="minorHAnsi" w:cstheme="minorHAnsi"/>
          <w:szCs w:val="24"/>
        </w:rPr>
        <w:br/>
        <w:t xml:space="preserve">ochrony roślin, dla wszystkich substancji podlegających ocenie, jest zaliczenie strefy do jednej z poniższych klas: </w:t>
      </w:r>
    </w:p>
    <w:p w14:paraId="216E171A" w14:textId="65B7BBE3" w:rsidR="009C17AE" w:rsidRPr="005D7D0F" w:rsidRDefault="009C17AE" w:rsidP="00E0502D">
      <w:pPr>
        <w:numPr>
          <w:ilvl w:val="0"/>
          <w:numId w:val="21"/>
        </w:numPr>
        <w:spacing w:after="0" w:line="276" w:lineRule="auto"/>
        <w:ind w:left="1418"/>
        <w:rPr>
          <w:rFonts w:asciiTheme="minorHAnsi" w:hAnsiTheme="minorHAnsi" w:cstheme="minorHAnsi"/>
          <w:szCs w:val="24"/>
        </w:rPr>
      </w:pPr>
      <w:r w:rsidRPr="005D7D0F">
        <w:rPr>
          <w:rFonts w:asciiTheme="minorHAnsi" w:hAnsiTheme="minorHAnsi" w:cstheme="minorHAnsi"/>
          <w:szCs w:val="24"/>
        </w:rPr>
        <w:t xml:space="preserve">klasy A – jeżeli stężenia zanieczyszczeń na terenie strefy nie przekraczają odpowiednio poziomów dopuszczalnych i poziomów docelowych; </w:t>
      </w:r>
    </w:p>
    <w:p w14:paraId="177906CE" w14:textId="77777777" w:rsidR="009C17AE" w:rsidRPr="005D7D0F" w:rsidRDefault="009C17AE" w:rsidP="00E0502D">
      <w:pPr>
        <w:numPr>
          <w:ilvl w:val="0"/>
          <w:numId w:val="21"/>
        </w:numPr>
        <w:spacing w:after="0" w:line="276" w:lineRule="auto"/>
        <w:ind w:left="1418"/>
        <w:rPr>
          <w:rFonts w:asciiTheme="minorHAnsi" w:hAnsiTheme="minorHAnsi" w:cstheme="minorHAnsi"/>
          <w:szCs w:val="24"/>
        </w:rPr>
      </w:pPr>
      <w:r w:rsidRPr="005D7D0F">
        <w:rPr>
          <w:rFonts w:asciiTheme="minorHAnsi" w:hAnsiTheme="minorHAnsi" w:cstheme="minorHAnsi"/>
          <w:szCs w:val="24"/>
        </w:rPr>
        <w:t xml:space="preserve">klasy B – jeżeli stężenia zanieczyszczeń na terenie strefy przekraczają poziomy dopuszczalne, lecz nie przekraczają poziomów dopuszczalnych powiększonych o margines tolerancji; </w:t>
      </w:r>
    </w:p>
    <w:p w14:paraId="1906D5D2" w14:textId="77777777" w:rsidR="009C17AE" w:rsidRPr="005D7D0F" w:rsidRDefault="009C17AE" w:rsidP="00E0502D">
      <w:pPr>
        <w:numPr>
          <w:ilvl w:val="0"/>
          <w:numId w:val="21"/>
        </w:numPr>
        <w:spacing w:after="0" w:line="276" w:lineRule="auto"/>
        <w:ind w:left="1417" w:hanging="357"/>
        <w:rPr>
          <w:rFonts w:asciiTheme="minorHAnsi" w:hAnsiTheme="minorHAnsi" w:cstheme="minorHAnsi"/>
          <w:bCs/>
          <w:szCs w:val="24"/>
        </w:rPr>
      </w:pPr>
      <w:r w:rsidRPr="005D7D0F">
        <w:rPr>
          <w:rFonts w:asciiTheme="minorHAnsi" w:hAnsiTheme="minorHAnsi" w:cstheme="minorHAnsi"/>
          <w:szCs w:val="24"/>
        </w:rPr>
        <w:t>klasy C – jeżeli stężenia zanieczyszczeń na terenie strefy przekraczają poziomy dopuszczalne powiększone o margines tolerancji, a w przypadku gdy margines tolerancji nie jest określony – poziomy dopuszczalne i poziomy docelowe;</w:t>
      </w:r>
    </w:p>
    <w:p w14:paraId="3645899E" w14:textId="77777777" w:rsidR="009C17AE" w:rsidRPr="005D7D0F" w:rsidRDefault="009C17AE" w:rsidP="00E0502D">
      <w:pPr>
        <w:numPr>
          <w:ilvl w:val="0"/>
          <w:numId w:val="21"/>
        </w:numPr>
        <w:spacing w:after="0" w:line="276" w:lineRule="auto"/>
        <w:ind w:left="1417" w:hanging="357"/>
        <w:rPr>
          <w:rFonts w:asciiTheme="minorHAnsi" w:hAnsiTheme="minorHAnsi" w:cstheme="minorHAnsi"/>
          <w:bCs/>
          <w:szCs w:val="24"/>
        </w:rPr>
      </w:pPr>
      <w:r w:rsidRPr="005D7D0F">
        <w:rPr>
          <w:rFonts w:asciiTheme="minorHAnsi" w:hAnsiTheme="minorHAnsi" w:cstheme="minorHAnsi"/>
          <w:bCs/>
          <w:szCs w:val="24"/>
        </w:rPr>
        <w:t xml:space="preserve">klasy D1 – jeżeli poziom stężeń ozonu nie przekracza poziomu celu długoterminowego; </w:t>
      </w:r>
    </w:p>
    <w:p w14:paraId="24BD524F" w14:textId="77777777" w:rsidR="009C17AE" w:rsidRPr="005D7D0F" w:rsidRDefault="009C17AE" w:rsidP="00E0502D">
      <w:pPr>
        <w:numPr>
          <w:ilvl w:val="0"/>
          <w:numId w:val="21"/>
        </w:numPr>
        <w:spacing w:after="200" w:line="276" w:lineRule="auto"/>
        <w:ind w:left="1417" w:hanging="357"/>
        <w:rPr>
          <w:rFonts w:asciiTheme="minorHAnsi" w:hAnsiTheme="minorHAnsi" w:cstheme="minorHAnsi"/>
          <w:bCs/>
          <w:szCs w:val="24"/>
        </w:rPr>
      </w:pPr>
      <w:r w:rsidRPr="005D7D0F">
        <w:rPr>
          <w:rFonts w:asciiTheme="minorHAnsi" w:hAnsiTheme="minorHAnsi" w:cstheme="minorHAnsi"/>
          <w:bCs/>
          <w:szCs w:val="24"/>
        </w:rPr>
        <w:t xml:space="preserve">klasy D2 – jeżeli poziom stężeń ozonu przekracza poziom celu długoterminowego. </w:t>
      </w:r>
    </w:p>
    <w:p w14:paraId="21BC5B0C" w14:textId="51FD9C79" w:rsidR="001540BD" w:rsidRPr="004346DE" w:rsidRDefault="004346DE" w:rsidP="001540BD">
      <w:pPr>
        <w:spacing w:before="240" w:after="240" w:line="276" w:lineRule="auto"/>
        <w:rPr>
          <w:rFonts w:asciiTheme="minorHAnsi" w:hAnsiTheme="minorHAnsi" w:cstheme="minorHAnsi"/>
          <w:bCs/>
          <w:szCs w:val="24"/>
        </w:rPr>
      </w:pPr>
      <w:r w:rsidRPr="004346DE">
        <w:rPr>
          <w:rFonts w:asciiTheme="minorHAnsi" w:hAnsiTheme="minorHAnsi" w:cstheme="minorHAnsi"/>
          <w:bCs/>
          <w:szCs w:val="24"/>
        </w:rPr>
        <w:t xml:space="preserve">Na terenie Gminy Śmigiel w miejscowościach: Bronikowo, Bruszczewo, Czacz, Karśnice, Stare Bojanowo, Śmigiel pod koniec 2018 roku zostały zamontowane sensory </w:t>
      </w:r>
      <w:proofErr w:type="spellStart"/>
      <w:r w:rsidRPr="004346DE">
        <w:rPr>
          <w:rFonts w:asciiTheme="minorHAnsi" w:hAnsiTheme="minorHAnsi" w:cstheme="minorHAnsi"/>
          <w:bCs/>
          <w:szCs w:val="24"/>
        </w:rPr>
        <w:t>Airly</w:t>
      </w:r>
      <w:proofErr w:type="spellEnd"/>
      <w:r w:rsidRPr="004346DE">
        <w:rPr>
          <w:rFonts w:asciiTheme="minorHAnsi" w:hAnsiTheme="minorHAnsi" w:cstheme="minorHAnsi"/>
          <w:bCs/>
          <w:szCs w:val="24"/>
        </w:rPr>
        <w:t xml:space="preserve">, zwane czujnikami jakości powietrza. Urządzenia, poza temperaturą powietrza, wilgotnością oraz ciśnieniem, mierzą także stężenie pyłów zawieszonych PM1, PM2.5 I PM10. Dzięki posiadanym czujnikom dostępny jest całodobowy monitoring jakości powietrza na terenie Gminy, który pozwala na zlokalizowanie newralgicznych punktów o szczególnie wysokim stężeniu szkodliwych substancji w powietrzu. Analiza odczytu danych nie daje powodów do zadowolenia, wskaźniki nierzadko odnotowują przekroczenia stężenia w powietrzu </w:t>
      </w:r>
      <w:r w:rsidRPr="004346DE">
        <w:rPr>
          <w:rFonts w:asciiTheme="minorHAnsi" w:hAnsiTheme="minorHAnsi" w:cstheme="minorHAnsi"/>
          <w:bCs/>
          <w:szCs w:val="24"/>
        </w:rPr>
        <w:lastRenderedPageBreak/>
        <w:t>szkodliwych pyłów. Wyniki pracy sensorów są ogólnodostępne. Można je obserwować na stronie www.smigiel.pl w zakładce dla mieszkańców – informator - jakość powietrza</w:t>
      </w:r>
      <w:r>
        <w:rPr>
          <w:rStyle w:val="Odwoanieprzypisudolnego"/>
          <w:rFonts w:asciiTheme="minorHAnsi" w:hAnsiTheme="minorHAnsi" w:cstheme="minorHAnsi"/>
          <w:bCs/>
          <w:szCs w:val="24"/>
        </w:rPr>
        <w:footnoteReference w:id="6"/>
      </w:r>
      <w:r>
        <w:rPr>
          <w:rFonts w:asciiTheme="minorHAnsi" w:hAnsiTheme="minorHAnsi" w:cstheme="minorHAnsi"/>
          <w:bCs/>
          <w:szCs w:val="24"/>
        </w:rPr>
        <w:t xml:space="preserve">. </w:t>
      </w:r>
    </w:p>
    <w:p w14:paraId="62F7D7EB" w14:textId="493061BD" w:rsidR="00C51717" w:rsidRPr="005D7D0F" w:rsidRDefault="00064D5E" w:rsidP="005D7D0F">
      <w:pPr>
        <w:spacing w:after="0" w:line="276" w:lineRule="auto"/>
        <w:rPr>
          <w:rFonts w:asciiTheme="minorHAnsi" w:hAnsiTheme="minorHAnsi" w:cstheme="minorHAnsi"/>
          <w:szCs w:val="24"/>
        </w:rPr>
      </w:pPr>
      <w:r w:rsidRPr="005D7D0F">
        <w:rPr>
          <w:rFonts w:asciiTheme="minorHAnsi" w:hAnsiTheme="minorHAnsi" w:cstheme="minorHAnsi"/>
          <w:szCs w:val="24"/>
        </w:rPr>
        <w:t xml:space="preserve">Na terenie </w:t>
      </w:r>
      <w:r w:rsidR="00293915" w:rsidRPr="005D7D0F">
        <w:rPr>
          <w:rFonts w:asciiTheme="minorHAnsi" w:hAnsiTheme="minorHAnsi" w:cstheme="minorHAnsi"/>
          <w:szCs w:val="24"/>
        </w:rPr>
        <w:t>Gminy</w:t>
      </w:r>
      <w:r w:rsidR="00162BC7" w:rsidRPr="005D7D0F">
        <w:rPr>
          <w:rFonts w:asciiTheme="minorHAnsi" w:hAnsiTheme="minorHAnsi" w:cstheme="minorHAnsi"/>
          <w:szCs w:val="24"/>
        </w:rPr>
        <w:t xml:space="preserve"> </w:t>
      </w:r>
      <w:r w:rsidR="007F2465">
        <w:rPr>
          <w:rFonts w:asciiTheme="minorHAnsi" w:hAnsiTheme="minorHAnsi" w:cstheme="minorHAnsi"/>
          <w:szCs w:val="24"/>
        </w:rPr>
        <w:t>Śmigiel</w:t>
      </w:r>
      <w:r w:rsidRPr="005D7D0F">
        <w:rPr>
          <w:rFonts w:asciiTheme="minorHAnsi" w:hAnsiTheme="minorHAnsi" w:cstheme="minorHAnsi"/>
          <w:szCs w:val="24"/>
        </w:rPr>
        <w:t xml:space="preserve"> nie znajduje się żadna stacja pomiarowa </w:t>
      </w:r>
      <w:r w:rsidR="00C669B7" w:rsidRPr="005D7D0F">
        <w:rPr>
          <w:rFonts w:asciiTheme="minorHAnsi" w:hAnsiTheme="minorHAnsi" w:cstheme="minorHAnsi"/>
          <w:szCs w:val="24"/>
        </w:rPr>
        <w:t xml:space="preserve">wchodząca w skład systemu monitoringu jakości powietrza w województwie wielkopolskim prowadzonym przez GIOŚ. </w:t>
      </w:r>
    </w:p>
    <w:p w14:paraId="6688F2E9" w14:textId="28D2D872" w:rsidR="009C17AE" w:rsidRPr="005D7D0F" w:rsidRDefault="009C17AE" w:rsidP="005D7D0F">
      <w:pPr>
        <w:spacing w:after="0" w:line="276" w:lineRule="auto"/>
        <w:rPr>
          <w:rFonts w:asciiTheme="minorHAnsi" w:hAnsiTheme="minorHAnsi" w:cstheme="minorHAnsi"/>
          <w:szCs w:val="24"/>
        </w:rPr>
      </w:pPr>
      <w:r w:rsidRPr="005D7D0F">
        <w:rPr>
          <w:rFonts w:asciiTheme="minorHAnsi" w:hAnsiTheme="minorHAnsi" w:cstheme="minorHAnsi"/>
          <w:szCs w:val="24"/>
        </w:rPr>
        <w:t xml:space="preserve">Określając stan jakości powietrza na terenie </w:t>
      </w:r>
      <w:r w:rsidR="00293915" w:rsidRPr="005D7D0F">
        <w:rPr>
          <w:rFonts w:asciiTheme="minorHAnsi" w:hAnsiTheme="minorHAnsi" w:cstheme="minorHAnsi"/>
          <w:szCs w:val="24"/>
        </w:rPr>
        <w:t xml:space="preserve">Gminy </w:t>
      </w:r>
      <w:r w:rsidR="007F2465">
        <w:rPr>
          <w:rFonts w:asciiTheme="minorHAnsi" w:hAnsiTheme="minorHAnsi" w:cstheme="minorHAnsi"/>
          <w:szCs w:val="24"/>
        </w:rPr>
        <w:t>Śmigiel</w:t>
      </w:r>
      <w:r w:rsidR="00064D5E" w:rsidRPr="005D7D0F">
        <w:rPr>
          <w:rFonts w:asciiTheme="minorHAnsi" w:hAnsiTheme="minorHAnsi" w:cstheme="minorHAnsi"/>
          <w:szCs w:val="24"/>
        </w:rPr>
        <w:t xml:space="preserve"> </w:t>
      </w:r>
      <w:r w:rsidRPr="005D7D0F">
        <w:rPr>
          <w:rFonts w:asciiTheme="minorHAnsi" w:hAnsiTheme="minorHAnsi" w:cstheme="minorHAnsi"/>
          <w:szCs w:val="24"/>
        </w:rPr>
        <w:t>kierowano się wynikami pomiarów dla strefy wielkopolskiej.</w:t>
      </w:r>
      <w:r w:rsidR="00953D04" w:rsidRPr="005D7D0F">
        <w:rPr>
          <w:rFonts w:asciiTheme="minorHAnsi" w:hAnsiTheme="minorHAnsi" w:cstheme="minorHAnsi"/>
          <w:szCs w:val="24"/>
        </w:rPr>
        <w:t xml:space="preserve"> </w:t>
      </w:r>
      <w:r w:rsidRPr="005D7D0F">
        <w:rPr>
          <w:rFonts w:asciiTheme="minorHAnsi" w:hAnsiTheme="minorHAnsi" w:cstheme="minorHAnsi"/>
          <w:bCs/>
          <w:szCs w:val="24"/>
        </w:rPr>
        <w:t xml:space="preserve">Oceny przeprowadza się z uwzględnieniem kryteriów ustanowionych: </w:t>
      </w:r>
    </w:p>
    <w:p w14:paraId="2EDBC138" w14:textId="77777777" w:rsidR="009C17AE" w:rsidRPr="005D7D0F" w:rsidRDefault="009C17AE" w:rsidP="00E0502D">
      <w:pPr>
        <w:numPr>
          <w:ilvl w:val="0"/>
          <w:numId w:val="22"/>
        </w:numPr>
        <w:spacing w:after="0" w:line="276" w:lineRule="auto"/>
        <w:ind w:left="1418"/>
        <w:rPr>
          <w:rFonts w:asciiTheme="minorHAnsi" w:hAnsiTheme="minorHAnsi" w:cstheme="minorHAnsi"/>
          <w:bCs/>
          <w:szCs w:val="24"/>
        </w:rPr>
      </w:pPr>
      <w:r w:rsidRPr="005D7D0F">
        <w:rPr>
          <w:rFonts w:asciiTheme="minorHAnsi" w:hAnsiTheme="minorHAnsi" w:cstheme="minorHAnsi"/>
          <w:bCs/>
          <w:szCs w:val="24"/>
        </w:rPr>
        <w:t xml:space="preserve">ze względu na ochronę zdrowia ludzi – dla wszystkich stref, </w:t>
      </w:r>
    </w:p>
    <w:p w14:paraId="3F903C63" w14:textId="77777777" w:rsidR="009C17AE" w:rsidRPr="005D7D0F" w:rsidRDefault="009C17AE" w:rsidP="00E0502D">
      <w:pPr>
        <w:numPr>
          <w:ilvl w:val="0"/>
          <w:numId w:val="22"/>
        </w:numPr>
        <w:spacing w:after="200" w:line="276" w:lineRule="auto"/>
        <w:ind w:left="1417" w:hanging="357"/>
        <w:rPr>
          <w:rFonts w:asciiTheme="minorHAnsi" w:hAnsiTheme="minorHAnsi" w:cstheme="minorHAnsi"/>
          <w:bCs/>
          <w:szCs w:val="24"/>
        </w:rPr>
      </w:pPr>
      <w:r w:rsidRPr="005D7D0F">
        <w:rPr>
          <w:rFonts w:asciiTheme="minorHAnsi" w:hAnsiTheme="minorHAnsi" w:cstheme="minorHAnsi"/>
          <w:bCs/>
          <w:szCs w:val="24"/>
        </w:rPr>
        <w:t xml:space="preserve">ze względu na ochronę roślin – dla strefy wielkopolskiej. </w:t>
      </w:r>
    </w:p>
    <w:p w14:paraId="4B811669" w14:textId="49D93D7A" w:rsidR="00F669DC" w:rsidRPr="005D7D0F" w:rsidRDefault="009C17AE" w:rsidP="005D7D0F">
      <w:pPr>
        <w:spacing w:after="0" w:line="276" w:lineRule="auto"/>
        <w:rPr>
          <w:rFonts w:asciiTheme="minorHAnsi" w:hAnsiTheme="minorHAnsi" w:cstheme="minorHAnsi"/>
          <w:bCs/>
          <w:szCs w:val="24"/>
        </w:rPr>
      </w:pPr>
      <w:r w:rsidRPr="005D7D0F">
        <w:rPr>
          <w:rFonts w:asciiTheme="minorHAnsi" w:hAnsiTheme="minorHAnsi" w:cstheme="minorHAnsi"/>
          <w:bCs/>
          <w:szCs w:val="24"/>
        </w:rPr>
        <w:t>Ocena pod kątem ochrony zdrowia obejmuje: dwutlenek azotu NO</w:t>
      </w:r>
      <w:r w:rsidRPr="005D7D0F">
        <w:rPr>
          <w:rFonts w:asciiTheme="minorHAnsi" w:hAnsiTheme="minorHAnsi" w:cstheme="minorHAnsi"/>
          <w:bCs/>
          <w:szCs w:val="24"/>
          <w:vertAlign w:val="subscript"/>
        </w:rPr>
        <w:t>2</w:t>
      </w:r>
      <w:r w:rsidRPr="005D7D0F">
        <w:rPr>
          <w:rFonts w:asciiTheme="minorHAnsi" w:hAnsiTheme="minorHAnsi" w:cstheme="minorHAnsi"/>
          <w:bCs/>
          <w:szCs w:val="24"/>
        </w:rPr>
        <w:t>, dwutlenek siarki SO</w:t>
      </w:r>
      <w:r w:rsidRPr="005D7D0F">
        <w:rPr>
          <w:rFonts w:asciiTheme="minorHAnsi" w:hAnsiTheme="minorHAnsi" w:cstheme="minorHAnsi"/>
          <w:bCs/>
          <w:szCs w:val="24"/>
          <w:vertAlign w:val="subscript"/>
        </w:rPr>
        <w:t>2</w:t>
      </w:r>
      <w:r w:rsidRPr="005D7D0F">
        <w:rPr>
          <w:rFonts w:asciiTheme="minorHAnsi" w:hAnsiTheme="minorHAnsi" w:cstheme="minorHAnsi"/>
          <w:bCs/>
          <w:szCs w:val="24"/>
        </w:rPr>
        <w:t>, benzen C</w:t>
      </w:r>
      <w:r w:rsidRPr="005D7D0F">
        <w:rPr>
          <w:rFonts w:asciiTheme="minorHAnsi" w:hAnsiTheme="minorHAnsi" w:cstheme="minorHAnsi"/>
          <w:bCs/>
          <w:szCs w:val="24"/>
          <w:vertAlign w:val="subscript"/>
        </w:rPr>
        <w:t>6</w:t>
      </w:r>
      <w:r w:rsidRPr="005D7D0F">
        <w:rPr>
          <w:rFonts w:asciiTheme="minorHAnsi" w:hAnsiTheme="minorHAnsi" w:cstheme="minorHAnsi"/>
          <w:bCs/>
          <w:szCs w:val="24"/>
        </w:rPr>
        <w:t>H</w:t>
      </w:r>
      <w:r w:rsidRPr="005D7D0F">
        <w:rPr>
          <w:rFonts w:asciiTheme="minorHAnsi" w:hAnsiTheme="minorHAnsi" w:cstheme="minorHAnsi"/>
          <w:bCs/>
          <w:szCs w:val="24"/>
          <w:vertAlign w:val="subscript"/>
        </w:rPr>
        <w:t>6</w:t>
      </w:r>
      <w:r w:rsidRPr="005D7D0F">
        <w:rPr>
          <w:rFonts w:asciiTheme="minorHAnsi" w:hAnsiTheme="minorHAnsi" w:cstheme="minorHAnsi"/>
          <w:bCs/>
          <w:szCs w:val="24"/>
        </w:rPr>
        <w:t xml:space="preserve">, ołów Pb, arsen As, nikiel Ni, kadm Cd, </w:t>
      </w:r>
      <w:proofErr w:type="spellStart"/>
      <w:r w:rsidRPr="005D7D0F">
        <w:rPr>
          <w:rFonts w:asciiTheme="minorHAnsi" w:hAnsiTheme="minorHAnsi" w:cstheme="minorHAnsi"/>
          <w:bCs/>
          <w:szCs w:val="24"/>
        </w:rPr>
        <w:t>benzo</w:t>
      </w:r>
      <w:proofErr w:type="spellEnd"/>
      <w:r w:rsidRPr="005D7D0F">
        <w:rPr>
          <w:rFonts w:asciiTheme="minorHAnsi" w:hAnsiTheme="minorHAnsi" w:cstheme="minorHAnsi"/>
          <w:bCs/>
          <w:szCs w:val="24"/>
        </w:rPr>
        <w:t>(a)</w:t>
      </w:r>
      <w:proofErr w:type="spellStart"/>
      <w:r w:rsidRPr="005D7D0F">
        <w:rPr>
          <w:rFonts w:asciiTheme="minorHAnsi" w:hAnsiTheme="minorHAnsi" w:cstheme="minorHAnsi"/>
          <w:bCs/>
          <w:szCs w:val="24"/>
        </w:rPr>
        <w:t>piren</w:t>
      </w:r>
      <w:proofErr w:type="spellEnd"/>
      <w:r w:rsidRPr="005D7D0F">
        <w:rPr>
          <w:rFonts w:asciiTheme="minorHAnsi" w:hAnsiTheme="minorHAnsi" w:cstheme="minorHAnsi"/>
          <w:bCs/>
          <w:szCs w:val="24"/>
        </w:rPr>
        <w:t xml:space="preserve"> B(a)P, pył PM10, pył PM2,5, ozon O</w:t>
      </w:r>
      <w:r w:rsidRPr="005D7D0F">
        <w:rPr>
          <w:rFonts w:asciiTheme="minorHAnsi" w:hAnsiTheme="minorHAnsi" w:cstheme="minorHAnsi"/>
          <w:bCs/>
          <w:szCs w:val="24"/>
          <w:vertAlign w:val="subscript"/>
        </w:rPr>
        <w:t>3</w:t>
      </w:r>
      <w:r w:rsidRPr="005D7D0F">
        <w:rPr>
          <w:rFonts w:asciiTheme="minorHAnsi" w:hAnsiTheme="minorHAnsi" w:cstheme="minorHAnsi"/>
          <w:bCs/>
          <w:szCs w:val="24"/>
        </w:rPr>
        <w:t>, tlenek węgla CO. W ocenie pod kątem ochrony roślin uwzględnia się: dwutlenek siarki SO</w:t>
      </w:r>
      <w:r w:rsidRPr="005D7D0F">
        <w:rPr>
          <w:rFonts w:asciiTheme="minorHAnsi" w:hAnsiTheme="minorHAnsi" w:cstheme="minorHAnsi"/>
          <w:bCs/>
          <w:szCs w:val="24"/>
          <w:vertAlign w:val="subscript"/>
        </w:rPr>
        <w:t>2</w:t>
      </w:r>
      <w:r w:rsidRPr="005D7D0F">
        <w:rPr>
          <w:rFonts w:asciiTheme="minorHAnsi" w:hAnsiTheme="minorHAnsi" w:cstheme="minorHAnsi"/>
          <w:bCs/>
          <w:szCs w:val="24"/>
        </w:rPr>
        <w:t>, tlenki azotu NO</w:t>
      </w:r>
      <w:r w:rsidRPr="005D7D0F">
        <w:rPr>
          <w:rFonts w:asciiTheme="minorHAnsi" w:hAnsiTheme="minorHAnsi" w:cstheme="minorHAnsi"/>
          <w:bCs/>
          <w:szCs w:val="24"/>
          <w:vertAlign w:val="subscript"/>
        </w:rPr>
        <w:t>x</w:t>
      </w:r>
      <w:r w:rsidRPr="005D7D0F">
        <w:rPr>
          <w:rFonts w:asciiTheme="minorHAnsi" w:hAnsiTheme="minorHAnsi" w:cstheme="minorHAnsi"/>
          <w:bCs/>
          <w:szCs w:val="24"/>
        </w:rPr>
        <w:t>, ozon O</w:t>
      </w:r>
      <w:r w:rsidRPr="005D7D0F">
        <w:rPr>
          <w:rFonts w:asciiTheme="minorHAnsi" w:hAnsiTheme="minorHAnsi" w:cstheme="minorHAnsi"/>
          <w:bCs/>
          <w:szCs w:val="24"/>
          <w:vertAlign w:val="subscript"/>
        </w:rPr>
        <w:t>3</w:t>
      </w:r>
      <w:r w:rsidRPr="005D7D0F">
        <w:rPr>
          <w:rFonts w:asciiTheme="minorHAnsi" w:hAnsiTheme="minorHAnsi" w:cstheme="minorHAnsi"/>
          <w:bCs/>
          <w:szCs w:val="24"/>
        </w:rPr>
        <w:t>. Pomiary, na podstawie których wykonywane są oceny, prowadzone są metodą automatyczną i manualną, w oparciu o metodyki referencyjne, a urządzenia podlegają stałemu nadzorowi metrologicznemu Centralnego Laboratorium Badawczego. Oceny wspomagane są modelowaniem matematycznym.</w:t>
      </w:r>
      <w:bookmarkStart w:id="51" w:name="_Hlk112779492"/>
      <w:r w:rsidR="00F8771F">
        <w:rPr>
          <w:rFonts w:asciiTheme="minorHAnsi" w:hAnsiTheme="minorHAnsi" w:cstheme="minorHAnsi"/>
          <w:bCs/>
          <w:szCs w:val="24"/>
        </w:rPr>
        <w:t xml:space="preserve"> </w:t>
      </w:r>
      <w:r w:rsidR="00F669DC" w:rsidRPr="005D7D0F">
        <w:rPr>
          <w:rFonts w:asciiTheme="minorHAnsi" w:hAnsiTheme="minorHAnsi" w:cstheme="minorHAnsi"/>
          <w:bCs/>
          <w:szCs w:val="24"/>
        </w:rPr>
        <w:t>Dla poziomu dopuszczalnego dla dwutlenku siarki, dwutlenku azotu, ołowiu, benzenu, tlenku węgla oraz poziomu docelowego ozonu, kadmu, arsenu, niklu, pyły PM10 strefę wielkopolską w roku 202</w:t>
      </w:r>
      <w:r w:rsidR="00E46CF6" w:rsidRPr="005D7D0F">
        <w:rPr>
          <w:rFonts w:asciiTheme="minorHAnsi" w:hAnsiTheme="minorHAnsi" w:cstheme="minorHAnsi"/>
          <w:bCs/>
          <w:szCs w:val="24"/>
        </w:rPr>
        <w:t>3</w:t>
      </w:r>
      <w:r w:rsidR="00F669DC" w:rsidRPr="005D7D0F">
        <w:rPr>
          <w:rFonts w:asciiTheme="minorHAnsi" w:hAnsiTheme="minorHAnsi" w:cstheme="minorHAnsi"/>
          <w:bCs/>
          <w:szCs w:val="24"/>
        </w:rPr>
        <w:t xml:space="preserve"> zaliczono do klasy A. W 202</w:t>
      </w:r>
      <w:r w:rsidR="009226D3" w:rsidRPr="005D7D0F">
        <w:rPr>
          <w:rFonts w:asciiTheme="minorHAnsi" w:hAnsiTheme="minorHAnsi" w:cstheme="minorHAnsi"/>
          <w:bCs/>
          <w:szCs w:val="24"/>
        </w:rPr>
        <w:t>3</w:t>
      </w:r>
      <w:r w:rsidR="00F669DC" w:rsidRPr="005D7D0F">
        <w:rPr>
          <w:rFonts w:asciiTheme="minorHAnsi" w:hAnsiTheme="minorHAnsi" w:cstheme="minorHAnsi"/>
          <w:bCs/>
          <w:szCs w:val="24"/>
        </w:rPr>
        <w:t xml:space="preserve"> roku stwierdzono przekroczenia poziomu docelowego dla </w:t>
      </w:r>
      <w:proofErr w:type="spellStart"/>
      <w:r w:rsidR="00F669DC" w:rsidRPr="005D7D0F">
        <w:rPr>
          <w:rFonts w:asciiTheme="minorHAnsi" w:hAnsiTheme="minorHAnsi" w:cstheme="minorHAnsi"/>
          <w:bCs/>
          <w:szCs w:val="24"/>
        </w:rPr>
        <w:t>benzo</w:t>
      </w:r>
      <w:proofErr w:type="spellEnd"/>
      <w:r w:rsidR="00F669DC" w:rsidRPr="005D7D0F">
        <w:rPr>
          <w:rFonts w:asciiTheme="minorHAnsi" w:hAnsiTheme="minorHAnsi" w:cstheme="minorHAnsi"/>
          <w:bCs/>
          <w:szCs w:val="24"/>
        </w:rPr>
        <w:t>(</w:t>
      </w:r>
      <w:r w:rsidR="000F2B74" w:rsidRPr="005D7D0F">
        <w:rPr>
          <w:rFonts w:asciiTheme="minorHAnsi" w:hAnsiTheme="minorHAnsi" w:cstheme="minorHAnsi"/>
          <w:bCs/>
          <w:szCs w:val="24"/>
        </w:rPr>
        <w:t>a</w:t>
      </w:r>
      <w:r w:rsidR="00F669DC" w:rsidRPr="005D7D0F">
        <w:rPr>
          <w:rFonts w:asciiTheme="minorHAnsi" w:hAnsiTheme="minorHAnsi" w:cstheme="minorHAnsi"/>
          <w:bCs/>
          <w:szCs w:val="24"/>
        </w:rPr>
        <w:t>)</w:t>
      </w:r>
      <w:proofErr w:type="spellStart"/>
      <w:r w:rsidR="00F669DC" w:rsidRPr="005D7D0F">
        <w:rPr>
          <w:rFonts w:asciiTheme="minorHAnsi" w:hAnsiTheme="minorHAnsi" w:cstheme="minorHAnsi"/>
          <w:bCs/>
          <w:szCs w:val="24"/>
        </w:rPr>
        <w:t>pirenu</w:t>
      </w:r>
      <w:proofErr w:type="spellEnd"/>
      <w:r w:rsidR="00F669DC" w:rsidRPr="005D7D0F">
        <w:rPr>
          <w:rFonts w:asciiTheme="minorHAnsi" w:hAnsiTheme="minorHAnsi" w:cstheme="minorHAnsi"/>
          <w:bCs/>
          <w:szCs w:val="24"/>
        </w:rPr>
        <w:t xml:space="preserve"> a strefę wielkopolską zaliczono do klasy C. Dokonując oceny dla pyłu zawieszonego PM2,5 dla poziomu dopuszczalnego I fazy – wartości obowiązującej dla roku 202</w:t>
      </w:r>
      <w:r w:rsidR="009226D3" w:rsidRPr="005D7D0F">
        <w:rPr>
          <w:rFonts w:asciiTheme="minorHAnsi" w:hAnsiTheme="minorHAnsi" w:cstheme="minorHAnsi"/>
          <w:bCs/>
          <w:szCs w:val="24"/>
        </w:rPr>
        <w:t>3</w:t>
      </w:r>
      <w:r w:rsidR="00F669DC" w:rsidRPr="005D7D0F">
        <w:rPr>
          <w:rFonts w:asciiTheme="minorHAnsi" w:hAnsiTheme="minorHAnsi" w:cstheme="minorHAnsi"/>
          <w:bCs/>
          <w:szCs w:val="24"/>
        </w:rPr>
        <w:t xml:space="preserve"> – strefa wielkopolska uzyskała klasę A1. </w:t>
      </w:r>
    </w:p>
    <w:p w14:paraId="3245AAB0" w14:textId="77777777" w:rsidR="00F669DC" w:rsidRPr="005D7D0F" w:rsidRDefault="00F669DC" w:rsidP="005D7D0F">
      <w:pPr>
        <w:spacing w:after="0" w:line="276" w:lineRule="auto"/>
        <w:rPr>
          <w:rFonts w:asciiTheme="minorHAnsi" w:hAnsiTheme="minorHAnsi" w:cstheme="minorHAnsi"/>
          <w:bCs/>
          <w:szCs w:val="24"/>
        </w:rPr>
      </w:pPr>
      <w:r w:rsidRPr="005D7D0F">
        <w:rPr>
          <w:rFonts w:asciiTheme="minorHAnsi" w:hAnsiTheme="minorHAnsi" w:cstheme="minorHAnsi"/>
          <w:bCs/>
          <w:szCs w:val="24"/>
        </w:rPr>
        <w:t>Dokonując klasyfikacji dodatkowej:</w:t>
      </w:r>
    </w:p>
    <w:p w14:paraId="35B1F509" w14:textId="77777777" w:rsidR="00F669DC" w:rsidRPr="005D7D0F" w:rsidRDefault="00F669DC" w:rsidP="00E0502D">
      <w:pPr>
        <w:numPr>
          <w:ilvl w:val="0"/>
          <w:numId w:val="23"/>
        </w:numPr>
        <w:spacing w:after="0" w:line="276" w:lineRule="auto"/>
        <w:ind w:left="714" w:hanging="357"/>
        <w:rPr>
          <w:rFonts w:asciiTheme="minorHAnsi" w:hAnsiTheme="minorHAnsi" w:cstheme="minorHAnsi"/>
          <w:bCs/>
          <w:szCs w:val="24"/>
        </w:rPr>
      </w:pPr>
      <w:r w:rsidRPr="005D7D0F">
        <w:rPr>
          <w:rFonts w:asciiTheme="minorHAnsi" w:hAnsiTheme="minorHAnsi" w:cstheme="minorHAnsi"/>
          <w:bCs/>
          <w:szCs w:val="24"/>
        </w:rPr>
        <w:t>w przypadku ozonu odnosząc otrzymane wyniki do poziomu celu długoterminowego strefę wielkopolską zaliczono do klasy D2;</w:t>
      </w:r>
    </w:p>
    <w:p w14:paraId="5D2CECF5" w14:textId="57EAA510" w:rsidR="00F669DC" w:rsidRDefault="00F669DC" w:rsidP="00E0502D">
      <w:pPr>
        <w:numPr>
          <w:ilvl w:val="0"/>
          <w:numId w:val="23"/>
        </w:numPr>
        <w:spacing w:after="0" w:line="276" w:lineRule="auto"/>
        <w:ind w:left="714" w:hanging="357"/>
        <w:rPr>
          <w:rFonts w:asciiTheme="minorHAnsi" w:hAnsiTheme="minorHAnsi" w:cstheme="minorHAnsi"/>
          <w:bCs/>
          <w:szCs w:val="24"/>
        </w:rPr>
      </w:pPr>
      <w:r w:rsidRPr="005D7D0F">
        <w:rPr>
          <w:rFonts w:asciiTheme="minorHAnsi" w:hAnsiTheme="minorHAnsi" w:cstheme="minorHAnsi"/>
          <w:bCs/>
          <w:szCs w:val="24"/>
        </w:rPr>
        <w:t>w przypadku pyłu PM2,5 dla poziomu dopuszczalnego I fazy – strefa wielkopolska uzyskała klasę A.</w:t>
      </w:r>
    </w:p>
    <w:p w14:paraId="64287F11" w14:textId="77777777" w:rsidR="00F8771F" w:rsidRPr="005D7D0F" w:rsidRDefault="00F8771F" w:rsidP="00F8771F">
      <w:pPr>
        <w:spacing w:after="0" w:line="276" w:lineRule="auto"/>
        <w:ind w:left="714"/>
        <w:rPr>
          <w:rFonts w:asciiTheme="minorHAnsi" w:hAnsiTheme="minorHAnsi" w:cstheme="minorHAnsi"/>
          <w:bCs/>
          <w:szCs w:val="24"/>
        </w:rPr>
      </w:pPr>
    </w:p>
    <w:p w14:paraId="59704E48" w14:textId="222B1BFF" w:rsidR="002E6399" w:rsidRPr="00074D24" w:rsidRDefault="002E6399" w:rsidP="007A0DEC">
      <w:pPr>
        <w:pStyle w:val="Tabeleirysunki"/>
        <w:rPr>
          <w:rFonts w:cstheme="minorHAnsi"/>
        </w:rPr>
      </w:pPr>
      <w:bookmarkStart w:id="52" w:name="_Toc179826669"/>
      <w:r w:rsidRPr="00074D24">
        <w:rPr>
          <w:rFonts w:cstheme="minorHAnsi"/>
        </w:rPr>
        <w:t xml:space="preserve">Tabela </w:t>
      </w:r>
      <w:r w:rsidRPr="00074D24">
        <w:rPr>
          <w:rFonts w:cstheme="minorHAnsi"/>
        </w:rPr>
        <w:fldChar w:fldCharType="begin"/>
      </w:r>
      <w:r w:rsidRPr="00074D24">
        <w:rPr>
          <w:rFonts w:cstheme="minorHAnsi"/>
        </w:rPr>
        <w:instrText xml:space="preserve"> SEQ Tabela \* ARABIC </w:instrText>
      </w:r>
      <w:r w:rsidRPr="00074D24">
        <w:rPr>
          <w:rFonts w:cstheme="minorHAnsi"/>
        </w:rPr>
        <w:fldChar w:fldCharType="separate"/>
      </w:r>
      <w:r w:rsidR="00D33A49">
        <w:rPr>
          <w:rFonts w:cstheme="minorHAnsi"/>
          <w:noProof/>
        </w:rPr>
        <w:t>2</w:t>
      </w:r>
      <w:r w:rsidRPr="00074D24">
        <w:rPr>
          <w:rFonts w:cstheme="minorHAnsi"/>
          <w:noProof/>
        </w:rPr>
        <w:fldChar w:fldCharType="end"/>
      </w:r>
      <w:r w:rsidR="007F2F2F" w:rsidRPr="00074D24">
        <w:rPr>
          <w:rFonts w:cstheme="minorHAnsi"/>
          <w:noProof/>
        </w:rPr>
        <w:t>.</w:t>
      </w:r>
      <w:r w:rsidRPr="00074D24">
        <w:rPr>
          <w:rFonts w:cstheme="minorHAnsi"/>
        </w:rPr>
        <w:t xml:space="preserve"> Klasy stref dla poszczególnych zanieczyszczeń uzyskane w ocenie rocznej dokonanej z uwzględnieniem kryteriów ustanowionych w celu ochrony zdrowia (dane za rok 202</w:t>
      </w:r>
      <w:r w:rsidR="009226D3" w:rsidRPr="00074D24">
        <w:rPr>
          <w:rFonts w:cstheme="minorHAnsi"/>
        </w:rPr>
        <w:t>3</w:t>
      </w:r>
      <w:r w:rsidRPr="00074D24">
        <w:rPr>
          <w:rFonts w:cstheme="minorHAnsi"/>
        </w:rPr>
        <w:t>)</w:t>
      </w:r>
      <w:bookmarkEnd w:id="52"/>
    </w:p>
    <w:tbl>
      <w:tblPr>
        <w:tblStyle w:val="Tabelasiatki5ciemn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52"/>
        <w:gridCol w:w="616"/>
        <w:gridCol w:w="616"/>
        <w:gridCol w:w="616"/>
        <w:gridCol w:w="616"/>
        <w:gridCol w:w="616"/>
        <w:gridCol w:w="652"/>
        <w:gridCol w:w="616"/>
        <w:gridCol w:w="616"/>
        <w:gridCol w:w="616"/>
        <w:gridCol w:w="616"/>
        <w:gridCol w:w="616"/>
        <w:gridCol w:w="698"/>
      </w:tblGrid>
      <w:tr w:rsidR="004149C2" w:rsidRPr="004149C2" w14:paraId="4EA27E11" w14:textId="77777777" w:rsidTr="00414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Borders>
              <w:top w:val="none" w:sz="0" w:space="0" w:color="auto"/>
              <w:left w:val="none" w:sz="0" w:space="0" w:color="auto"/>
              <w:right w:val="none" w:sz="0" w:space="0" w:color="auto"/>
            </w:tcBorders>
            <w:shd w:val="clear" w:color="auto" w:fill="C6E3FF"/>
          </w:tcPr>
          <w:p w14:paraId="25328A4A" w14:textId="5A42F30C" w:rsidR="002E6399" w:rsidRPr="004149C2" w:rsidRDefault="002E6399" w:rsidP="00433EE4">
            <w:pPr>
              <w:spacing w:before="60" w:after="60" w:line="259" w:lineRule="auto"/>
              <w:jc w:val="center"/>
              <w:rPr>
                <w:rFonts w:asciiTheme="minorHAnsi" w:eastAsia="Calibri" w:hAnsiTheme="minorHAnsi" w:cstheme="minorHAnsi"/>
                <w:color w:val="000000" w:themeColor="text1"/>
                <w:sz w:val="18"/>
                <w:szCs w:val="18"/>
              </w:rPr>
            </w:pPr>
            <w:r w:rsidRPr="004149C2">
              <w:rPr>
                <w:rFonts w:asciiTheme="minorHAnsi" w:eastAsia="Calibri" w:hAnsiTheme="minorHAnsi" w:cstheme="minorHAnsi"/>
                <w:color w:val="000000" w:themeColor="text1"/>
                <w:sz w:val="18"/>
                <w:szCs w:val="18"/>
              </w:rPr>
              <w:t>Nazwa strefy</w:t>
            </w:r>
          </w:p>
        </w:tc>
        <w:tc>
          <w:tcPr>
            <w:tcW w:w="4138" w:type="pct"/>
            <w:gridSpan w:val="12"/>
            <w:tcBorders>
              <w:top w:val="none" w:sz="0" w:space="0" w:color="auto"/>
              <w:left w:val="none" w:sz="0" w:space="0" w:color="auto"/>
              <w:right w:val="none" w:sz="0" w:space="0" w:color="auto"/>
            </w:tcBorders>
            <w:shd w:val="clear" w:color="auto" w:fill="C6E3FF"/>
          </w:tcPr>
          <w:p w14:paraId="4DE46925" w14:textId="55FCC9F6" w:rsidR="002E6399" w:rsidRPr="004149C2" w:rsidRDefault="002E6399" w:rsidP="00433EE4">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4149C2">
              <w:rPr>
                <w:rFonts w:asciiTheme="minorHAnsi" w:eastAsia="Calibri" w:hAnsiTheme="minorHAnsi" w:cstheme="minorHAnsi"/>
                <w:color w:val="000000" w:themeColor="text1"/>
                <w:sz w:val="18"/>
                <w:szCs w:val="18"/>
              </w:rPr>
              <w:t>Symbol klasy dla poszczególnych substancji</w:t>
            </w:r>
          </w:p>
        </w:tc>
      </w:tr>
      <w:tr w:rsidR="004149C2" w:rsidRPr="004149C2" w14:paraId="18DCA64F" w14:textId="77777777" w:rsidTr="004149C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62" w:type="pct"/>
            <w:vMerge/>
            <w:tcBorders>
              <w:left w:val="none" w:sz="0" w:space="0" w:color="auto"/>
            </w:tcBorders>
            <w:shd w:val="clear" w:color="auto" w:fill="C6E3FF"/>
          </w:tcPr>
          <w:p w14:paraId="4478071C" w14:textId="318519FE" w:rsidR="002E6399" w:rsidRPr="004149C2" w:rsidRDefault="002E6399" w:rsidP="002E6399">
            <w:pPr>
              <w:spacing w:before="60" w:after="60" w:line="259" w:lineRule="auto"/>
              <w:jc w:val="center"/>
              <w:rPr>
                <w:rFonts w:asciiTheme="minorHAnsi" w:eastAsia="Calibri" w:hAnsiTheme="minorHAnsi" w:cstheme="minorHAnsi"/>
                <w:color w:val="000000" w:themeColor="text1"/>
                <w:sz w:val="18"/>
                <w:szCs w:val="18"/>
              </w:rPr>
            </w:pPr>
          </w:p>
        </w:tc>
        <w:tc>
          <w:tcPr>
            <w:tcW w:w="345" w:type="pct"/>
            <w:shd w:val="clear" w:color="auto" w:fill="C6E3FF"/>
          </w:tcPr>
          <w:p w14:paraId="4BB586AD" w14:textId="637C61D9"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SO</w:t>
            </w:r>
            <w:r w:rsidRPr="004149C2">
              <w:rPr>
                <w:rFonts w:asciiTheme="minorHAnsi" w:hAnsiTheme="minorHAnsi" w:cstheme="minorHAnsi"/>
                <w:b/>
                <w:color w:val="000000" w:themeColor="text1"/>
                <w:sz w:val="18"/>
                <w:szCs w:val="18"/>
                <w:vertAlign w:val="subscript"/>
              </w:rPr>
              <w:t>2</w:t>
            </w:r>
          </w:p>
        </w:tc>
        <w:tc>
          <w:tcPr>
            <w:tcW w:w="345" w:type="pct"/>
            <w:shd w:val="clear" w:color="auto" w:fill="C6E3FF"/>
          </w:tcPr>
          <w:p w14:paraId="1EB12FF7" w14:textId="35C2AB7B" w:rsidR="002E6399" w:rsidRPr="004149C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NO</w:t>
            </w:r>
            <w:r w:rsidRPr="004149C2">
              <w:rPr>
                <w:rFonts w:asciiTheme="minorHAnsi" w:hAnsiTheme="minorHAnsi" w:cstheme="minorHAnsi"/>
                <w:b/>
                <w:color w:val="000000" w:themeColor="text1"/>
                <w:sz w:val="18"/>
                <w:szCs w:val="18"/>
                <w:vertAlign w:val="subscript"/>
              </w:rPr>
              <w:t>2</w:t>
            </w:r>
          </w:p>
        </w:tc>
        <w:tc>
          <w:tcPr>
            <w:tcW w:w="345" w:type="pct"/>
            <w:shd w:val="clear" w:color="auto" w:fill="C6E3FF"/>
          </w:tcPr>
          <w:p w14:paraId="645C4C1D" w14:textId="08396BDF" w:rsidR="002E6399" w:rsidRPr="004149C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C</w:t>
            </w:r>
            <w:r w:rsidRPr="004149C2">
              <w:rPr>
                <w:rFonts w:asciiTheme="minorHAnsi" w:hAnsiTheme="minorHAnsi" w:cstheme="minorHAnsi"/>
                <w:b/>
                <w:color w:val="000000" w:themeColor="text1"/>
                <w:sz w:val="18"/>
                <w:szCs w:val="18"/>
                <w:vertAlign w:val="subscript"/>
              </w:rPr>
              <w:t>6</w:t>
            </w:r>
            <w:r w:rsidRPr="004149C2">
              <w:rPr>
                <w:rFonts w:asciiTheme="minorHAnsi" w:hAnsiTheme="minorHAnsi" w:cstheme="minorHAnsi"/>
                <w:b/>
                <w:color w:val="000000" w:themeColor="text1"/>
                <w:sz w:val="18"/>
                <w:szCs w:val="18"/>
              </w:rPr>
              <w:t>H</w:t>
            </w:r>
            <w:r w:rsidRPr="004149C2">
              <w:rPr>
                <w:rFonts w:asciiTheme="minorHAnsi" w:hAnsiTheme="minorHAnsi" w:cstheme="minorHAnsi"/>
                <w:b/>
                <w:color w:val="000000" w:themeColor="text1"/>
                <w:sz w:val="18"/>
                <w:szCs w:val="18"/>
                <w:vertAlign w:val="subscript"/>
              </w:rPr>
              <w:t>6</w:t>
            </w:r>
          </w:p>
        </w:tc>
        <w:tc>
          <w:tcPr>
            <w:tcW w:w="345" w:type="pct"/>
            <w:shd w:val="clear" w:color="auto" w:fill="C6E3FF"/>
          </w:tcPr>
          <w:p w14:paraId="5567F917" w14:textId="1DEC09DA" w:rsidR="002E6399" w:rsidRPr="004149C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CO</w:t>
            </w:r>
          </w:p>
        </w:tc>
        <w:tc>
          <w:tcPr>
            <w:tcW w:w="345" w:type="pct"/>
            <w:shd w:val="clear" w:color="auto" w:fill="C6E3FF"/>
          </w:tcPr>
          <w:p w14:paraId="0DFC7BF5" w14:textId="0342C0BF"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O</w:t>
            </w:r>
            <w:r w:rsidRPr="004149C2">
              <w:rPr>
                <w:rFonts w:asciiTheme="minorHAnsi" w:hAnsiTheme="minorHAnsi" w:cstheme="minorHAnsi"/>
                <w:b/>
                <w:color w:val="000000" w:themeColor="text1"/>
                <w:sz w:val="18"/>
                <w:szCs w:val="18"/>
                <w:vertAlign w:val="subscript"/>
              </w:rPr>
              <w:t>3</w:t>
            </w:r>
          </w:p>
        </w:tc>
        <w:tc>
          <w:tcPr>
            <w:tcW w:w="345" w:type="pct"/>
            <w:shd w:val="clear" w:color="auto" w:fill="C6E3FF"/>
          </w:tcPr>
          <w:p w14:paraId="2A2C2911" w14:textId="32E91CFB"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PM10</w:t>
            </w:r>
          </w:p>
        </w:tc>
        <w:tc>
          <w:tcPr>
            <w:tcW w:w="345" w:type="pct"/>
            <w:shd w:val="clear" w:color="auto" w:fill="C6E3FF"/>
          </w:tcPr>
          <w:p w14:paraId="14B1D742" w14:textId="34098880" w:rsidR="002E6399" w:rsidRPr="004149C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Pb</w:t>
            </w:r>
          </w:p>
        </w:tc>
        <w:tc>
          <w:tcPr>
            <w:tcW w:w="345" w:type="pct"/>
            <w:shd w:val="clear" w:color="auto" w:fill="C6E3FF"/>
          </w:tcPr>
          <w:p w14:paraId="7B303A74" w14:textId="6CC673A2"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As</w:t>
            </w:r>
          </w:p>
        </w:tc>
        <w:tc>
          <w:tcPr>
            <w:tcW w:w="345" w:type="pct"/>
            <w:shd w:val="clear" w:color="auto" w:fill="C6E3FF"/>
          </w:tcPr>
          <w:p w14:paraId="043F66B6" w14:textId="144F0597"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Cd</w:t>
            </w:r>
          </w:p>
        </w:tc>
        <w:tc>
          <w:tcPr>
            <w:tcW w:w="345" w:type="pct"/>
            <w:shd w:val="clear" w:color="auto" w:fill="C6E3FF"/>
          </w:tcPr>
          <w:p w14:paraId="70358118" w14:textId="36962F86" w:rsidR="002E6399" w:rsidRPr="004149C2" w:rsidRDefault="002E6399" w:rsidP="002E6399">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Ni</w:t>
            </w:r>
          </w:p>
        </w:tc>
        <w:tc>
          <w:tcPr>
            <w:tcW w:w="345" w:type="pct"/>
            <w:shd w:val="clear" w:color="auto" w:fill="C6E3FF"/>
          </w:tcPr>
          <w:p w14:paraId="0F53FD42" w14:textId="3AA9EDF7"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B(a)P</w:t>
            </w:r>
          </w:p>
        </w:tc>
        <w:tc>
          <w:tcPr>
            <w:tcW w:w="344" w:type="pct"/>
            <w:shd w:val="clear" w:color="auto" w:fill="C6E3FF"/>
          </w:tcPr>
          <w:p w14:paraId="242775BD" w14:textId="241ADEBF" w:rsidR="002E6399" w:rsidRPr="004149C2" w:rsidRDefault="002E6399" w:rsidP="002E6399">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PM2,5</w:t>
            </w:r>
          </w:p>
        </w:tc>
      </w:tr>
      <w:tr w:rsidR="004149C2" w:rsidRPr="004149C2" w14:paraId="019735E9" w14:textId="77777777" w:rsidTr="004149C2">
        <w:tc>
          <w:tcPr>
            <w:cnfStyle w:val="001000000000" w:firstRow="0" w:lastRow="0" w:firstColumn="1" w:lastColumn="0" w:oddVBand="0" w:evenVBand="0" w:oddHBand="0" w:evenHBand="0" w:firstRowFirstColumn="0" w:firstRowLastColumn="0" w:lastRowFirstColumn="0" w:lastRowLastColumn="0"/>
            <w:tcW w:w="862" w:type="pct"/>
            <w:tcBorders>
              <w:left w:val="none" w:sz="0" w:space="0" w:color="auto"/>
              <w:bottom w:val="none" w:sz="0" w:space="0" w:color="auto"/>
            </w:tcBorders>
            <w:shd w:val="clear" w:color="auto" w:fill="C6E3FF"/>
          </w:tcPr>
          <w:p w14:paraId="63E4E596" w14:textId="4D92B60C" w:rsidR="002E6399" w:rsidRPr="004149C2" w:rsidRDefault="002E6399" w:rsidP="002E6399">
            <w:pPr>
              <w:spacing w:before="60" w:after="60" w:line="259" w:lineRule="auto"/>
              <w:jc w:val="center"/>
              <w:rPr>
                <w:rFonts w:asciiTheme="minorHAnsi" w:eastAsia="Calibri" w:hAnsiTheme="minorHAnsi" w:cstheme="minorHAnsi"/>
                <w:color w:val="000000" w:themeColor="text1"/>
                <w:sz w:val="18"/>
                <w:szCs w:val="18"/>
              </w:rPr>
            </w:pPr>
            <w:r w:rsidRPr="004149C2">
              <w:rPr>
                <w:rFonts w:asciiTheme="minorHAnsi" w:eastAsia="Calibri" w:hAnsiTheme="minorHAnsi" w:cstheme="minorHAnsi"/>
                <w:color w:val="000000" w:themeColor="text1"/>
                <w:sz w:val="18"/>
                <w:szCs w:val="18"/>
              </w:rPr>
              <w:t>wielkopolska</w:t>
            </w:r>
          </w:p>
        </w:tc>
        <w:tc>
          <w:tcPr>
            <w:tcW w:w="345" w:type="pct"/>
            <w:shd w:val="clear" w:color="auto" w:fill="auto"/>
          </w:tcPr>
          <w:p w14:paraId="5F4890DE" w14:textId="35DFF9D6" w:rsidR="002E6399" w:rsidRPr="004149C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579D9F3C" w14:textId="6C806646" w:rsidR="002E6399" w:rsidRPr="004149C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23797D9E" w14:textId="14E07BFA" w:rsidR="002E6399" w:rsidRPr="004149C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76B08AF3" w14:textId="0300D2B5" w:rsidR="002E6399" w:rsidRPr="004149C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7DEA8BA2" w14:textId="51A015A9" w:rsidR="002E6399" w:rsidRPr="004149C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r w:rsidRPr="004149C2">
              <w:rPr>
                <w:rFonts w:asciiTheme="minorHAnsi" w:hAnsiTheme="minorHAnsi" w:cstheme="minorHAnsi"/>
                <w:b/>
                <w:color w:val="000000" w:themeColor="text1"/>
                <w:sz w:val="18"/>
                <w:szCs w:val="18"/>
                <w:vertAlign w:val="superscript"/>
              </w:rPr>
              <w:t>1</w:t>
            </w:r>
          </w:p>
        </w:tc>
        <w:tc>
          <w:tcPr>
            <w:tcW w:w="345" w:type="pct"/>
            <w:shd w:val="clear" w:color="auto" w:fill="auto"/>
          </w:tcPr>
          <w:p w14:paraId="29FBB0C7" w14:textId="148BA083" w:rsidR="002E6399" w:rsidRPr="004149C2" w:rsidRDefault="00F669DC"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eastAsia="Calibri" w:hAnsiTheme="minorHAnsi" w:cstheme="minorHAnsi"/>
                <w:b/>
                <w:color w:val="000000" w:themeColor="text1"/>
                <w:sz w:val="18"/>
                <w:szCs w:val="18"/>
              </w:rPr>
              <w:t>A</w:t>
            </w:r>
          </w:p>
        </w:tc>
        <w:tc>
          <w:tcPr>
            <w:tcW w:w="345" w:type="pct"/>
            <w:shd w:val="clear" w:color="auto" w:fill="auto"/>
          </w:tcPr>
          <w:p w14:paraId="42954CBE" w14:textId="165D5F3F" w:rsidR="002E6399" w:rsidRPr="004149C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37B97D90" w14:textId="171BB993" w:rsidR="002E6399" w:rsidRPr="004149C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6212CAC9" w14:textId="1DAAED09" w:rsidR="002E6399" w:rsidRPr="004149C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3CCAD5BA" w14:textId="41542153" w:rsidR="002E6399" w:rsidRPr="004149C2" w:rsidRDefault="002E6399" w:rsidP="002E6399">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p>
        </w:tc>
        <w:tc>
          <w:tcPr>
            <w:tcW w:w="345" w:type="pct"/>
            <w:shd w:val="clear" w:color="auto" w:fill="auto"/>
          </w:tcPr>
          <w:p w14:paraId="05FA7A2F" w14:textId="538F49B0" w:rsidR="002E6399" w:rsidRPr="004149C2" w:rsidRDefault="002E6399"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FF0000"/>
                <w:sz w:val="18"/>
                <w:szCs w:val="18"/>
              </w:rPr>
              <w:t>C</w:t>
            </w:r>
          </w:p>
        </w:tc>
        <w:tc>
          <w:tcPr>
            <w:tcW w:w="344" w:type="pct"/>
            <w:shd w:val="clear" w:color="auto" w:fill="auto"/>
          </w:tcPr>
          <w:p w14:paraId="752E0588" w14:textId="6B079BCA" w:rsidR="002E6399" w:rsidRPr="004149C2" w:rsidRDefault="00F669DC" w:rsidP="002E6399">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4149C2">
              <w:rPr>
                <w:rFonts w:asciiTheme="minorHAnsi" w:hAnsiTheme="minorHAnsi" w:cstheme="minorHAnsi"/>
                <w:b/>
                <w:color w:val="000000" w:themeColor="text1"/>
                <w:sz w:val="18"/>
                <w:szCs w:val="18"/>
              </w:rPr>
              <w:t>A</w:t>
            </w:r>
            <w:r w:rsidR="002E6399" w:rsidRPr="004149C2">
              <w:rPr>
                <w:rFonts w:asciiTheme="minorHAnsi" w:hAnsiTheme="minorHAnsi" w:cstheme="minorHAnsi"/>
                <w:b/>
                <w:color w:val="000000" w:themeColor="text1"/>
                <w:sz w:val="18"/>
                <w:szCs w:val="18"/>
                <w:vertAlign w:val="superscript"/>
              </w:rPr>
              <w:t>1</w:t>
            </w:r>
          </w:p>
        </w:tc>
      </w:tr>
    </w:tbl>
    <w:p w14:paraId="4CEF3C38" w14:textId="74616CF5" w:rsidR="009C17AE" w:rsidRPr="0084002A" w:rsidRDefault="002E6399" w:rsidP="0084002A">
      <w:pPr>
        <w:pStyle w:val="rdo0"/>
      </w:pPr>
      <w:r w:rsidRPr="0084002A">
        <w:t>Źródło: Roczna ocena jakości powietrza w województwie wielkopolskim. Raport za rok 202</w:t>
      </w:r>
      <w:r w:rsidR="009226D3" w:rsidRPr="0084002A">
        <w:t>3</w:t>
      </w:r>
    </w:p>
    <w:bookmarkEnd w:id="51"/>
    <w:p w14:paraId="3C34265A" w14:textId="77777777" w:rsidR="00F669DC" w:rsidRPr="00F8771F" w:rsidRDefault="00F669DC" w:rsidP="00F8771F">
      <w:pPr>
        <w:spacing w:after="0" w:line="276" w:lineRule="auto"/>
        <w:rPr>
          <w:rFonts w:asciiTheme="minorHAnsi" w:hAnsiTheme="minorHAnsi" w:cstheme="minorHAnsi"/>
          <w:szCs w:val="28"/>
        </w:rPr>
      </w:pPr>
      <w:r w:rsidRPr="00F8771F">
        <w:rPr>
          <w:rFonts w:asciiTheme="minorHAnsi" w:hAnsiTheme="minorHAnsi" w:cstheme="minorHAnsi"/>
          <w:szCs w:val="28"/>
        </w:rPr>
        <w:t xml:space="preserve">Ocena pod kątem ochrony roślin prowadzona jest wyłącznie dla strefy wielkopolskiej. Klasyfikację wykonano na podstawie wyników pomiarów automatycznych prowadzonych w stałych punktach pomiarowych. Jako metodę uzupełniającą na potrzeby rocznej oceny jakości </w:t>
      </w:r>
      <w:r w:rsidRPr="00F8771F">
        <w:rPr>
          <w:rFonts w:asciiTheme="minorHAnsi" w:hAnsiTheme="minorHAnsi" w:cstheme="minorHAnsi"/>
          <w:szCs w:val="28"/>
        </w:rPr>
        <w:lastRenderedPageBreak/>
        <w:t>powietrza w województwie wykorzystano modelowanie jakości powietrza oraz obiektywne szacowanie.</w:t>
      </w:r>
    </w:p>
    <w:p w14:paraId="0D13C9AB" w14:textId="77777777" w:rsidR="00F92CB0" w:rsidRPr="00F8771F" w:rsidRDefault="00F92CB0" w:rsidP="00F8771F">
      <w:pPr>
        <w:spacing w:after="0" w:line="276" w:lineRule="auto"/>
        <w:ind w:firstLine="708"/>
        <w:rPr>
          <w:rFonts w:asciiTheme="minorHAnsi" w:hAnsiTheme="minorHAnsi" w:cstheme="minorHAnsi"/>
          <w:bCs/>
          <w:szCs w:val="28"/>
        </w:rPr>
      </w:pPr>
    </w:p>
    <w:p w14:paraId="71B9EB84" w14:textId="08660B88" w:rsidR="001B0153" w:rsidRDefault="00F669DC" w:rsidP="00F8771F">
      <w:pPr>
        <w:spacing w:after="0" w:line="276" w:lineRule="auto"/>
        <w:rPr>
          <w:rFonts w:asciiTheme="minorHAnsi" w:hAnsiTheme="minorHAnsi" w:cstheme="minorHAnsi"/>
          <w:bCs/>
          <w:szCs w:val="28"/>
        </w:rPr>
      </w:pPr>
      <w:r w:rsidRPr="00F8771F">
        <w:rPr>
          <w:rFonts w:asciiTheme="minorHAnsi" w:hAnsiTheme="minorHAnsi" w:cstheme="minorHAnsi"/>
          <w:bCs/>
          <w:szCs w:val="28"/>
        </w:rPr>
        <w:t>W efekcie oceny przeprowadzonej dla 202</w:t>
      </w:r>
      <w:r w:rsidR="009226D3" w:rsidRPr="00F8771F">
        <w:rPr>
          <w:rFonts w:asciiTheme="minorHAnsi" w:hAnsiTheme="minorHAnsi" w:cstheme="minorHAnsi"/>
          <w:bCs/>
          <w:szCs w:val="28"/>
        </w:rPr>
        <w:t>3</w:t>
      </w:r>
      <w:r w:rsidRPr="00F8771F">
        <w:rPr>
          <w:rFonts w:asciiTheme="minorHAnsi" w:hAnsiTheme="minorHAnsi" w:cstheme="minorHAnsi"/>
          <w:bCs/>
          <w:szCs w:val="28"/>
        </w:rPr>
        <w:t xml:space="preserve"> roku w zakresie dwutlenku siarki, tlenków azotu oraz ozonu strefę wielkopolską zaliczono do klasy A. W dodatkowej klasyfikacji w odniesieniu do poziomu celu długoterminowego strefie przypisano klasę D2.</w:t>
      </w:r>
    </w:p>
    <w:p w14:paraId="4BC0DEE2" w14:textId="77777777" w:rsidR="00F8771F" w:rsidRPr="00F8771F" w:rsidRDefault="00F8771F" w:rsidP="00F8771F">
      <w:pPr>
        <w:spacing w:after="0" w:line="276" w:lineRule="auto"/>
        <w:rPr>
          <w:rFonts w:asciiTheme="minorHAnsi" w:hAnsiTheme="minorHAnsi" w:cstheme="minorHAnsi"/>
          <w:bCs/>
          <w:szCs w:val="28"/>
        </w:rPr>
      </w:pPr>
    </w:p>
    <w:p w14:paraId="6AB78A07" w14:textId="43E8F3F2" w:rsidR="002C2804" w:rsidRPr="00074D24" w:rsidRDefault="002C2804" w:rsidP="007A0DEC">
      <w:pPr>
        <w:pStyle w:val="Tabeleirysunki"/>
        <w:rPr>
          <w:rFonts w:cstheme="minorHAnsi"/>
        </w:rPr>
      </w:pPr>
      <w:bookmarkStart w:id="53" w:name="_Toc179826670"/>
      <w:bookmarkStart w:id="54" w:name="_Hlk175572991"/>
      <w:r w:rsidRPr="00074D24">
        <w:rPr>
          <w:rFonts w:cstheme="minorHAnsi"/>
        </w:rPr>
        <w:t xml:space="preserve">Tabela </w:t>
      </w:r>
      <w:r w:rsidRPr="00074D24">
        <w:rPr>
          <w:rFonts w:cstheme="minorHAnsi"/>
        </w:rPr>
        <w:fldChar w:fldCharType="begin"/>
      </w:r>
      <w:r w:rsidRPr="00074D24">
        <w:rPr>
          <w:rFonts w:cstheme="minorHAnsi"/>
        </w:rPr>
        <w:instrText xml:space="preserve"> SEQ Tabela \* ARABIC </w:instrText>
      </w:r>
      <w:r w:rsidRPr="00074D24">
        <w:rPr>
          <w:rFonts w:cstheme="minorHAnsi"/>
        </w:rPr>
        <w:fldChar w:fldCharType="separate"/>
      </w:r>
      <w:r w:rsidR="00D33A49">
        <w:rPr>
          <w:rFonts w:cstheme="minorHAnsi"/>
          <w:noProof/>
        </w:rPr>
        <w:t>3</w:t>
      </w:r>
      <w:r w:rsidRPr="00074D24">
        <w:rPr>
          <w:rFonts w:cstheme="minorHAnsi"/>
          <w:noProof/>
        </w:rPr>
        <w:fldChar w:fldCharType="end"/>
      </w:r>
      <w:r w:rsidR="007F2F2F" w:rsidRPr="00074D24">
        <w:rPr>
          <w:rFonts w:cstheme="minorHAnsi"/>
          <w:noProof/>
        </w:rPr>
        <w:t>.</w:t>
      </w:r>
      <w:r w:rsidRPr="00074D24">
        <w:rPr>
          <w:rFonts w:cstheme="minorHAnsi"/>
        </w:rPr>
        <w:t xml:space="preserve"> Klasy stref dla poszczególnych zanieczyszczeń uzyskane w ocenie rocznej dokonanej z uwzględnieniem kryteriów ustanowionych w celu ochrony roślin (dane za rok 202</w:t>
      </w:r>
      <w:r w:rsidR="00F92CB0" w:rsidRPr="00074D24">
        <w:rPr>
          <w:rFonts w:cstheme="minorHAnsi"/>
        </w:rPr>
        <w:t>3</w:t>
      </w:r>
      <w:r w:rsidRPr="00074D24">
        <w:rPr>
          <w:rFonts w:cstheme="minorHAnsi"/>
        </w:rPr>
        <w:t>)</w:t>
      </w:r>
      <w:bookmarkEnd w:id="53"/>
    </w:p>
    <w:tbl>
      <w:tblPr>
        <w:tblStyle w:val="Tabelasiatki5ciemn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1563"/>
        <w:gridCol w:w="2499"/>
        <w:gridCol w:w="2499"/>
        <w:gridCol w:w="2501"/>
      </w:tblGrid>
      <w:tr w:rsidR="002C2804" w:rsidRPr="00074D24" w14:paraId="4D2E73A0" w14:textId="77777777" w:rsidTr="00F87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2" w:type="pct"/>
            <w:vMerge w:val="restart"/>
            <w:tcBorders>
              <w:top w:val="none" w:sz="0" w:space="0" w:color="auto"/>
              <w:left w:val="none" w:sz="0" w:space="0" w:color="auto"/>
              <w:right w:val="none" w:sz="0" w:space="0" w:color="auto"/>
            </w:tcBorders>
            <w:shd w:val="clear" w:color="auto" w:fill="C6E3FF"/>
          </w:tcPr>
          <w:p w14:paraId="1E371798" w14:textId="77777777" w:rsidR="002C2804" w:rsidRPr="00F8771F" w:rsidRDefault="002C2804" w:rsidP="00433EE4">
            <w:pPr>
              <w:spacing w:before="60" w:after="60" w:line="259" w:lineRule="auto"/>
              <w:jc w:val="center"/>
              <w:rPr>
                <w:rFonts w:asciiTheme="minorHAnsi" w:eastAsia="Calibri" w:hAnsiTheme="minorHAnsi" w:cstheme="minorHAnsi"/>
                <w:color w:val="000000" w:themeColor="text1"/>
                <w:sz w:val="18"/>
                <w:szCs w:val="18"/>
              </w:rPr>
            </w:pPr>
            <w:r w:rsidRPr="00F8771F">
              <w:rPr>
                <w:rFonts w:asciiTheme="minorHAnsi" w:eastAsia="Calibri" w:hAnsiTheme="minorHAnsi" w:cstheme="minorHAnsi"/>
                <w:color w:val="000000" w:themeColor="text1"/>
                <w:sz w:val="18"/>
                <w:szCs w:val="18"/>
              </w:rPr>
              <w:t>Nazwa strefy</w:t>
            </w:r>
          </w:p>
        </w:tc>
        <w:tc>
          <w:tcPr>
            <w:tcW w:w="4138" w:type="pct"/>
            <w:gridSpan w:val="3"/>
            <w:tcBorders>
              <w:top w:val="none" w:sz="0" w:space="0" w:color="auto"/>
              <w:left w:val="none" w:sz="0" w:space="0" w:color="auto"/>
              <w:right w:val="none" w:sz="0" w:space="0" w:color="auto"/>
            </w:tcBorders>
            <w:shd w:val="clear" w:color="auto" w:fill="C6E3FF"/>
          </w:tcPr>
          <w:p w14:paraId="4290EF05" w14:textId="77777777" w:rsidR="002C2804" w:rsidRPr="00F8771F" w:rsidRDefault="002C2804" w:rsidP="00433EE4">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8771F">
              <w:rPr>
                <w:rFonts w:asciiTheme="minorHAnsi" w:eastAsia="Calibri" w:hAnsiTheme="minorHAnsi" w:cstheme="minorHAnsi"/>
                <w:color w:val="000000" w:themeColor="text1"/>
                <w:sz w:val="18"/>
                <w:szCs w:val="18"/>
              </w:rPr>
              <w:t>Symbol klasy dla poszczególnych substancji</w:t>
            </w:r>
          </w:p>
        </w:tc>
      </w:tr>
      <w:tr w:rsidR="002C2804" w:rsidRPr="00074D24" w14:paraId="53CE6C13" w14:textId="77777777" w:rsidTr="00D86E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62" w:type="pct"/>
            <w:vMerge/>
            <w:tcBorders>
              <w:left w:val="none" w:sz="0" w:space="0" w:color="auto"/>
            </w:tcBorders>
            <w:shd w:val="clear" w:color="auto" w:fill="C6E3FF"/>
          </w:tcPr>
          <w:p w14:paraId="0A168EAE" w14:textId="77777777" w:rsidR="002C2804" w:rsidRPr="00F8771F" w:rsidRDefault="002C2804" w:rsidP="00433EE4">
            <w:pPr>
              <w:spacing w:before="60" w:after="60" w:line="259" w:lineRule="auto"/>
              <w:jc w:val="center"/>
              <w:rPr>
                <w:rFonts w:asciiTheme="minorHAnsi" w:eastAsia="Calibri" w:hAnsiTheme="minorHAnsi" w:cstheme="minorHAnsi"/>
                <w:color w:val="000000" w:themeColor="text1"/>
                <w:sz w:val="18"/>
                <w:szCs w:val="18"/>
              </w:rPr>
            </w:pPr>
          </w:p>
        </w:tc>
        <w:tc>
          <w:tcPr>
            <w:tcW w:w="1379" w:type="pct"/>
            <w:shd w:val="clear" w:color="auto" w:fill="C6E3FF"/>
          </w:tcPr>
          <w:p w14:paraId="1E6C5C9D" w14:textId="77777777" w:rsidR="002C2804" w:rsidRPr="00F8771F" w:rsidRDefault="002C2804" w:rsidP="00433EE4">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SO</w:t>
            </w:r>
            <w:r w:rsidRPr="00F8771F">
              <w:rPr>
                <w:rFonts w:asciiTheme="minorHAnsi" w:hAnsiTheme="minorHAnsi" w:cstheme="minorHAnsi"/>
                <w:b/>
                <w:color w:val="000000" w:themeColor="text1"/>
                <w:sz w:val="18"/>
                <w:szCs w:val="18"/>
                <w:vertAlign w:val="subscript"/>
              </w:rPr>
              <w:t>2</w:t>
            </w:r>
          </w:p>
        </w:tc>
        <w:tc>
          <w:tcPr>
            <w:tcW w:w="1379" w:type="pct"/>
            <w:shd w:val="clear" w:color="auto" w:fill="C6E3FF"/>
          </w:tcPr>
          <w:p w14:paraId="3E29BDBD" w14:textId="77777777" w:rsidR="002C2804" w:rsidRPr="00F8771F" w:rsidRDefault="002C2804" w:rsidP="00433EE4">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NO</w:t>
            </w:r>
            <w:r w:rsidRPr="00F8771F">
              <w:rPr>
                <w:rFonts w:asciiTheme="minorHAnsi" w:hAnsiTheme="minorHAnsi" w:cstheme="minorHAnsi"/>
                <w:b/>
                <w:color w:val="000000" w:themeColor="text1"/>
                <w:sz w:val="18"/>
                <w:szCs w:val="18"/>
                <w:vertAlign w:val="subscript"/>
              </w:rPr>
              <w:t>2</w:t>
            </w:r>
          </w:p>
        </w:tc>
        <w:tc>
          <w:tcPr>
            <w:tcW w:w="1379" w:type="pct"/>
            <w:shd w:val="clear" w:color="auto" w:fill="C6E3FF"/>
          </w:tcPr>
          <w:p w14:paraId="1CA728A1" w14:textId="4335658F" w:rsidR="002C2804" w:rsidRPr="00F8771F" w:rsidRDefault="002C2804" w:rsidP="00433EE4">
            <w:pPr>
              <w:spacing w:before="60" w:after="60"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C</w:t>
            </w:r>
            <w:r w:rsidRPr="00F8771F">
              <w:rPr>
                <w:rFonts w:asciiTheme="minorHAnsi" w:hAnsiTheme="minorHAnsi" w:cstheme="minorHAnsi"/>
                <w:b/>
                <w:color w:val="000000" w:themeColor="text1"/>
                <w:sz w:val="18"/>
                <w:szCs w:val="18"/>
                <w:vertAlign w:val="subscript"/>
              </w:rPr>
              <w:t>6</w:t>
            </w:r>
            <w:r w:rsidRPr="00F8771F">
              <w:rPr>
                <w:rFonts w:asciiTheme="minorHAnsi" w:hAnsiTheme="minorHAnsi" w:cstheme="minorHAnsi"/>
                <w:b/>
                <w:color w:val="000000" w:themeColor="text1"/>
                <w:sz w:val="18"/>
                <w:szCs w:val="18"/>
              </w:rPr>
              <w:t>H</w:t>
            </w:r>
            <w:r w:rsidRPr="00F8771F">
              <w:rPr>
                <w:rFonts w:asciiTheme="minorHAnsi" w:hAnsiTheme="minorHAnsi" w:cstheme="minorHAnsi"/>
                <w:b/>
                <w:color w:val="000000" w:themeColor="text1"/>
                <w:sz w:val="18"/>
                <w:szCs w:val="18"/>
                <w:vertAlign w:val="subscript"/>
              </w:rPr>
              <w:t>6</w:t>
            </w:r>
          </w:p>
        </w:tc>
      </w:tr>
      <w:tr w:rsidR="002C2804" w:rsidRPr="00074D24" w14:paraId="55AB857A" w14:textId="77777777" w:rsidTr="00F8771F">
        <w:tc>
          <w:tcPr>
            <w:cnfStyle w:val="001000000000" w:firstRow="0" w:lastRow="0" w:firstColumn="1" w:lastColumn="0" w:oddVBand="0" w:evenVBand="0" w:oddHBand="0" w:evenHBand="0" w:firstRowFirstColumn="0" w:firstRowLastColumn="0" w:lastRowFirstColumn="0" w:lastRowLastColumn="0"/>
            <w:tcW w:w="862" w:type="pct"/>
            <w:tcBorders>
              <w:left w:val="none" w:sz="0" w:space="0" w:color="auto"/>
              <w:bottom w:val="none" w:sz="0" w:space="0" w:color="auto"/>
            </w:tcBorders>
            <w:shd w:val="clear" w:color="auto" w:fill="C6E3FF"/>
          </w:tcPr>
          <w:p w14:paraId="3114E899" w14:textId="77777777" w:rsidR="002C2804" w:rsidRPr="00F8771F" w:rsidRDefault="002C2804" w:rsidP="00433EE4">
            <w:pPr>
              <w:spacing w:before="60" w:after="60" w:line="259" w:lineRule="auto"/>
              <w:jc w:val="center"/>
              <w:rPr>
                <w:rFonts w:asciiTheme="minorHAnsi" w:eastAsia="Calibri" w:hAnsiTheme="minorHAnsi" w:cstheme="minorHAnsi"/>
                <w:color w:val="000000" w:themeColor="text1"/>
                <w:sz w:val="18"/>
                <w:szCs w:val="18"/>
              </w:rPr>
            </w:pPr>
            <w:r w:rsidRPr="00F8771F">
              <w:rPr>
                <w:rFonts w:asciiTheme="minorHAnsi" w:eastAsia="Calibri" w:hAnsiTheme="minorHAnsi" w:cstheme="minorHAnsi"/>
                <w:color w:val="000000" w:themeColor="text1"/>
                <w:sz w:val="18"/>
                <w:szCs w:val="18"/>
              </w:rPr>
              <w:t>wielko</w:t>
            </w:r>
            <w:r w:rsidRPr="00F8771F">
              <w:rPr>
                <w:rFonts w:asciiTheme="minorHAnsi" w:eastAsia="Calibri" w:hAnsiTheme="minorHAnsi" w:cstheme="minorHAnsi"/>
                <w:color w:val="000000" w:themeColor="text1"/>
                <w:sz w:val="18"/>
                <w:szCs w:val="18"/>
                <w:shd w:val="clear" w:color="auto" w:fill="C6E3FF"/>
              </w:rPr>
              <w:t>polska</w:t>
            </w:r>
          </w:p>
        </w:tc>
        <w:tc>
          <w:tcPr>
            <w:tcW w:w="1379" w:type="pct"/>
            <w:shd w:val="clear" w:color="auto" w:fill="auto"/>
          </w:tcPr>
          <w:p w14:paraId="0A2C0B4E" w14:textId="77777777" w:rsidR="002C2804" w:rsidRPr="00F8771F" w:rsidRDefault="002C2804" w:rsidP="00433EE4">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A</w:t>
            </w:r>
          </w:p>
        </w:tc>
        <w:tc>
          <w:tcPr>
            <w:tcW w:w="1379" w:type="pct"/>
            <w:shd w:val="clear" w:color="auto" w:fill="auto"/>
          </w:tcPr>
          <w:p w14:paraId="56BA5B05" w14:textId="77777777" w:rsidR="002C2804" w:rsidRPr="00F8771F" w:rsidRDefault="002C2804" w:rsidP="00433EE4">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A</w:t>
            </w:r>
          </w:p>
        </w:tc>
        <w:tc>
          <w:tcPr>
            <w:tcW w:w="1379" w:type="pct"/>
            <w:shd w:val="clear" w:color="auto" w:fill="auto"/>
          </w:tcPr>
          <w:p w14:paraId="188C33CA" w14:textId="5CB34422" w:rsidR="002C2804" w:rsidRPr="00F8771F" w:rsidRDefault="002C2804" w:rsidP="00433EE4">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18"/>
                <w:szCs w:val="18"/>
              </w:rPr>
            </w:pPr>
            <w:r w:rsidRPr="00F8771F">
              <w:rPr>
                <w:rFonts w:asciiTheme="minorHAnsi" w:hAnsiTheme="minorHAnsi" w:cstheme="minorHAnsi"/>
                <w:b/>
                <w:color w:val="000000" w:themeColor="text1"/>
                <w:sz w:val="18"/>
                <w:szCs w:val="18"/>
              </w:rPr>
              <w:t>A</w:t>
            </w:r>
          </w:p>
        </w:tc>
      </w:tr>
    </w:tbl>
    <w:p w14:paraId="3F196908" w14:textId="48B64BF1" w:rsidR="009C17AE" w:rsidRPr="00074D24" w:rsidRDefault="002C2804" w:rsidP="007A0DEC">
      <w:pPr>
        <w:pStyle w:val="rdo0"/>
      </w:pPr>
      <w:r w:rsidRPr="00074D24">
        <w:t>Źródło: Roczna ocena jakości powietrza w województwie wielkopolskim. Raport za rok 202</w:t>
      </w:r>
      <w:r w:rsidR="00F92CB0" w:rsidRPr="00074D24">
        <w:t>3</w:t>
      </w:r>
    </w:p>
    <w:bookmarkEnd w:id="54"/>
    <w:p w14:paraId="7A7088CA" w14:textId="373C2B41" w:rsidR="001906BF" w:rsidRPr="00D86E09" w:rsidRDefault="00E21908" w:rsidP="00D86E09">
      <w:pPr>
        <w:spacing w:before="240" w:after="0" w:line="276" w:lineRule="auto"/>
        <w:rPr>
          <w:rFonts w:asciiTheme="minorHAnsi" w:hAnsiTheme="minorHAnsi" w:cstheme="minorHAnsi"/>
          <w:bCs/>
          <w:szCs w:val="24"/>
        </w:rPr>
      </w:pPr>
      <w:r w:rsidRPr="00D86E09">
        <w:rPr>
          <w:rFonts w:asciiTheme="minorHAnsi" w:hAnsiTheme="minorHAnsi" w:cstheme="minorHAnsi"/>
          <w:bCs/>
          <w:szCs w:val="24"/>
        </w:rPr>
        <w:t>Duże znaczenie w ogólnej emisji posiadają zarówno emisja powierzchniowa, punktowa jak i liniowa. Jakość powietrza w województwie wielkopolskim zależy również od napływów zanieczyszczeń z pozostałego obszaru Polski oraz Europy. Emisję do powietrza powoduje eksploatacja zasobów naturalnych węgla brunatnego, gazu ziemnego i soli kamiennej, a także złóż piasków, żwirów i surowców ilastych ceramiki budowlanej. Wielkopolska jest województwem o dużym udziale rolnictwa w gospodarce,</w:t>
      </w:r>
      <w:r w:rsidR="00F669DC" w:rsidRPr="00D86E09">
        <w:rPr>
          <w:rFonts w:asciiTheme="minorHAnsi" w:hAnsiTheme="minorHAnsi" w:cstheme="minorHAnsi"/>
          <w:bCs/>
          <w:szCs w:val="24"/>
        </w:rPr>
        <w:t xml:space="preserve"> </w:t>
      </w:r>
      <w:r w:rsidRPr="00D86E09">
        <w:rPr>
          <w:rFonts w:asciiTheme="minorHAnsi" w:hAnsiTheme="minorHAnsi" w:cstheme="minorHAnsi"/>
          <w:bCs/>
          <w:szCs w:val="24"/>
        </w:rPr>
        <w:t>więc i ten sektor gospodarki wpływa znacząco na emisję z obszaru województwa.</w:t>
      </w:r>
    </w:p>
    <w:p w14:paraId="60421519" w14:textId="71343209" w:rsidR="00E21908" w:rsidRPr="00D86E09" w:rsidRDefault="00E21908" w:rsidP="00D86E09">
      <w:pPr>
        <w:spacing w:before="240" w:after="0" w:line="276" w:lineRule="auto"/>
        <w:rPr>
          <w:rFonts w:asciiTheme="minorHAnsi" w:hAnsiTheme="minorHAnsi" w:cstheme="minorHAnsi"/>
          <w:bCs/>
          <w:szCs w:val="24"/>
        </w:rPr>
      </w:pPr>
      <w:r w:rsidRPr="00D86E09">
        <w:rPr>
          <w:rFonts w:asciiTheme="minorHAnsi" w:hAnsiTheme="minorHAnsi" w:cstheme="minorHAnsi"/>
          <w:bCs/>
          <w:szCs w:val="24"/>
        </w:rPr>
        <w:t xml:space="preserve">Z danych </w:t>
      </w:r>
      <w:r w:rsidR="00EC6447" w:rsidRPr="00D86E09">
        <w:rPr>
          <w:rFonts w:asciiTheme="minorHAnsi" w:hAnsiTheme="minorHAnsi" w:cstheme="minorHAnsi"/>
          <w:bCs/>
          <w:szCs w:val="24"/>
        </w:rPr>
        <w:t>Krajowego Ośrodka Bilansowania i Zarządzania Emisjami (</w:t>
      </w:r>
      <w:proofErr w:type="spellStart"/>
      <w:r w:rsidRPr="00D86E09">
        <w:rPr>
          <w:rFonts w:asciiTheme="minorHAnsi" w:hAnsiTheme="minorHAnsi" w:cstheme="minorHAnsi"/>
          <w:bCs/>
          <w:szCs w:val="24"/>
        </w:rPr>
        <w:t>KOBiZE</w:t>
      </w:r>
      <w:proofErr w:type="spellEnd"/>
      <w:r w:rsidR="00EC6447" w:rsidRPr="00D86E09">
        <w:rPr>
          <w:rFonts w:asciiTheme="minorHAnsi" w:hAnsiTheme="minorHAnsi" w:cstheme="minorHAnsi"/>
          <w:bCs/>
          <w:szCs w:val="24"/>
        </w:rPr>
        <w:t>)</w:t>
      </w:r>
      <w:r w:rsidRPr="00D86E09">
        <w:rPr>
          <w:rFonts w:asciiTheme="minorHAnsi" w:hAnsiTheme="minorHAnsi" w:cstheme="minorHAnsi"/>
          <w:bCs/>
          <w:szCs w:val="24"/>
        </w:rPr>
        <w:t xml:space="preserve"> wynika, że największy udział źródeł emisji w poszczególnych zanieczyszczeniach powietrza należy przypisać emisji komunalno-bytowej w zakresie </w:t>
      </w:r>
      <w:proofErr w:type="spellStart"/>
      <w:r w:rsidRPr="00D86E09">
        <w:rPr>
          <w:rFonts w:asciiTheme="minorHAnsi" w:hAnsiTheme="minorHAnsi" w:cstheme="minorHAnsi"/>
          <w:bCs/>
          <w:szCs w:val="24"/>
        </w:rPr>
        <w:t>benzo</w:t>
      </w:r>
      <w:proofErr w:type="spellEnd"/>
      <w:r w:rsidRPr="00D86E09">
        <w:rPr>
          <w:rFonts w:asciiTheme="minorHAnsi" w:hAnsiTheme="minorHAnsi" w:cstheme="minorHAnsi"/>
          <w:bCs/>
          <w:szCs w:val="24"/>
        </w:rPr>
        <w:t>(a)</w:t>
      </w:r>
      <w:proofErr w:type="spellStart"/>
      <w:r w:rsidRPr="00D86E09">
        <w:rPr>
          <w:rFonts w:asciiTheme="minorHAnsi" w:hAnsiTheme="minorHAnsi" w:cstheme="minorHAnsi"/>
          <w:bCs/>
          <w:szCs w:val="24"/>
        </w:rPr>
        <w:t>pirenu</w:t>
      </w:r>
      <w:proofErr w:type="spellEnd"/>
      <w:r w:rsidRPr="00D86E09">
        <w:rPr>
          <w:rFonts w:asciiTheme="minorHAnsi" w:hAnsiTheme="minorHAnsi" w:cstheme="minorHAnsi"/>
          <w:bCs/>
          <w:szCs w:val="24"/>
        </w:rPr>
        <w:t>, pyłu zawieszonego PM2,5 i PM10. Znaczący udział w emisji tlenków siarki ma emisja punktowa, a tlenków azotu transport drogowy. Na terenie województwa wielkopolskiego, jak wcześniej wspomniano, znajdują się wyrobiska i hałdy, które są źródłem emisji pyłu zawieszonego PM10 i PM2,5.</w:t>
      </w:r>
    </w:p>
    <w:p w14:paraId="59109560" w14:textId="77777777" w:rsidR="00B85CD4" w:rsidRPr="00D86E09" w:rsidRDefault="00B85CD4" w:rsidP="00D86E09">
      <w:pPr>
        <w:spacing w:before="240" w:after="0" w:line="276" w:lineRule="auto"/>
        <w:rPr>
          <w:rFonts w:asciiTheme="minorHAnsi" w:hAnsiTheme="minorHAnsi" w:cstheme="minorHAnsi"/>
          <w:bCs/>
          <w:szCs w:val="24"/>
        </w:rPr>
      </w:pPr>
      <w:r w:rsidRPr="00D86E09">
        <w:rPr>
          <w:rFonts w:asciiTheme="minorHAnsi" w:hAnsiTheme="minorHAnsi" w:cstheme="minorHAnsi"/>
          <w:bCs/>
          <w:szCs w:val="24"/>
        </w:rPr>
        <w:t>18 grudnia 2017 roku Sejmik Województwa Wielkopolskiego podjął Uchwałę nr XXXIX/941/17 w sprawie wprowadzenia, na obszarze województwa wielkopolskiego, ograniczeń lub zakazów w zakresie eksploatacji instalacji, w których następuje spalanie paliw, tzw. Uchwałę Antysmogową. Zgodnie z wyżej wymienioną uchwałą od 1 maja 2018 r. obowiązuje zakaz stosowania najgorszej jakości paliw stałych np. bardzo drobnego miału lub węgla brunatnego czy flotokoncentratu. Ponadto, wprowadzone zostały ograniczenia dla kotłów oraz tzw. miejscowych ogrzewaczy np. kominków i pieców. Wszystkie nowe kotły po 1 maja 2018 r. muszą zapewnić możliwość wyłącznie automatycznego podawania paliwa, wysoką efektywność energetyczną oraz dotrzymanie norm emisyjnych. Nie mogą również posiadać rusztu awaryjnego oraz możliwości jego zamontowania. Zgodnie z zapisami uchwały kotły zainstalowane przed wejściem w życie uchwały antysmogowej i nie spełniające jej wymagań będą musiały być wymienione w 2 etapach:</w:t>
      </w:r>
    </w:p>
    <w:p w14:paraId="4ED256EE" w14:textId="77777777" w:rsidR="00B85CD4" w:rsidRPr="00D86E09" w:rsidRDefault="00B85CD4" w:rsidP="00E0502D">
      <w:pPr>
        <w:pStyle w:val="Akapitzlist"/>
        <w:numPr>
          <w:ilvl w:val="0"/>
          <w:numId w:val="34"/>
        </w:numPr>
        <w:spacing w:after="0" w:line="276" w:lineRule="auto"/>
        <w:rPr>
          <w:rFonts w:asciiTheme="minorHAnsi" w:hAnsiTheme="minorHAnsi" w:cstheme="minorHAnsi"/>
          <w:bCs/>
          <w:szCs w:val="24"/>
        </w:rPr>
      </w:pPr>
      <w:r w:rsidRPr="00D86E09">
        <w:rPr>
          <w:rFonts w:asciiTheme="minorHAnsi" w:hAnsiTheme="minorHAnsi" w:cstheme="minorHAnsi"/>
          <w:bCs/>
          <w:szCs w:val="24"/>
        </w:rPr>
        <w:lastRenderedPageBreak/>
        <w:t>do 1 stycznia 2024 r. – w przypadku kotłów bezklasowych,</w:t>
      </w:r>
    </w:p>
    <w:p w14:paraId="58ACE81D" w14:textId="047586D9" w:rsidR="00B85CD4" w:rsidRPr="00D86E09" w:rsidRDefault="00B85CD4" w:rsidP="00E0502D">
      <w:pPr>
        <w:pStyle w:val="Akapitzlist"/>
        <w:numPr>
          <w:ilvl w:val="0"/>
          <w:numId w:val="34"/>
        </w:numPr>
        <w:spacing w:after="0" w:line="276" w:lineRule="auto"/>
        <w:rPr>
          <w:rFonts w:asciiTheme="minorHAnsi" w:hAnsiTheme="minorHAnsi" w:cstheme="minorHAnsi"/>
          <w:bCs/>
          <w:szCs w:val="24"/>
        </w:rPr>
      </w:pPr>
      <w:r w:rsidRPr="00D86E09">
        <w:rPr>
          <w:rFonts w:asciiTheme="minorHAnsi" w:hAnsiTheme="minorHAnsi" w:cstheme="minorHAnsi"/>
          <w:bCs/>
          <w:szCs w:val="24"/>
        </w:rPr>
        <w:t>do 1 stycznia 2028 r. – w przypadku kotłów spełniających wymagania dla klasy 3 lub 4 według normy PN-EN 303-5:2012.</w:t>
      </w:r>
    </w:p>
    <w:p w14:paraId="0C8383AD" w14:textId="297DA49F" w:rsidR="008B0E22" w:rsidRPr="00D86E09" w:rsidRDefault="00B85CD4" w:rsidP="00D86E09">
      <w:pPr>
        <w:spacing w:after="0" w:line="276" w:lineRule="auto"/>
        <w:ind w:firstLine="708"/>
        <w:rPr>
          <w:rFonts w:asciiTheme="minorHAnsi" w:hAnsiTheme="minorHAnsi" w:cstheme="minorHAnsi"/>
          <w:bCs/>
          <w:szCs w:val="24"/>
        </w:rPr>
      </w:pPr>
      <w:r w:rsidRPr="00D86E09">
        <w:rPr>
          <w:rFonts w:asciiTheme="minorHAnsi" w:hAnsiTheme="minorHAnsi" w:cstheme="minorHAnsi"/>
          <w:bCs/>
          <w:szCs w:val="24"/>
        </w:rPr>
        <w:t>Kotły tzw. 5 klasy, zainstalowane przed wejściem w życie uchwał, będą mogły być użytkowane dożywotnio. Ponadto miejscowe ogrzewacze pomieszczeń (piece, kominki, kozy) zainstalowane przed wejściem w życie uchwały antysmogowej i nie spełniające ich wymagań będą musiały być wymienione do 1 stycznia 2026 r. Przedmiotowa Uchwała została zmieniona Uchwałą nr XXXVI/700/21 Sejmiku Województwa Wielkopolskiego z dnia 29 listopada 2021 r.</w:t>
      </w:r>
    </w:p>
    <w:p w14:paraId="69968914" w14:textId="1694390E" w:rsidR="0094673D" w:rsidRDefault="0072282B" w:rsidP="0072282B">
      <w:pPr>
        <w:spacing w:before="240" w:after="0" w:line="276" w:lineRule="auto"/>
        <w:rPr>
          <w:rFonts w:asciiTheme="minorHAnsi" w:hAnsiTheme="minorHAnsi" w:cstheme="minorHAnsi"/>
          <w:bCs/>
          <w:szCs w:val="24"/>
        </w:rPr>
      </w:pPr>
      <w:r w:rsidRPr="0072282B">
        <w:rPr>
          <w:rFonts w:asciiTheme="minorHAnsi" w:hAnsiTheme="minorHAnsi" w:cstheme="minorHAnsi"/>
          <w:bCs/>
          <w:szCs w:val="24"/>
        </w:rPr>
        <w:t>Zgodnie z zapisami art. 85 ustawy z dnia 27 kwietnia 2001 r. Prawo ochrony środowiska ochrona powietrza polega na zapewnieniu jak najlepszej jego jakości m. in. poprzez utrzymanie poziomów substancji w powietrzu poniżej dopuszczalnych dla nich poziomów lub co najmniej na tych poziomach oraz zmniejszenie poziomów substancji w powietrzu co najmniej do dopuszczalnych, gdy nie są one dotrzymywane. Działania Gminy w tym zakresie polegają przede wszystkim na stworzeniu systemu zachęt, w tym finansowych do likwidacji przez mieszkańców kotłów węglowych na bardziej efektywne – proekologiczne np. gazowe, olejowe, elektryczne itp. Również Plan gospodarki niskoemisyjnej dla Gminy Śmigiel, przyjęty Uchwałą Rady Miejskiej Śmigla z dnia 22 marca 2016 r. Nr XVII/126/2016</w:t>
      </w:r>
      <w:r>
        <w:rPr>
          <w:rFonts w:asciiTheme="minorHAnsi" w:hAnsiTheme="minorHAnsi" w:cstheme="minorHAnsi"/>
          <w:bCs/>
          <w:szCs w:val="24"/>
        </w:rPr>
        <w:t xml:space="preserve"> </w:t>
      </w:r>
      <w:r w:rsidRPr="0072282B">
        <w:rPr>
          <w:rFonts w:asciiTheme="minorHAnsi" w:hAnsiTheme="minorHAnsi" w:cstheme="minorHAnsi"/>
          <w:bCs/>
          <w:szCs w:val="24"/>
        </w:rPr>
        <w:t>przewiduje zadanie polegające na wsparciu w formie dotacji do wymiany przestarzałych pieców indywidualnych mieszkańców na bardziej efektywne. Mając powyższe na uwadze zdecydowano o wprowadzeniu dotacji celowej z budżetu Gminy Śmigiel w przedmiocie sprawy. Rada Miejska Śmigla 30 sierpnia 2018 r. podjęła Uchwałę Nr XLIX/375/18 w sprawie określenia zasad udzielania dotacji celowej z budżetu Gminy Śmigiel na dofinansowanie zadań związanych z ochroną powietrza. Wprowadzenie programu dotacji na zadania służące ochronie powietrza polegające na trwałej zmianie ogrzewania węglowego na bardziej efektywne (proekologiczne) powinno częściowo przyczynić się do poprawy jakości powietrza na terenie Gminy Śmigiel. Dotację na wymianę źródła ciepła przyznaje się w wysokości 50% kosztów kwalifikowanych poniesionych na realizację inwestycji jednakże dotacja nie może przekroczyć kwoty 3.500,00 zł brutto.</w:t>
      </w:r>
      <w:r>
        <w:rPr>
          <w:rFonts w:asciiTheme="minorHAnsi" w:hAnsiTheme="minorHAnsi" w:cstheme="minorHAnsi"/>
          <w:bCs/>
          <w:szCs w:val="24"/>
        </w:rPr>
        <w:t xml:space="preserve"> </w:t>
      </w:r>
      <w:r w:rsidRPr="0072282B">
        <w:rPr>
          <w:rFonts w:asciiTheme="minorHAnsi" w:hAnsiTheme="minorHAnsi" w:cstheme="minorHAnsi"/>
          <w:bCs/>
          <w:szCs w:val="24"/>
        </w:rPr>
        <w:t>W minionym roku udzielono dotację 10 podmiotom. Wydatkowano środki pieniężne w kwocie 35.000,00 zł</w:t>
      </w:r>
      <w:r w:rsidR="004346DE">
        <w:rPr>
          <w:rFonts w:asciiTheme="minorHAnsi" w:hAnsiTheme="minorHAnsi" w:cstheme="minorHAnsi"/>
          <w:bCs/>
          <w:szCs w:val="24"/>
        </w:rPr>
        <w:t xml:space="preserve">. </w:t>
      </w:r>
    </w:p>
    <w:p w14:paraId="3DC7115E" w14:textId="318D4D79" w:rsidR="004346DE" w:rsidRPr="004346DE" w:rsidRDefault="004346DE" w:rsidP="004346DE">
      <w:pPr>
        <w:spacing w:before="240" w:after="0" w:line="276" w:lineRule="auto"/>
        <w:rPr>
          <w:rFonts w:asciiTheme="minorHAnsi" w:hAnsiTheme="minorHAnsi" w:cstheme="minorHAnsi"/>
          <w:bCs/>
          <w:szCs w:val="24"/>
        </w:rPr>
      </w:pPr>
      <w:r w:rsidRPr="004346DE">
        <w:rPr>
          <w:rFonts w:asciiTheme="minorHAnsi" w:hAnsiTheme="minorHAnsi" w:cstheme="minorHAnsi"/>
          <w:bCs/>
          <w:szCs w:val="24"/>
        </w:rPr>
        <w:t>Ponadto</w:t>
      </w:r>
      <w:r>
        <w:rPr>
          <w:rFonts w:asciiTheme="minorHAnsi" w:hAnsiTheme="minorHAnsi" w:cstheme="minorHAnsi"/>
          <w:bCs/>
          <w:szCs w:val="24"/>
        </w:rPr>
        <w:t>,</w:t>
      </w:r>
      <w:r w:rsidRPr="004346DE">
        <w:rPr>
          <w:rFonts w:asciiTheme="minorHAnsi" w:hAnsiTheme="minorHAnsi" w:cstheme="minorHAnsi"/>
          <w:bCs/>
          <w:szCs w:val="24"/>
        </w:rPr>
        <w:t xml:space="preserve"> w roku 2018 Gmina zakupiła przenośne detektory tzw. SMOGU, za pomocą których można ustalić zawartość w powietrzu szkodliwych dla zdrowia pyłów oraz lotnych związków organicznych, a także podpisała umowę z Centralnym Laboratorium Pomiarowo-Badawczym Sp. z o.o., z Jastrzębia–Zdrój, które przeprowadzi badania pobranych próbek ustalając przede wszystkim skład chemiczny popiołu. Na podstawie tej analizy można będzie stwierdzić czy do pieca trafiały niedozwolone odpady, w tym: opakowania plastikowe i foliowe, wyroby z gumy, drewno pokryte farbami lub elementy mebli tapicerowanych.</w:t>
      </w:r>
    </w:p>
    <w:p w14:paraId="528DB3FB" w14:textId="48B8684C" w:rsidR="004346DE" w:rsidRPr="00D86E09" w:rsidRDefault="004346DE" w:rsidP="004346DE">
      <w:pPr>
        <w:spacing w:before="240" w:after="0" w:line="276" w:lineRule="auto"/>
        <w:rPr>
          <w:rFonts w:asciiTheme="minorHAnsi" w:hAnsiTheme="minorHAnsi" w:cstheme="minorHAnsi"/>
          <w:bCs/>
          <w:szCs w:val="24"/>
        </w:rPr>
      </w:pPr>
      <w:r w:rsidRPr="004346DE">
        <w:rPr>
          <w:rFonts w:asciiTheme="minorHAnsi" w:hAnsiTheme="minorHAnsi" w:cstheme="minorHAnsi"/>
          <w:bCs/>
          <w:szCs w:val="24"/>
        </w:rPr>
        <w:t xml:space="preserve">W grudniu 2020 roku została wykonana pierwsza z zaplanowanych w sezonie grzewczym 2020/2021 sesja pomiarowa w ramach patrolu antysmogowego na terenie miasta Śmigiel. </w:t>
      </w:r>
      <w:r w:rsidRPr="004346DE">
        <w:rPr>
          <w:rFonts w:asciiTheme="minorHAnsi" w:hAnsiTheme="minorHAnsi" w:cstheme="minorHAnsi"/>
          <w:bCs/>
          <w:szCs w:val="24"/>
        </w:rPr>
        <w:lastRenderedPageBreak/>
        <w:t>Wykonano kontrole zanieczyszczeń powietrza z wykorzystaniem bezzałogowego statku powietrznego (</w:t>
      </w:r>
      <w:proofErr w:type="spellStart"/>
      <w:r w:rsidRPr="004346DE">
        <w:rPr>
          <w:rFonts w:asciiTheme="minorHAnsi" w:hAnsiTheme="minorHAnsi" w:cstheme="minorHAnsi"/>
          <w:bCs/>
          <w:szCs w:val="24"/>
        </w:rPr>
        <w:t>drona</w:t>
      </w:r>
      <w:proofErr w:type="spellEnd"/>
      <w:r w:rsidRPr="004346DE">
        <w:rPr>
          <w:rFonts w:asciiTheme="minorHAnsi" w:hAnsiTheme="minorHAnsi" w:cstheme="minorHAnsi"/>
          <w:bCs/>
          <w:szCs w:val="24"/>
        </w:rPr>
        <w:t>). W celu zobrazowania jakości powietrza na terenie miasta wykonano 32 pomiary zanieczyszczeń z kominów</w:t>
      </w:r>
      <w:r>
        <w:rPr>
          <w:rStyle w:val="Odwoanieprzypisudolnego"/>
          <w:rFonts w:asciiTheme="minorHAnsi" w:hAnsiTheme="minorHAnsi" w:cstheme="minorHAnsi"/>
          <w:bCs/>
          <w:szCs w:val="24"/>
        </w:rPr>
        <w:footnoteReference w:id="7"/>
      </w:r>
      <w:r w:rsidRPr="004346DE">
        <w:rPr>
          <w:rFonts w:asciiTheme="minorHAnsi" w:hAnsiTheme="minorHAnsi" w:cstheme="minorHAnsi"/>
          <w:bCs/>
          <w:szCs w:val="24"/>
        </w:rPr>
        <w:t>.</w:t>
      </w:r>
    </w:p>
    <w:p w14:paraId="33D11133" w14:textId="7A26F814" w:rsidR="00076120" w:rsidRDefault="001C57EF" w:rsidP="00E33A9E">
      <w:pPr>
        <w:pStyle w:val="3pozycja"/>
        <w:numPr>
          <w:ilvl w:val="2"/>
          <w:numId w:val="6"/>
        </w:numPr>
      </w:pPr>
      <w:bookmarkStart w:id="55" w:name="_Toc179826870"/>
      <w:bookmarkStart w:id="56" w:name="_Hlk113114596"/>
      <w:r>
        <w:t>Zagrożenia hałasem</w:t>
      </w:r>
      <w:bookmarkEnd w:id="55"/>
    </w:p>
    <w:bookmarkEnd w:id="56"/>
    <w:p w14:paraId="3B887C25" w14:textId="202B7214" w:rsidR="00626C00" w:rsidRPr="008B3B09" w:rsidRDefault="00626C00" w:rsidP="008B3B09">
      <w:pPr>
        <w:spacing w:line="276" w:lineRule="auto"/>
        <w:rPr>
          <w:rFonts w:asciiTheme="minorHAnsi" w:hAnsiTheme="minorHAnsi" w:cstheme="minorHAnsi"/>
          <w:szCs w:val="24"/>
        </w:rPr>
      </w:pPr>
      <w:r w:rsidRPr="008B3B09">
        <w:rPr>
          <w:rFonts w:asciiTheme="minorHAnsi" w:hAnsiTheme="minorHAnsi" w:cstheme="minorHAnsi"/>
          <w:szCs w:val="24"/>
        </w:rPr>
        <w:t>Pojęcie hałasu definiuje ustawa Prawo ochrony środowiska (</w:t>
      </w:r>
      <w:r w:rsidR="007F2F2F" w:rsidRPr="008B3B09">
        <w:rPr>
          <w:rFonts w:asciiTheme="minorHAnsi" w:hAnsiTheme="minorHAnsi" w:cstheme="minorHAnsi"/>
          <w:szCs w:val="24"/>
        </w:rPr>
        <w:t xml:space="preserve">tj. </w:t>
      </w:r>
      <w:r w:rsidRPr="008B3B09">
        <w:rPr>
          <w:rFonts w:asciiTheme="minorHAnsi" w:hAnsiTheme="minorHAnsi" w:cstheme="minorHAnsi"/>
          <w:szCs w:val="24"/>
        </w:rPr>
        <w:t>Dz. U. z 202</w:t>
      </w:r>
      <w:r w:rsidR="000A24BA" w:rsidRPr="008B3B09">
        <w:rPr>
          <w:rFonts w:asciiTheme="minorHAnsi" w:hAnsiTheme="minorHAnsi" w:cstheme="minorHAnsi"/>
          <w:szCs w:val="24"/>
        </w:rPr>
        <w:t>4</w:t>
      </w:r>
      <w:r w:rsidRPr="008B3B09">
        <w:rPr>
          <w:rFonts w:asciiTheme="minorHAnsi" w:hAnsiTheme="minorHAnsi" w:cstheme="minorHAnsi"/>
          <w:szCs w:val="24"/>
        </w:rPr>
        <w:t xml:space="preserve"> r. poz. </w:t>
      </w:r>
      <w:r w:rsidR="000A24BA" w:rsidRPr="008B3B09">
        <w:rPr>
          <w:rFonts w:asciiTheme="minorHAnsi" w:hAnsiTheme="minorHAnsi" w:cstheme="minorHAnsi"/>
          <w:szCs w:val="24"/>
        </w:rPr>
        <w:t>54</w:t>
      </w:r>
      <w:r w:rsidR="00EA3297" w:rsidRPr="008B3B09">
        <w:rPr>
          <w:rFonts w:asciiTheme="minorHAnsi" w:hAnsiTheme="minorHAnsi" w:cstheme="minorHAnsi"/>
          <w:szCs w:val="24"/>
        </w:rPr>
        <w:t xml:space="preserve"> ze zm.</w:t>
      </w:r>
      <w:r w:rsidRPr="008B3B09">
        <w:rPr>
          <w:rFonts w:asciiTheme="minorHAnsi" w:hAnsiTheme="minorHAnsi" w:cstheme="minorHAnsi"/>
          <w:szCs w:val="24"/>
        </w:rPr>
        <w:t xml:space="preserve">), za hałas uznaje się wszystkie dźwięki o częstotliwościach od 16 </w:t>
      </w:r>
      <w:proofErr w:type="spellStart"/>
      <w:r w:rsidRPr="008B3B09">
        <w:rPr>
          <w:rFonts w:asciiTheme="minorHAnsi" w:hAnsiTheme="minorHAnsi" w:cstheme="minorHAnsi"/>
          <w:szCs w:val="24"/>
        </w:rPr>
        <w:t>Hz</w:t>
      </w:r>
      <w:proofErr w:type="spellEnd"/>
      <w:r w:rsidRPr="008B3B09">
        <w:rPr>
          <w:rFonts w:asciiTheme="minorHAnsi" w:hAnsiTheme="minorHAnsi" w:cstheme="minorHAnsi"/>
          <w:szCs w:val="24"/>
        </w:rPr>
        <w:t xml:space="preserve"> do 16 000 </w:t>
      </w:r>
      <w:proofErr w:type="spellStart"/>
      <w:r w:rsidRPr="008B3B09">
        <w:rPr>
          <w:rFonts w:asciiTheme="minorHAnsi" w:hAnsiTheme="minorHAnsi" w:cstheme="minorHAnsi"/>
          <w:szCs w:val="24"/>
        </w:rPr>
        <w:t>Hz</w:t>
      </w:r>
      <w:proofErr w:type="spellEnd"/>
      <w:r w:rsidRPr="008B3B09">
        <w:rPr>
          <w:rFonts w:asciiTheme="minorHAnsi" w:hAnsiTheme="minorHAnsi" w:cstheme="minorHAnsi"/>
          <w:szCs w:val="24"/>
        </w:rPr>
        <w:t>. Emisja hałasu jest jednym ze źródeł zanieczyszczeń środowiska, który może być szkodliwy dla zdrowia człowieka oraz stanu środowiska.</w:t>
      </w:r>
    </w:p>
    <w:p w14:paraId="7E0F7C71" w14:textId="7D98AA5C" w:rsidR="00626C00" w:rsidRPr="008B3B09" w:rsidRDefault="00626C00" w:rsidP="008B3B09">
      <w:pPr>
        <w:spacing w:line="276" w:lineRule="auto"/>
        <w:rPr>
          <w:rFonts w:asciiTheme="minorHAnsi" w:hAnsiTheme="minorHAnsi" w:cstheme="minorHAnsi"/>
          <w:szCs w:val="24"/>
        </w:rPr>
      </w:pPr>
      <w:r w:rsidRPr="008B3B09">
        <w:rPr>
          <w:rFonts w:asciiTheme="minorHAnsi" w:hAnsiTheme="minorHAnsi" w:cstheme="minorHAnsi"/>
          <w:szCs w:val="24"/>
        </w:rPr>
        <w:t>Na podstawie definicji hałasu określonej w Dyrektywie 2002/49/WE odnoszącej się do oceny i zarządzania poziomem hałasu w środowisku, hałas w środowisku można podzielić wg źródła powstawania na:</w:t>
      </w:r>
    </w:p>
    <w:p w14:paraId="3325F58F" w14:textId="77777777" w:rsidR="00626C00" w:rsidRPr="008B3B09" w:rsidRDefault="00626C00" w:rsidP="00E0502D">
      <w:pPr>
        <w:numPr>
          <w:ilvl w:val="0"/>
          <w:numId w:val="27"/>
        </w:numPr>
        <w:spacing w:line="276" w:lineRule="auto"/>
        <w:rPr>
          <w:rFonts w:asciiTheme="minorHAnsi" w:hAnsiTheme="minorHAnsi" w:cstheme="minorHAnsi"/>
          <w:szCs w:val="24"/>
        </w:rPr>
      </w:pPr>
      <w:r w:rsidRPr="008B3B09">
        <w:rPr>
          <w:rFonts w:asciiTheme="minorHAnsi" w:hAnsiTheme="minorHAnsi" w:cstheme="minorHAnsi"/>
          <w:szCs w:val="24"/>
        </w:rPr>
        <w:t>hałas emitowany przez środki transportu: ruch drogowy, ruch kolejowy, ruch samolotowy;</w:t>
      </w:r>
    </w:p>
    <w:p w14:paraId="524A4830" w14:textId="77777777" w:rsidR="00626C00" w:rsidRPr="008B3B09" w:rsidRDefault="00626C00" w:rsidP="00E0502D">
      <w:pPr>
        <w:numPr>
          <w:ilvl w:val="0"/>
          <w:numId w:val="27"/>
        </w:numPr>
        <w:spacing w:line="276" w:lineRule="auto"/>
        <w:rPr>
          <w:rFonts w:asciiTheme="minorHAnsi" w:hAnsiTheme="minorHAnsi" w:cstheme="minorHAnsi"/>
          <w:szCs w:val="24"/>
        </w:rPr>
      </w:pPr>
      <w:r w:rsidRPr="008B3B09">
        <w:rPr>
          <w:rFonts w:asciiTheme="minorHAnsi" w:hAnsiTheme="minorHAnsi" w:cstheme="minorHAnsi"/>
          <w:szCs w:val="24"/>
        </w:rPr>
        <w:t>hałas pochodzący z obszarów działalności przemysłowej.</w:t>
      </w:r>
    </w:p>
    <w:p w14:paraId="06C04018" w14:textId="77777777" w:rsidR="00626C00" w:rsidRPr="008B3B09" w:rsidRDefault="00626C00" w:rsidP="008B3B09">
      <w:pPr>
        <w:spacing w:line="276" w:lineRule="auto"/>
        <w:rPr>
          <w:rFonts w:asciiTheme="minorHAnsi" w:hAnsiTheme="minorHAnsi" w:cstheme="minorHAnsi"/>
          <w:szCs w:val="24"/>
        </w:rPr>
      </w:pPr>
      <w:r w:rsidRPr="008B3B09">
        <w:rPr>
          <w:rFonts w:asciiTheme="minorHAnsi" w:hAnsiTheme="minorHAnsi" w:cstheme="minorHAnsi"/>
          <w:szCs w:val="24"/>
        </w:rPr>
        <w:t xml:space="preserve">Zgodnie z ustawą Prawo ochrony środowiska, ochrona przed hałasem polega na zapewnieniu jak najlepszego stanu akustycznego środowiska, w szczególności poprzez: </w:t>
      </w:r>
    </w:p>
    <w:p w14:paraId="1867865A" w14:textId="77777777" w:rsidR="00626C00" w:rsidRPr="008B3B09" w:rsidRDefault="00626C00" w:rsidP="00E0502D">
      <w:pPr>
        <w:numPr>
          <w:ilvl w:val="0"/>
          <w:numId w:val="28"/>
        </w:numPr>
        <w:spacing w:line="276" w:lineRule="auto"/>
        <w:rPr>
          <w:rFonts w:asciiTheme="minorHAnsi" w:hAnsiTheme="minorHAnsi" w:cstheme="minorHAnsi"/>
          <w:szCs w:val="24"/>
        </w:rPr>
      </w:pPr>
      <w:r w:rsidRPr="008B3B09">
        <w:rPr>
          <w:rFonts w:asciiTheme="minorHAnsi" w:hAnsiTheme="minorHAnsi" w:cstheme="minorHAnsi"/>
          <w:szCs w:val="24"/>
        </w:rPr>
        <w:t xml:space="preserve">utrzymanie poziomu hałasu poniżej dopuszczalnego lub co najmniej na tym poziomie; </w:t>
      </w:r>
    </w:p>
    <w:p w14:paraId="5699F5EC" w14:textId="77777777" w:rsidR="00626C00" w:rsidRPr="008B3B09" w:rsidRDefault="00626C00" w:rsidP="00E0502D">
      <w:pPr>
        <w:numPr>
          <w:ilvl w:val="0"/>
          <w:numId w:val="28"/>
        </w:numPr>
        <w:spacing w:line="276" w:lineRule="auto"/>
        <w:rPr>
          <w:rFonts w:asciiTheme="minorHAnsi" w:hAnsiTheme="minorHAnsi" w:cstheme="minorHAnsi"/>
          <w:szCs w:val="24"/>
        </w:rPr>
      </w:pPr>
      <w:r w:rsidRPr="008B3B09">
        <w:rPr>
          <w:rFonts w:asciiTheme="minorHAnsi" w:hAnsiTheme="minorHAnsi" w:cstheme="minorHAnsi"/>
          <w:szCs w:val="24"/>
        </w:rPr>
        <w:t>zmniejszanie poziomu hałasu co najmniej do dopuszczalnego, gdy nie jest on dotrzymany.</w:t>
      </w:r>
    </w:p>
    <w:p w14:paraId="6B7C46A8" w14:textId="3341C1E1" w:rsidR="00626C00" w:rsidRPr="008B3B09" w:rsidRDefault="00626C00" w:rsidP="008B3B09">
      <w:pPr>
        <w:spacing w:line="276" w:lineRule="auto"/>
        <w:rPr>
          <w:rFonts w:asciiTheme="minorHAnsi" w:hAnsiTheme="minorHAnsi" w:cstheme="minorHAnsi"/>
          <w:szCs w:val="24"/>
        </w:rPr>
      </w:pPr>
      <w:r w:rsidRPr="008B3B09">
        <w:rPr>
          <w:rFonts w:asciiTheme="minorHAnsi" w:hAnsiTheme="minorHAnsi" w:cstheme="minorHAnsi"/>
          <w:szCs w:val="24"/>
        </w:rPr>
        <w:t xml:space="preserve">Głównym źródłem informacji o hałasie w środowisku jest Państwowy Monitoring Środowiska. Jest to system pomiarów, ocen i prognoz stanu środowiska oraz gromadzenia i rozpowszechniania informacji o środowisku, powołany na podstawie </w:t>
      </w:r>
      <w:r w:rsidR="008F6DC1" w:rsidRPr="008B3B09">
        <w:rPr>
          <w:rFonts w:asciiTheme="minorHAnsi" w:hAnsiTheme="minorHAnsi" w:cstheme="minorHAnsi"/>
          <w:szCs w:val="24"/>
        </w:rPr>
        <w:t xml:space="preserve">ustawy </w:t>
      </w:r>
      <w:r w:rsidRPr="008B3B09">
        <w:rPr>
          <w:rFonts w:asciiTheme="minorHAnsi" w:hAnsiTheme="minorHAnsi" w:cstheme="minorHAnsi"/>
          <w:szCs w:val="24"/>
        </w:rPr>
        <w:t>Prawo  ochron</w:t>
      </w:r>
      <w:r w:rsidR="008F6DC1" w:rsidRPr="008B3B09">
        <w:rPr>
          <w:rFonts w:asciiTheme="minorHAnsi" w:hAnsiTheme="minorHAnsi" w:cstheme="minorHAnsi"/>
          <w:szCs w:val="24"/>
        </w:rPr>
        <w:t>y</w:t>
      </w:r>
      <w:r w:rsidRPr="008B3B09">
        <w:rPr>
          <w:rFonts w:asciiTheme="minorHAnsi" w:hAnsiTheme="minorHAnsi" w:cstheme="minorHAnsi"/>
          <w:szCs w:val="24"/>
        </w:rPr>
        <w:t xml:space="preserve"> środowiska. Innym ze źródeł są Mapy akustyczne przedstawiające oddziaływanie hałasu komunikacyjnego przygotowywane przez zarządców dróg, linii kolejowych i portów lotniczych.</w:t>
      </w:r>
    </w:p>
    <w:p w14:paraId="19AF98C3" w14:textId="6B09735E" w:rsidR="00626C00" w:rsidRPr="008B3B09" w:rsidRDefault="00626C00" w:rsidP="008B3B09">
      <w:pPr>
        <w:spacing w:line="276" w:lineRule="auto"/>
        <w:rPr>
          <w:rFonts w:asciiTheme="minorHAnsi" w:hAnsiTheme="minorHAnsi" w:cstheme="minorHAnsi"/>
          <w:szCs w:val="24"/>
        </w:rPr>
      </w:pPr>
      <w:r w:rsidRPr="008B3B09">
        <w:rPr>
          <w:rFonts w:asciiTheme="minorHAnsi" w:hAnsiTheme="minorHAnsi" w:cstheme="minorHAnsi"/>
          <w:szCs w:val="24"/>
        </w:rPr>
        <w:t xml:space="preserve">Dopuszczalne poziomy hałasu w środowisku określa rozporządzenie Ministra Środowiska z dnia 14 czerwca 2007 r. w sprawie dopuszczalnych poziomów hałasu w środowisku (Dz.U. 2014 poz. 112). Źródłami hałasu, dla których ustalono dopuszczalne poziomy hałasu w środowisku są: </w:t>
      </w:r>
    </w:p>
    <w:p w14:paraId="008442E4" w14:textId="77777777" w:rsidR="00626C00" w:rsidRPr="008B3B09" w:rsidRDefault="00626C00" w:rsidP="00E0502D">
      <w:pPr>
        <w:numPr>
          <w:ilvl w:val="0"/>
          <w:numId w:val="29"/>
        </w:numPr>
        <w:spacing w:line="276" w:lineRule="auto"/>
        <w:ind w:left="714" w:hanging="357"/>
        <w:rPr>
          <w:rFonts w:asciiTheme="minorHAnsi" w:hAnsiTheme="minorHAnsi" w:cstheme="minorHAnsi"/>
          <w:szCs w:val="24"/>
        </w:rPr>
      </w:pPr>
      <w:r w:rsidRPr="008B3B09">
        <w:rPr>
          <w:rFonts w:asciiTheme="minorHAnsi" w:hAnsiTheme="minorHAnsi" w:cstheme="minorHAnsi"/>
          <w:szCs w:val="24"/>
        </w:rPr>
        <w:t xml:space="preserve">drogi lub linie kolejowe, w tym torowiska tramwajowe poza pasem drogowym, </w:t>
      </w:r>
    </w:p>
    <w:p w14:paraId="6D06D455" w14:textId="77777777" w:rsidR="00626C00" w:rsidRPr="008B3B09" w:rsidRDefault="00626C00" w:rsidP="00E0502D">
      <w:pPr>
        <w:numPr>
          <w:ilvl w:val="0"/>
          <w:numId w:val="29"/>
        </w:numPr>
        <w:spacing w:line="276" w:lineRule="auto"/>
        <w:rPr>
          <w:rFonts w:asciiTheme="minorHAnsi" w:hAnsiTheme="minorHAnsi" w:cstheme="minorHAnsi"/>
          <w:szCs w:val="24"/>
        </w:rPr>
      </w:pPr>
      <w:r w:rsidRPr="008B3B09">
        <w:rPr>
          <w:rFonts w:asciiTheme="minorHAnsi" w:hAnsiTheme="minorHAnsi" w:cstheme="minorHAnsi"/>
          <w:szCs w:val="24"/>
        </w:rPr>
        <w:t xml:space="preserve">starty, lądowania i przeloty statków powietrznych, </w:t>
      </w:r>
    </w:p>
    <w:p w14:paraId="3A0CA0DD" w14:textId="77777777" w:rsidR="00626C00" w:rsidRPr="008B3B09" w:rsidRDefault="00626C00" w:rsidP="00E0502D">
      <w:pPr>
        <w:numPr>
          <w:ilvl w:val="0"/>
          <w:numId w:val="29"/>
        </w:numPr>
        <w:spacing w:line="276" w:lineRule="auto"/>
        <w:rPr>
          <w:rFonts w:asciiTheme="minorHAnsi" w:hAnsiTheme="minorHAnsi" w:cstheme="minorHAnsi"/>
          <w:szCs w:val="24"/>
        </w:rPr>
      </w:pPr>
      <w:r w:rsidRPr="008B3B09">
        <w:rPr>
          <w:rFonts w:asciiTheme="minorHAnsi" w:hAnsiTheme="minorHAnsi" w:cstheme="minorHAnsi"/>
          <w:szCs w:val="24"/>
        </w:rPr>
        <w:t xml:space="preserve">linie elektroenergetyczne, </w:t>
      </w:r>
    </w:p>
    <w:p w14:paraId="11841787" w14:textId="1A46AF9D" w:rsidR="00626C00" w:rsidRPr="008B3B09" w:rsidRDefault="00626C00" w:rsidP="00E0502D">
      <w:pPr>
        <w:numPr>
          <w:ilvl w:val="0"/>
          <w:numId w:val="29"/>
        </w:numPr>
        <w:spacing w:line="276" w:lineRule="auto"/>
        <w:rPr>
          <w:rFonts w:asciiTheme="minorHAnsi" w:hAnsiTheme="minorHAnsi" w:cstheme="minorHAnsi"/>
          <w:szCs w:val="24"/>
        </w:rPr>
      </w:pPr>
      <w:r w:rsidRPr="008B3B09">
        <w:rPr>
          <w:rFonts w:asciiTheme="minorHAnsi" w:hAnsiTheme="minorHAnsi" w:cstheme="minorHAnsi"/>
          <w:szCs w:val="24"/>
        </w:rPr>
        <w:lastRenderedPageBreak/>
        <w:t>instalacje i pozostałe obiekty oraz grupy źródeł hałasu.</w:t>
      </w:r>
    </w:p>
    <w:p w14:paraId="6B8054C8" w14:textId="19CF5C98" w:rsidR="00996A25" w:rsidRPr="008B3B09" w:rsidRDefault="00996A25" w:rsidP="008B3B09">
      <w:pPr>
        <w:spacing w:line="276" w:lineRule="auto"/>
        <w:rPr>
          <w:rFonts w:asciiTheme="minorHAnsi" w:hAnsiTheme="minorHAnsi" w:cstheme="minorHAnsi"/>
          <w:szCs w:val="24"/>
        </w:rPr>
      </w:pPr>
      <w:r w:rsidRPr="008B3B09">
        <w:rPr>
          <w:rFonts w:asciiTheme="minorHAnsi" w:hAnsiTheme="minorHAnsi" w:cstheme="minorHAnsi"/>
          <w:szCs w:val="24"/>
        </w:rPr>
        <w:t>Główny Inspektor Ochrony Środowiska w ramach Państwowego Monitoringu Środowiska w latach 2018-202</w:t>
      </w:r>
      <w:r w:rsidR="00E805B3" w:rsidRPr="008B3B09">
        <w:rPr>
          <w:rFonts w:asciiTheme="minorHAnsi" w:hAnsiTheme="minorHAnsi" w:cstheme="minorHAnsi"/>
          <w:szCs w:val="24"/>
        </w:rPr>
        <w:t>2</w:t>
      </w:r>
      <w:r w:rsidRPr="008B3B09">
        <w:rPr>
          <w:rFonts w:asciiTheme="minorHAnsi" w:hAnsiTheme="minorHAnsi" w:cstheme="minorHAnsi"/>
          <w:szCs w:val="24"/>
        </w:rPr>
        <w:t xml:space="preserve"> przeprowadził na terenie województwa wielkopolskiego monitoring hałasu, jednak na terenie Gminy </w:t>
      </w:r>
      <w:r w:rsidR="00AD1E3C">
        <w:rPr>
          <w:rFonts w:asciiTheme="minorHAnsi" w:hAnsiTheme="minorHAnsi" w:cstheme="minorHAnsi"/>
          <w:szCs w:val="24"/>
        </w:rPr>
        <w:t>Śmigiel</w:t>
      </w:r>
      <w:r w:rsidRPr="008B3B09">
        <w:rPr>
          <w:rFonts w:asciiTheme="minorHAnsi" w:hAnsiTheme="minorHAnsi" w:cstheme="minorHAnsi"/>
          <w:szCs w:val="24"/>
        </w:rPr>
        <w:t xml:space="preserve"> nie zlokalizowano żadnego punktu pomiarowego. </w:t>
      </w:r>
    </w:p>
    <w:p w14:paraId="3EAD8036" w14:textId="5C918941" w:rsidR="00BB1B5A" w:rsidRPr="00BB1B5A" w:rsidRDefault="00BB1B5A" w:rsidP="001C57EF">
      <w:pPr>
        <w:pStyle w:val="Styl21"/>
        <w:numPr>
          <w:ilvl w:val="3"/>
          <w:numId w:val="6"/>
        </w:numPr>
      </w:pPr>
      <w:r w:rsidRPr="00BB1B5A">
        <w:t>Hałas przemysłowy</w:t>
      </w:r>
    </w:p>
    <w:p w14:paraId="211C6A44" w14:textId="0E98F9DC" w:rsidR="00BB1B5A" w:rsidRPr="003B6774" w:rsidRDefault="00BB1B5A" w:rsidP="003B6774">
      <w:pPr>
        <w:spacing w:line="276" w:lineRule="auto"/>
        <w:rPr>
          <w:rFonts w:asciiTheme="minorHAnsi" w:hAnsiTheme="minorHAnsi" w:cstheme="minorHAnsi"/>
          <w:szCs w:val="24"/>
        </w:rPr>
      </w:pPr>
      <w:r w:rsidRPr="003B6774">
        <w:rPr>
          <w:rFonts w:asciiTheme="minorHAnsi" w:hAnsiTheme="minorHAnsi" w:cstheme="minorHAnsi"/>
          <w:szCs w:val="24"/>
        </w:rPr>
        <w:t xml:space="preserve">Zagadnienia dotyczące hałasu przemysłowego są dobrze rozpoznane, istniejące konflikty mają zwykle charakter lokalny, a obowiązujące regulacje prawne oraz dostępne technologie i metody zmniejszania hałasu, umożliwiają na ogół skuteczną eliminację istniejących zagrożeń. Działalność zakładów przemysłowych nie może powodować przekroczenia standardów emisyjnych, jeśli zostały ustalone, ani też powodować przekraczania standardów jakości środowiska poza terenem, do którego zarządzający ma tytuł prawny, a w przypadku utworzenia obszaru ograniczonego użytkowania, poza tym obszarem. W przypadku stwierdzonego pomiarowo przekraczania dopuszczalnych poziomów hałasu w środowisku, powodowanego działalnością zakładu, wydawana jest przez organy ochrony środowiska decyzja o dopuszczalnym poziomie hałasu. W celu przeciwdziałania nadmiernej emisji hałasu do środowiska inspektorzy </w:t>
      </w:r>
      <w:r w:rsidR="008F6DC1" w:rsidRPr="003B6774">
        <w:rPr>
          <w:rFonts w:asciiTheme="minorHAnsi" w:hAnsiTheme="minorHAnsi" w:cstheme="minorHAnsi"/>
          <w:szCs w:val="24"/>
        </w:rPr>
        <w:t>W</w:t>
      </w:r>
      <w:r w:rsidRPr="003B6774">
        <w:rPr>
          <w:rFonts w:asciiTheme="minorHAnsi" w:hAnsiTheme="minorHAnsi" w:cstheme="minorHAnsi"/>
          <w:szCs w:val="24"/>
        </w:rPr>
        <w:t xml:space="preserve">ojewódzkiego </w:t>
      </w:r>
      <w:r w:rsidR="008F6DC1" w:rsidRPr="003B6774">
        <w:rPr>
          <w:rFonts w:asciiTheme="minorHAnsi" w:hAnsiTheme="minorHAnsi" w:cstheme="minorHAnsi"/>
          <w:szCs w:val="24"/>
        </w:rPr>
        <w:t>I</w:t>
      </w:r>
      <w:r w:rsidRPr="003B6774">
        <w:rPr>
          <w:rFonts w:asciiTheme="minorHAnsi" w:hAnsiTheme="minorHAnsi" w:cstheme="minorHAnsi"/>
          <w:szCs w:val="24"/>
        </w:rPr>
        <w:t xml:space="preserve">nspektoratu </w:t>
      </w:r>
      <w:r w:rsidR="008F6DC1" w:rsidRPr="003B6774">
        <w:rPr>
          <w:rFonts w:asciiTheme="minorHAnsi" w:hAnsiTheme="minorHAnsi" w:cstheme="minorHAnsi"/>
          <w:szCs w:val="24"/>
        </w:rPr>
        <w:t>O</w:t>
      </w:r>
      <w:r w:rsidRPr="003B6774">
        <w:rPr>
          <w:rFonts w:asciiTheme="minorHAnsi" w:hAnsiTheme="minorHAnsi" w:cstheme="minorHAnsi"/>
          <w:szCs w:val="24"/>
        </w:rPr>
        <w:t xml:space="preserve">chrony </w:t>
      </w:r>
      <w:r w:rsidR="008F6DC1" w:rsidRPr="003B6774">
        <w:rPr>
          <w:rFonts w:asciiTheme="minorHAnsi" w:hAnsiTheme="minorHAnsi" w:cstheme="minorHAnsi"/>
          <w:szCs w:val="24"/>
        </w:rPr>
        <w:t>Ś</w:t>
      </w:r>
      <w:r w:rsidRPr="003B6774">
        <w:rPr>
          <w:rFonts w:asciiTheme="minorHAnsi" w:hAnsiTheme="minorHAnsi" w:cstheme="minorHAnsi"/>
          <w:szCs w:val="24"/>
        </w:rPr>
        <w:t xml:space="preserve">rodowiska </w:t>
      </w:r>
      <w:r w:rsidR="008F6DC1" w:rsidRPr="003B6774">
        <w:rPr>
          <w:rFonts w:asciiTheme="minorHAnsi" w:hAnsiTheme="minorHAnsi" w:cstheme="minorHAnsi"/>
          <w:szCs w:val="24"/>
        </w:rPr>
        <w:t>prze</w:t>
      </w:r>
      <w:r w:rsidRPr="003B6774">
        <w:rPr>
          <w:rFonts w:asciiTheme="minorHAnsi" w:hAnsiTheme="minorHAnsi" w:cstheme="minorHAnsi"/>
          <w:szCs w:val="24"/>
        </w:rPr>
        <w:t>prowadzają kontrole podmiotów posiadających decyzje o dopuszczalnym poziomie hałasu. Za przekraczanie poziomów hałasu określonych w wydanych decyzjach Wojewódzki Inspektor Ochrony Środowiska wymierza w drodze decyzji administracyjne kary pieniężne. Niezależnie od sankcji karnych z tytułu niedotrzymywania dopuszczalnych poziomów hałasu, w przypadku pogorszeni</w:t>
      </w:r>
      <w:r w:rsidR="00E9582E" w:rsidRPr="003B6774">
        <w:rPr>
          <w:rFonts w:asciiTheme="minorHAnsi" w:hAnsiTheme="minorHAnsi" w:cstheme="minorHAnsi"/>
          <w:szCs w:val="24"/>
        </w:rPr>
        <w:t>a</w:t>
      </w:r>
      <w:r w:rsidRPr="003B6774">
        <w:rPr>
          <w:rFonts w:asciiTheme="minorHAnsi" w:hAnsiTheme="minorHAnsi" w:cstheme="minorHAnsi"/>
          <w:szCs w:val="24"/>
        </w:rPr>
        <w:t xml:space="preserve"> stanu środowiska w znacznych rozmiarach lub zagrożenia życia lub zdrowia ludzi, Wojewódzki Inspektor Ochrony Środowiska może wstrzymać działalność w zakresie, w jakim jest to niezbędne dla zapobieżenia pogarszaniu stanu środowiska. Hałas przemysłowy na terenie gminy stanowi zagrożenie o charakterze lokalnym, występuje głównie na terenach sąsiadujących z podmiotami gospodarczymi.</w:t>
      </w:r>
      <w:r w:rsidR="00D65673" w:rsidRPr="003B6774">
        <w:rPr>
          <w:rFonts w:asciiTheme="minorHAnsi" w:hAnsiTheme="minorHAnsi" w:cstheme="minorHAnsi"/>
          <w:szCs w:val="24"/>
        </w:rPr>
        <w:t xml:space="preserve"> </w:t>
      </w:r>
    </w:p>
    <w:p w14:paraId="69D04D3B" w14:textId="15787A5A" w:rsidR="00BB1B5A" w:rsidRPr="00BB1B5A" w:rsidRDefault="00BB1B5A" w:rsidP="001C57EF">
      <w:pPr>
        <w:pStyle w:val="Styl21"/>
        <w:numPr>
          <w:ilvl w:val="3"/>
          <w:numId w:val="6"/>
        </w:numPr>
      </w:pPr>
      <w:r w:rsidRPr="00BB1B5A">
        <w:t>Hałas komunikacyjny</w:t>
      </w:r>
    </w:p>
    <w:p w14:paraId="772FC76B" w14:textId="77777777" w:rsidR="00BB1B5A" w:rsidRPr="00B21FB9" w:rsidRDefault="00BB1B5A" w:rsidP="00B21FB9">
      <w:pPr>
        <w:spacing w:line="276" w:lineRule="auto"/>
        <w:rPr>
          <w:rFonts w:asciiTheme="minorHAnsi" w:hAnsiTheme="minorHAnsi" w:cstheme="minorHAnsi"/>
          <w:szCs w:val="28"/>
        </w:rPr>
      </w:pPr>
      <w:r w:rsidRPr="00B21FB9">
        <w:rPr>
          <w:rFonts w:asciiTheme="minorHAnsi" w:hAnsiTheme="minorHAnsi" w:cstheme="minorHAnsi"/>
          <w:szCs w:val="28"/>
        </w:rPr>
        <w:t>Głównym źródłem hałasu, który wpływa na klimat akustyczny jest hałas związany z transportem, który jest hałasem typu liniowego. Stanowi on jednocześnie jedno z najpowszechniejszych i najbardziej uciążliwych źródeł hałasu, ze względu na obszar, na który oddziałuje oraz liczbę ludności narażoną na jego oddziaływanie. Ponadto wraz ze wzrostem liczby samochodów wzrasta znacznie natężenie ruchu drogowego. Z badań wynika, że narażenie na hałas stanowi istotne zagrożenie dla zdrowia publicznego oraz wykazuje tendencję wzrostową.</w:t>
      </w:r>
    </w:p>
    <w:p w14:paraId="7F023ECA" w14:textId="77777777" w:rsidR="00BB1B5A" w:rsidRPr="00B21FB9" w:rsidRDefault="00BB1B5A" w:rsidP="00B21FB9">
      <w:pPr>
        <w:spacing w:line="276" w:lineRule="auto"/>
        <w:rPr>
          <w:rFonts w:asciiTheme="minorHAnsi" w:hAnsiTheme="minorHAnsi" w:cstheme="minorHAnsi"/>
          <w:szCs w:val="28"/>
        </w:rPr>
      </w:pPr>
      <w:r w:rsidRPr="00B21FB9">
        <w:rPr>
          <w:rFonts w:asciiTheme="minorHAnsi" w:hAnsiTheme="minorHAnsi" w:cstheme="minorHAnsi"/>
          <w:szCs w:val="28"/>
        </w:rPr>
        <w:t xml:space="preserve">Na poziom hałasu drogowego wpływa przede wszystkim: </w:t>
      </w:r>
    </w:p>
    <w:p w14:paraId="142FD361" w14:textId="77777777" w:rsidR="00BB1B5A" w:rsidRPr="00B21FB9" w:rsidRDefault="00BB1B5A" w:rsidP="00E0502D">
      <w:pPr>
        <w:numPr>
          <w:ilvl w:val="0"/>
          <w:numId w:val="30"/>
        </w:numPr>
        <w:spacing w:after="0" w:line="276" w:lineRule="auto"/>
        <w:ind w:left="714" w:hanging="357"/>
        <w:rPr>
          <w:rFonts w:asciiTheme="minorHAnsi" w:hAnsiTheme="minorHAnsi" w:cstheme="minorHAnsi"/>
          <w:szCs w:val="28"/>
        </w:rPr>
      </w:pPr>
      <w:r w:rsidRPr="00B21FB9">
        <w:rPr>
          <w:rFonts w:asciiTheme="minorHAnsi" w:hAnsiTheme="minorHAnsi" w:cstheme="minorHAnsi"/>
          <w:szCs w:val="28"/>
        </w:rPr>
        <w:t xml:space="preserve">natężenie ruchu komunikacyjnego, </w:t>
      </w:r>
    </w:p>
    <w:p w14:paraId="09CCFDCB" w14:textId="77777777" w:rsidR="00BB1B5A" w:rsidRPr="00B21FB9" w:rsidRDefault="00BB1B5A" w:rsidP="00E0502D">
      <w:pPr>
        <w:numPr>
          <w:ilvl w:val="0"/>
          <w:numId w:val="30"/>
        </w:numPr>
        <w:spacing w:after="0" w:line="276" w:lineRule="auto"/>
        <w:rPr>
          <w:rFonts w:asciiTheme="minorHAnsi" w:hAnsiTheme="minorHAnsi" w:cstheme="minorHAnsi"/>
          <w:szCs w:val="28"/>
        </w:rPr>
      </w:pPr>
      <w:r w:rsidRPr="00B21FB9">
        <w:rPr>
          <w:rFonts w:asciiTheme="minorHAnsi" w:hAnsiTheme="minorHAnsi" w:cstheme="minorHAnsi"/>
          <w:szCs w:val="28"/>
        </w:rPr>
        <w:t xml:space="preserve">udział transportu ciężkiego w strumieniu ruchu, </w:t>
      </w:r>
    </w:p>
    <w:p w14:paraId="18310826" w14:textId="77777777" w:rsidR="00BB1B5A" w:rsidRPr="00B21FB9" w:rsidRDefault="00BB1B5A" w:rsidP="00E0502D">
      <w:pPr>
        <w:numPr>
          <w:ilvl w:val="0"/>
          <w:numId w:val="30"/>
        </w:numPr>
        <w:spacing w:after="0" w:line="276" w:lineRule="auto"/>
        <w:rPr>
          <w:rFonts w:asciiTheme="minorHAnsi" w:hAnsiTheme="minorHAnsi" w:cstheme="minorHAnsi"/>
          <w:szCs w:val="28"/>
        </w:rPr>
      </w:pPr>
      <w:r w:rsidRPr="00B21FB9">
        <w:rPr>
          <w:rFonts w:asciiTheme="minorHAnsi" w:hAnsiTheme="minorHAnsi" w:cstheme="minorHAnsi"/>
          <w:szCs w:val="28"/>
        </w:rPr>
        <w:t xml:space="preserve">prędkość ruchu pojazdów, </w:t>
      </w:r>
    </w:p>
    <w:p w14:paraId="2C126482" w14:textId="77777777" w:rsidR="00BB1B5A" w:rsidRPr="00B21FB9" w:rsidRDefault="00BB1B5A" w:rsidP="00E0502D">
      <w:pPr>
        <w:numPr>
          <w:ilvl w:val="0"/>
          <w:numId w:val="30"/>
        </w:numPr>
        <w:spacing w:after="0" w:line="276" w:lineRule="auto"/>
        <w:rPr>
          <w:rFonts w:asciiTheme="minorHAnsi" w:hAnsiTheme="minorHAnsi" w:cstheme="minorHAnsi"/>
          <w:szCs w:val="28"/>
        </w:rPr>
      </w:pPr>
      <w:r w:rsidRPr="00B21FB9">
        <w:rPr>
          <w:rFonts w:asciiTheme="minorHAnsi" w:hAnsiTheme="minorHAnsi" w:cstheme="minorHAnsi"/>
          <w:szCs w:val="28"/>
        </w:rPr>
        <w:lastRenderedPageBreak/>
        <w:t xml:space="preserve">typ i stan techniczny pojazdów, </w:t>
      </w:r>
    </w:p>
    <w:p w14:paraId="58A6ACBC" w14:textId="77777777" w:rsidR="00BB1B5A" w:rsidRPr="00B21FB9" w:rsidRDefault="00BB1B5A" w:rsidP="00E0502D">
      <w:pPr>
        <w:numPr>
          <w:ilvl w:val="0"/>
          <w:numId w:val="30"/>
        </w:numPr>
        <w:spacing w:after="0" w:line="276" w:lineRule="auto"/>
        <w:rPr>
          <w:rFonts w:asciiTheme="minorHAnsi" w:hAnsiTheme="minorHAnsi" w:cstheme="minorHAnsi"/>
          <w:szCs w:val="28"/>
        </w:rPr>
      </w:pPr>
      <w:r w:rsidRPr="00B21FB9">
        <w:rPr>
          <w:rFonts w:asciiTheme="minorHAnsi" w:hAnsiTheme="minorHAnsi" w:cstheme="minorHAnsi"/>
          <w:szCs w:val="28"/>
        </w:rPr>
        <w:t xml:space="preserve">nachylenie drogi, </w:t>
      </w:r>
    </w:p>
    <w:p w14:paraId="0D3D9C84" w14:textId="77777777" w:rsidR="00BB1B5A" w:rsidRPr="00B21FB9" w:rsidRDefault="00BB1B5A" w:rsidP="00E0502D">
      <w:pPr>
        <w:numPr>
          <w:ilvl w:val="0"/>
          <w:numId w:val="30"/>
        </w:numPr>
        <w:spacing w:line="276" w:lineRule="auto"/>
        <w:rPr>
          <w:rFonts w:asciiTheme="minorHAnsi" w:hAnsiTheme="minorHAnsi" w:cstheme="minorHAnsi"/>
          <w:szCs w:val="28"/>
        </w:rPr>
      </w:pPr>
      <w:r w:rsidRPr="00B21FB9">
        <w:rPr>
          <w:rFonts w:asciiTheme="minorHAnsi" w:hAnsiTheme="minorHAnsi" w:cstheme="minorHAnsi"/>
          <w:szCs w:val="28"/>
        </w:rPr>
        <w:t>stan nawierzchni oraz płynność ruchu.</w:t>
      </w:r>
    </w:p>
    <w:p w14:paraId="3EB32F22" w14:textId="1DB6353B" w:rsidR="00D37F98" w:rsidRPr="00B21FB9" w:rsidRDefault="00D37F98" w:rsidP="00B21FB9">
      <w:pPr>
        <w:spacing w:line="276" w:lineRule="auto"/>
        <w:rPr>
          <w:rFonts w:asciiTheme="minorHAnsi" w:hAnsiTheme="minorHAnsi" w:cstheme="minorHAnsi"/>
          <w:szCs w:val="24"/>
        </w:rPr>
      </w:pPr>
      <w:r w:rsidRPr="00B21FB9">
        <w:rPr>
          <w:rFonts w:asciiTheme="minorHAnsi" w:hAnsiTheme="minorHAnsi" w:cstheme="minorHAnsi"/>
          <w:szCs w:val="24"/>
        </w:rPr>
        <w:t xml:space="preserve">W rozporządzeniu Ministra Środowiska z dnia 14 czerwca 2007 roku w sprawie dopuszczalnych poziomów hałasu w środowisku (Dz.U. z 2014 r., poz. 112) określono standardy akustyczne dla poszczególnych rodzajów terenów, różniących się sposobem zagospodarowania i pełnionymi funkcjami. W przypadku hałasu drogowego i kolejowego, obowiązujące wartości wskaźników długookresowych określone przywołanym rozporządzeniem Ministra Środowiska, mieszczą się w przedziałach: </w:t>
      </w:r>
    </w:p>
    <w:p w14:paraId="491557D0" w14:textId="77777777" w:rsidR="00D37F98" w:rsidRPr="00B21FB9" w:rsidRDefault="00D37F98" w:rsidP="00E0502D">
      <w:pPr>
        <w:pStyle w:val="Akapitzlist"/>
        <w:numPr>
          <w:ilvl w:val="0"/>
          <w:numId w:val="31"/>
        </w:numPr>
        <w:spacing w:line="276" w:lineRule="auto"/>
        <w:rPr>
          <w:rFonts w:asciiTheme="minorHAnsi" w:hAnsiTheme="minorHAnsi" w:cstheme="minorHAnsi"/>
          <w:szCs w:val="24"/>
        </w:rPr>
      </w:pPr>
      <w:r w:rsidRPr="00B21FB9">
        <w:rPr>
          <w:rFonts w:asciiTheme="minorHAnsi" w:hAnsiTheme="minorHAnsi" w:cstheme="minorHAnsi"/>
          <w:szCs w:val="24"/>
        </w:rPr>
        <w:t xml:space="preserve">dla poziomu dzienno-wieczorno-nocnego LDWN – 50–70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62A1EF2A" w14:textId="77777777" w:rsidR="00D37F98" w:rsidRPr="00B21FB9" w:rsidRDefault="00D37F98" w:rsidP="00E0502D">
      <w:pPr>
        <w:pStyle w:val="Akapitzlist"/>
        <w:numPr>
          <w:ilvl w:val="0"/>
          <w:numId w:val="31"/>
        </w:numPr>
        <w:spacing w:line="276" w:lineRule="auto"/>
        <w:rPr>
          <w:rFonts w:asciiTheme="minorHAnsi" w:hAnsiTheme="minorHAnsi" w:cstheme="minorHAnsi"/>
          <w:szCs w:val="24"/>
        </w:rPr>
      </w:pPr>
      <w:r w:rsidRPr="00B21FB9">
        <w:rPr>
          <w:rFonts w:asciiTheme="minorHAnsi" w:hAnsiTheme="minorHAnsi" w:cstheme="minorHAnsi"/>
          <w:szCs w:val="24"/>
        </w:rPr>
        <w:t xml:space="preserve">dla długookresowego poziomu hałasu w porze nocy LN – 45–65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0FBDF1A1" w14:textId="77777777" w:rsidR="00D37F98" w:rsidRPr="00B21FB9" w:rsidRDefault="00D37F98" w:rsidP="00E0502D">
      <w:pPr>
        <w:pStyle w:val="Akapitzlist"/>
        <w:numPr>
          <w:ilvl w:val="0"/>
          <w:numId w:val="31"/>
        </w:numPr>
        <w:spacing w:line="276" w:lineRule="auto"/>
        <w:rPr>
          <w:rFonts w:asciiTheme="minorHAnsi" w:hAnsiTheme="minorHAnsi" w:cstheme="minorHAnsi"/>
          <w:szCs w:val="24"/>
        </w:rPr>
      </w:pPr>
      <w:r w:rsidRPr="00B21FB9">
        <w:rPr>
          <w:rFonts w:asciiTheme="minorHAnsi" w:hAnsiTheme="minorHAnsi" w:cstheme="minorHAnsi"/>
          <w:szCs w:val="24"/>
        </w:rPr>
        <w:t xml:space="preserve">dla wskaźnika krótkookresowego poziomu równoważnego w porze dnia </w:t>
      </w:r>
      <w:proofErr w:type="spellStart"/>
      <w:r w:rsidRPr="00B21FB9">
        <w:rPr>
          <w:rFonts w:asciiTheme="minorHAnsi" w:hAnsiTheme="minorHAnsi" w:cstheme="minorHAnsi"/>
          <w:szCs w:val="24"/>
        </w:rPr>
        <w:t>LAeqD</w:t>
      </w:r>
      <w:proofErr w:type="spellEnd"/>
      <w:r w:rsidRPr="00B21FB9">
        <w:rPr>
          <w:rFonts w:asciiTheme="minorHAnsi" w:hAnsiTheme="minorHAnsi" w:cstheme="minorHAnsi"/>
          <w:szCs w:val="24"/>
        </w:rPr>
        <w:t xml:space="preserve"> – 50-68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1EA55AB2" w14:textId="70805791" w:rsidR="00D37F98" w:rsidRPr="00B21FB9" w:rsidRDefault="00D37F98" w:rsidP="00E0502D">
      <w:pPr>
        <w:pStyle w:val="Akapitzlist"/>
        <w:numPr>
          <w:ilvl w:val="0"/>
          <w:numId w:val="31"/>
        </w:numPr>
        <w:spacing w:line="276" w:lineRule="auto"/>
        <w:rPr>
          <w:rFonts w:asciiTheme="minorHAnsi" w:hAnsiTheme="minorHAnsi" w:cstheme="minorHAnsi"/>
          <w:szCs w:val="24"/>
        </w:rPr>
      </w:pPr>
      <w:r w:rsidRPr="00B21FB9">
        <w:rPr>
          <w:rFonts w:asciiTheme="minorHAnsi" w:hAnsiTheme="minorHAnsi" w:cstheme="minorHAnsi"/>
          <w:szCs w:val="24"/>
        </w:rPr>
        <w:t xml:space="preserve">dla wskaźnika krótkookresowego poziomu równoważnego w porze nocy </w:t>
      </w:r>
      <w:proofErr w:type="spellStart"/>
      <w:r w:rsidRPr="00B21FB9">
        <w:rPr>
          <w:rFonts w:asciiTheme="minorHAnsi" w:hAnsiTheme="minorHAnsi" w:cstheme="minorHAnsi"/>
          <w:szCs w:val="24"/>
        </w:rPr>
        <w:t>LAeqN</w:t>
      </w:r>
      <w:proofErr w:type="spellEnd"/>
      <w:r w:rsidRPr="00B21FB9">
        <w:rPr>
          <w:rFonts w:asciiTheme="minorHAnsi" w:hAnsiTheme="minorHAnsi" w:cstheme="minorHAnsi"/>
          <w:szCs w:val="24"/>
        </w:rPr>
        <w:t xml:space="preserve"> – 45-60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48952BD7" w14:textId="77777777" w:rsidR="00D37F98" w:rsidRPr="00B21FB9" w:rsidRDefault="00D37F98" w:rsidP="00B21FB9">
      <w:pPr>
        <w:spacing w:line="276" w:lineRule="auto"/>
        <w:rPr>
          <w:rFonts w:asciiTheme="minorHAnsi" w:hAnsiTheme="minorHAnsi" w:cstheme="minorHAnsi"/>
          <w:szCs w:val="24"/>
        </w:rPr>
      </w:pPr>
      <w:r w:rsidRPr="00B21FB9">
        <w:rPr>
          <w:rFonts w:asciiTheme="minorHAnsi" w:hAnsiTheme="minorHAnsi" w:cstheme="minorHAnsi"/>
          <w:szCs w:val="24"/>
        </w:rPr>
        <w:t xml:space="preserve">Wymagania względem hałasu lotniczego przedstawiają się następująco: </w:t>
      </w:r>
    </w:p>
    <w:p w14:paraId="2DBCFC92" w14:textId="7B1D58C7" w:rsidR="00D37F98" w:rsidRPr="00B21FB9" w:rsidRDefault="00D37F98" w:rsidP="00E0502D">
      <w:pPr>
        <w:pStyle w:val="Akapitzlist"/>
        <w:numPr>
          <w:ilvl w:val="0"/>
          <w:numId w:val="32"/>
        </w:numPr>
        <w:spacing w:line="276" w:lineRule="auto"/>
        <w:rPr>
          <w:rFonts w:asciiTheme="minorHAnsi" w:hAnsiTheme="minorHAnsi" w:cstheme="minorHAnsi"/>
          <w:szCs w:val="24"/>
        </w:rPr>
      </w:pPr>
      <w:r w:rsidRPr="00B21FB9">
        <w:rPr>
          <w:rFonts w:asciiTheme="minorHAnsi" w:hAnsiTheme="minorHAnsi" w:cstheme="minorHAnsi"/>
          <w:szCs w:val="24"/>
        </w:rPr>
        <w:t xml:space="preserve">wartość dopuszczalna poziomu dzienno-wieczorno-nocnego LDWN odpowiada wartości dopuszczalnej równoważnego poziomu hałasu w porze dnia </w:t>
      </w:r>
      <w:proofErr w:type="spellStart"/>
      <w:r w:rsidRPr="00B21FB9">
        <w:rPr>
          <w:rFonts w:asciiTheme="minorHAnsi" w:hAnsiTheme="minorHAnsi" w:cstheme="minorHAnsi"/>
          <w:szCs w:val="24"/>
        </w:rPr>
        <w:t>LAeqD</w:t>
      </w:r>
      <w:proofErr w:type="spellEnd"/>
      <w:r w:rsidRPr="00B21FB9">
        <w:rPr>
          <w:rFonts w:asciiTheme="minorHAnsi" w:hAnsiTheme="minorHAnsi" w:cstheme="minorHAnsi"/>
          <w:szCs w:val="24"/>
        </w:rPr>
        <w:t xml:space="preserve"> – 55–60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462E2BDA" w14:textId="5FE138E1" w:rsidR="00D37F98" w:rsidRPr="00B21FB9" w:rsidRDefault="00D37F98" w:rsidP="00E0502D">
      <w:pPr>
        <w:pStyle w:val="Akapitzlist"/>
        <w:numPr>
          <w:ilvl w:val="0"/>
          <w:numId w:val="32"/>
        </w:numPr>
        <w:spacing w:line="276" w:lineRule="auto"/>
        <w:rPr>
          <w:rFonts w:asciiTheme="minorHAnsi" w:hAnsiTheme="minorHAnsi" w:cstheme="minorHAnsi"/>
          <w:szCs w:val="24"/>
        </w:rPr>
      </w:pPr>
      <w:r w:rsidRPr="00B21FB9">
        <w:rPr>
          <w:rFonts w:asciiTheme="minorHAnsi" w:hAnsiTheme="minorHAnsi" w:cstheme="minorHAnsi"/>
          <w:szCs w:val="24"/>
        </w:rPr>
        <w:t xml:space="preserve">wartość dopuszczalna długookresowego poziomu hałasu w porze nocy LN odpowiada wartości dopuszczalnej równoważnego poziomu hałasu w porze nocy </w:t>
      </w:r>
      <w:proofErr w:type="spellStart"/>
      <w:r w:rsidRPr="00B21FB9">
        <w:rPr>
          <w:rFonts w:asciiTheme="minorHAnsi" w:hAnsiTheme="minorHAnsi" w:cstheme="minorHAnsi"/>
          <w:szCs w:val="24"/>
        </w:rPr>
        <w:t>LAeqN</w:t>
      </w:r>
      <w:proofErr w:type="spellEnd"/>
      <w:r w:rsidRPr="00B21FB9">
        <w:rPr>
          <w:rFonts w:asciiTheme="minorHAnsi" w:hAnsiTheme="minorHAnsi" w:cstheme="minorHAnsi"/>
          <w:szCs w:val="24"/>
        </w:rPr>
        <w:t xml:space="preserve"> – 45–5</w:t>
      </w:r>
      <w:r w:rsidR="00214C70" w:rsidRPr="00B21FB9">
        <w:rPr>
          <w:rFonts w:asciiTheme="minorHAnsi" w:hAnsiTheme="minorHAnsi" w:cstheme="minorHAnsi"/>
          <w:szCs w:val="24"/>
        </w:rPr>
        <w:t>0</w:t>
      </w:r>
      <w:r w:rsidRPr="00B21FB9">
        <w:rPr>
          <w:rFonts w:asciiTheme="minorHAnsi" w:hAnsiTheme="minorHAnsi" w:cstheme="minorHAnsi"/>
          <w:szCs w:val="24"/>
        </w:rPr>
        <w:t xml:space="preserve">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w:t>
      </w:r>
    </w:p>
    <w:p w14:paraId="745529A7" w14:textId="0D6381F2" w:rsidR="00D37F98" w:rsidRPr="00B21FB9" w:rsidRDefault="00D37F98" w:rsidP="00B21FB9">
      <w:pPr>
        <w:spacing w:line="276" w:lineRule="auto"/>
        <w:rPr>
          <w:rFonts w:asciiTheme="minorHAnsi" w:hAnsiTheme="minorHAnsi" w:cstheme="minorHAnsi"/>
          <w:szCs w:val="24"/>
        </w:rPr>
      </w:pPr>
      <w:r w:rsidRPr="00B21FB9">
        <w:rPr>
          <w:rFonts w:asciiTheme="minorHAnsi" w:hAnsiTheme="minorHAnsi" w:cstheme="minorHAnsi"/>
          <w:szCs w:val="24"/>
        </w:rPr>
        <w:t xml:space="preserve">Na potrzeby oceny stanu klimatu akustycznego środowiska, na obszarach objętych przekroczeniami dopuszczalnych wartości poziomu hałasu w środowisku przyjmuje się następującą klasyfikację: </w:t>
      </w:r>
    </w:p>
    <w:p w14:paraId="6A1799B4" w14:textId="77777777" w:rsidR="00D37F98" w:rsidRPr="00B21FB9" w:rsidRDefault="00D37F98" w:rsidP="00E0502D">
      <w:pPr>
        <w:pStyle w:val="Akapitzlist"/>
        <w:numPr>
          <w:ilvl w:val="0"/>
          <w:numId w:val="33"/>
        </w:numPr>
        <w:spacing w:line="276" w:lineRule="auto"/>
        <w:rPr>
          <w:rFonts w:asciiTheme="minorHAnsi" w:hAnsiTheme="minorHAnsi" w:cstheme="minorHAnsi"/>
          <w:szCs w:val="24"/>
        </w:rPr>
      </w:pPr>
      <w:r w:rsidRPr="00B21FB9">
        <w:rPr>
          <w:rFonts w:asciiTheme="minorHAnsi" w:hAnsiTheme="minorHAnsi" w:cstheme="minorHAnsi"/>
          <w:szCs w:val="24"/>
        </w:rPr>
        <w:t xml:space="preserve">przekroczenie wartości dopuszczalnej poziomu hałasu do 10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 stan niedobry, </w:t>
      </w:r>
    </w:p>
    <w:p w14:paraId="5426E3C3" w14:textId="77777777" w:rsidR="00D37F98" w:rsidRPr="00B21FB9" w:rsidRDefault="00D37F98" w:rsidP="00E0502D">
      <w:pPr>
        <w:pStyle w:val="Akapitzlist"/>
        <w:numPr>
          <w:ilvl w:val="0"/>
          <w:numId w:val="33"/>
        </w:numPr>
        <w:spacing w:line="276" w:lineRule="auto"/>
        <w:rPr>
          <w:rFonts w:asciiTheme="minorHAnsi" w:hAnsiTheme="minorHAnsi" w:cstheme="minorHAnsi"/>
          <w:szCs w:val="24"/>
        </w:rPr>
      </w:pPr>
      <w:r w:rsidRPr="00B21FB9">
        <w:rPr>
          <w:rFonts w:asciiTheme="minorHAnsi" w:hAnsiTheme="minorHAnsi" w:cstheme="minorHAnsi"/>
          <w:szCs w:val="24"/>
        </w:rPr>
        <w:t xml:space="preserve">przekroczenie wartości dopuszczalnej poziomu hałasu powyżej 10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i do 20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 stan zły, </w:t>
      </w:r>
    </w:p>
    <w:p w14:paraId="185BF29E" w14:textId="7F52E8AF" w:rsidR="00D37F98" w:rsidRPr="00B21FB9" w:rsidRDefault="00D37F98" w:rsidP="00E0502D">
      <w:pPr>
        <w:pStyle w:val="Akapitzlist"/>
        <w:numPr>
          <w:ilvl w:val="0"/>
          <w:numId w:val="33"/>
        </w:numPr>
        <w:spacing w:line="276" w:lineRule="auto"/>
        <w:rPr>
          <w:rFonts w:asciiTheme="minorHAnsi" w:hAnsiTheme="minorHAnsi" w:cstheme="minorHAnsi"/>
          <w:szCs w:val="24"/>
        </w:rPr>
      </w:pPr>
      <w:r w:rsidRPr="00B21FB9">
        <w:rPr>
          <w:rFonts w:asciiTheme="minorHAnsi" w:hAnsiTheme="minorHAnsi" w:cstheme="minorHAnsi"/>
          <w:szCs w:val="24"/>
        </w:rPr>
        <w:t xml:space="preserve">przekroczenie wartości dopuszczalnej poziomu hałasu powyżej 20 </w:t>
      </w:r>
      <w:proofErr w:type="spellStart"/>
      <w:r w:rsidRPr="00B21FB9">
        <w:rPr>
          <w:rFonts w:asciiTheme="minorHAnsi" w:hAnsiTheme="minorHAnsi" w:cstheme="minorHAnsi"/>
          <w:szCs w:val="24"/>
        </w:rPr>
        <w:t>dB</w:t>
      </w:r>
      <w:proofErr w:type="spellEnd"/>
      <w:r w:rsidRPr="00B21FB9">
        <w:rPr>
          <w:rFonts w:asciiTheme="minorHAnsi" w:hAnsiTheme="minorHAnsi" w:cstheme="minorHAnsi"/>
          <w:szCs w:val="24"/>
        </w:rPr>
        <w:t xml:space="preserve"> – stan bardzo zły. </w:t>
      </w:r>
    </w:p>
    <w:p w14:paraId="1A5AE72A" w14:textId="00CB7598" w:rsidR="00076120" w:rsidRDefault="00D37F98" w:rsidP="00B21FB9">
      <w:pPr>
        <w:spacing w:line="276" w:lineRule="auto"/>
        <w:rPr>
          <w:rFonts w:asciiTheme="minorHAnsi" w:hAnsiTheme="minorHAnsi" w:cstheme="minorHAnsi"/>
          <w:szCs w:val="24"/>
        </w:rPr>
      </w:pPr>
      <w:r w:rsidRPr="00B21FB9">
        <w:rPr>
          <w:rFonts w:asciiTheme="minorHAnsi" w:hAnsiTheme="minorHAnsi" w:cstheme="minorHAnsi"/>
          <w:szCs w:val="24"/>
        </w:rPr>
        <w:t>Zachowanie wartości dopuszczalnych poziomu hałasu nie zawsze gwarantuje eliminację uciążliwości akustycznych w środowisku. Ustalone normy są kompromisem pomiędzy potrzebą zachowania komfortu akustycznego a aktualnymi technicznymi, technologicznymi i ekonomicznymi możliwościami ograniczania emisji hałasu.</w:t>
      </w:r>
    </w:p>
    <w:p w14:paraId="72516F64" w14:textId="77777777" w:rsidR="00B21FB9" w:rsidRPr="00B21FB9" w:rsidRDefault="00B21FB9" w:rsidP="00B21FB9">
      <w:pPr>
        <w:spacing w:line="276" w:lineRule="auto"/>
        <w:rPr>
          <w:rFonts w:asciiTheme="minorHAnsi" w:hAnsiTheme="minorHAnsi" w:cstheme="minorHAnsi"/>
          <w:szCs w:val="24"/>
        </w:rPr>
      </w:pPr>
      <w:r w:rsidRPr="00B21FB9">
        <w:rPr>
          <w:rFonts w:asciiTheme="minorHAnsi" w:hAnsiTheme="minorHAnsi" w:cstheme="minorHAnsi"/>
          <w:szCs w:val="24"/>
        </w:rPr>
        <w:t xml:space="preserve">Gmina Śmigiel charakteryzuje się stosunkowo dobrą dostępnością. Przez Gminę w kierunku północ-południe przebiega droga ekspresowa S5. Na terenie Gminy zlokalizowane są dwa węzły drogowe, łączące drogę z miastem. Z południa do centrum Śmigla prowadzi droga </w:t>
      </w:r>
      <w:r w:rsidRPr="00B21FB9">
        <w:rPr>
          <w:rFonts w:asciiTheme="minorHAnsi" w:hAnsiTheme="minorHAnsi" w:cstheme="minorHAnsi"/>
          <w:szCs w:val="24"/>
        </w:rPr>
        <w:lastRenderedPageBreak/>
        <w:t>wojewódzka nr 309 relacji Sierakowo – Śmigiel. Istotne znaczenie komunikacyjne ma również droga wojewódzka nr 312 relacji Rakoniewice – Czacz, która biegnie w kierunku północno-zachodnim. Od ośrodka powiatowego – miasta Kościan Śmigiel dzieli jedynie 12 km, co przekłada się na czas podróży wynoszący ok. 12 min. samochodem. Ośrodek wojewódzki – miasto Poznań jest oddalone od Śmigla o blisko 60 km, co przekłada się na odległość czasową wynoszącą ok. 50 min.</w:t>
      </w:r>
    </w:p>
    <w:p w14:paraId="0C988F2C" w14:textId="392B365B" w:rsidR="00B21FB9" w:rsidRPr="00B21FB9" w:rsidRDefault="00B21FB9" w:rsidP="00B21FB9">
      <w:pPr>
        <w:spacing w:line="276" w:lineRule="auto"/>
        <w:rPr>
          <w:rFonts w:asciiTheme="minorHAnsi" w:hAnsiTheme="minorHAnsi" w:cstheme="minorHAnsi"/>
          <w:szCs w:val="24"/>
        </w:rPr>
      </w:pPr>
      <w:r w:rsidRPr="00B21FB9">
        <w:rPr>
          <w:rFonts w:asciiTheme="minorHAnsi" w:hAnsiTheme="minorHAnsi" w:cstheme="minorHAnsi"/>
          <w:szCs w:val="24"/>
        </w:rPr>
        <w:t>Przez Gminę przebiega linia kolejowa nr 271 relacji Wrocław Główny – Poznań Główny. Stacje kolejowe na terenie Gminy zlokalizowane są w miejscowościach Przysieka Stara oraz Stare Bojanowo, gdzie dodatkowo łączy się kolej wąskotorowa z normalnotorową. Linia normalnotorowa obsługuje przewozy towarowe oraz pasażerskie, zapewniając bezpośrednie połączenia z Poznaniem, Lesznem i Wrocławiem.</w:t>
      </w:r>
    </w:p>
    <w:p w14:paraId="08A7518D" w14:textId="77777777" w:rsidR="00BD3EC8" w:rsidRDefault="0043099C" w:rsidP="004118BF">
      <w:pPr>
        <w:spacing w:line="276" w:lineRule="auto"/>
        <w:rPr>
          <w:rFonts w:asciiTheme="minorHAnsi" w:hAnsiTheme="minorHAnsi" w:cstheme="minorHAnsi"/>
          <w:szCs w:val="24"/>
        </w:rPr>
      </w:pPr>
      <w:r w:rsidRPr="00B21FB9">
        <w:rPr>
          <w:rFonts w:asciiTheme="minorHAnsi" w:hAnsiTheme="minorHAnsi" w:cstheme="minorHAnsi"/>
          <w:szCs w:val="24"/>
        </w:rPr>
        <w:t xml:space="preserve">Zgodnie z art. 118 ustawy Prawo ochrony środowiska strategiczne mapy hałasu stanowią podstawowe źródło danych wykorzystywanych min. do tworzenia i aktualizacji programów ochrony środowiska przed hałasem. Strategiczne mapy hałasu są sporządzane przez zarządzających głównymi drogami, głównymi liniami kolejowymi lub głównymi lotniskami oraz prezydentów miast o liczbie mieszkańców większej niż 100 tysięcy, w oparciu o dane dotyczące poprzedniego roku kalendarzowego. Strategiczne mapy hałasu sporządza się co 5 lat, w terminie do dnia 30 czerwca. </w:t>
      </w:r>
    </w:p>
    <w:p w14:paraId="53A6625D" w14:textId="2E5EDF3F" w:rsidR="004118BF" w:rsidRDefault="0043099C" w:rsidP="004118BF">
      <w:pPr>
        <w:spacing w:line="276" w:lineRule="auto"/>
        <w:rPr>
          <w:rFonts w:asciiTheme="minorHAnsi" w:hAnsiTheme="minorHAnsi" w:cstheme="minorHAnsi"/>
          <w:szCs w:val="24"/>
        </w:rPr>
      </w:pPr>
      <w:r w:rsidRPr="00B21FB9">
        <w:rPr>
          <w:rFonts w:asciiTheme="minorHAnsi" w:hAnsiTheme="minorHAnsi" w:cstheme="minorHAnsi"/>
          <w:szCs w:val="24"/>
        </w:rPr>
        <w:t xml:space="preserve">W 2022 r. </w:t>
      </w:r>
      <w:r w:rsidR="00AA31ED" w:rsidRPr="00B21FB9">
        <w:rPr>
          <w:rFonts w:asciiTheme="minorHAnsi" w:hAnsiTheme="minorHAnsi" w:cstheme="minorHAnsi"/>
          <w:szCs w:val="24"/>
        </w:rPr>
        <w:t xml:space="preserve">Generalna Dyrekcja Dróg Krajowych i Autostrad </w:t>
      </w:r>
      <w:r w:rsidRPr="00B21FB9">
        <w:rPr>
          <w:rFonts w:asciiTheme="minorHAnsi" w:hAnsiTheme="minorHAnsi" w:cstheme="minorHAnsi"/>
          <w:szCs w:val="24"/>
        </w:rPr>
        <w:t>opracował</w:t>
      </w:r>
      <w:r w:rsidR="00AA31ED" w:rsidRPr="00B21FB9">
        <w:rPr>
          <w:rFonts w:asciiTheme="minorHAnsi" w:hAnsiTheme="minorHAnsi" w:cstheme="minorHAnsi"/>
          <w:szCs w:val="24"/>
        </w:rPr>
        <w:t>a</w:t>
      </w:r>
      <w:r w:rsidRPr="00B21FB9">
        <w:rPr>
          <w:rFonts w:asciiTheme="minorHAnsi" w:hAnsiTheme="minorHAnsi" w:cstheme="minorHAnsi"/>
          <w:szCs w:val="24"/>
        </w:rPr>
        <w:t xml:space="preserve"> strategiczną mapę hałasu dla odcinków dróg </w:t>
      </w:r>
      <w:r w:rsidR="00AA31ED" w:rsidRPr="00B21FB9">
        <w:rPr>
          <w:rFonts w:asciiTheme="minorHAnsi" w:hAnsiTheme="minorHAnsi" w:cstheme="minorHAnsi"/>
          <w:szCs w:val="24"/>
        </w:rPr>
        <w:t>krajowych</w:t>
      </w:r>
      <w:r w:rsidRPr="00B21FB9">
        <w:rPr>
          <w:rFonts w:asciiTheme="minorHAnsi" w:hAnsiTheme="minorHAnsi" w:cstheme="minorHAnsi"/>
          <w:szCs w:val="24"/>
        </w:rPr>
        <w:t xml:space="preserve"> na terenie województwa wielkopolskiego. </w:t>
      </w:r>
      <w:r w:rsidR="004118BF">
        <w:rPr>
          <w:rFonts w:asciiTheme="minorHAnsi" w:hAnsiTheme="minorHAnsi" w:cstheme="minorHAnsi"/>
          <w:szCs w:val="24"/>
        </w:rPr>
        <w:t>J</w:t>
      </w:r>
      <w:r w:rsidRPr="00B21FB9">
        <w:rPr>
          <w:rFonts w:asciiTheme="minorHAnsi" w:hAnsiTheme="minorHAnsi" w:cstheme="minorHAnsi"/>
          <w:szCs w:val="24"/>
        </w:rPr>
        <w:t>ak wynika z przedmiotowego opracowania, badaniem objęto</w:t>
      </w:r>
      <w:r w:rsidR="00181F73" w:rsidRPr="00B21FB9">
        <w:rPr>
          <w:rFonts w:asciiTheme="minorHAnsi" w:hAnsiTheme="minorHAnsi" w:cstheme="minorHAnsi"/>
          <w:szCs w:val="24"/>
        </w:rPr>
        <w:t xml:space="preserve"> drogę krajową nr </w:t>
      </w:r>
      <w:r w:rsidR="004118BF">
        <w:rPr>
          <w:rFonts w:asciiTheme="minorHAnsi" w:hAnsiTheme="minorHAnsi" w:cstheme="minorHAnsi"/>
          <w:szCs w:val="24"/>
        </w:rPr>
        <w:t>5</w:t>
      </w:r>
      <w:r w:rsidR="00181F73" w:rsidRPr="00B21FB9">
        <w:rPr>
          <w:rFonts w:asciiTheme="minorHAnsi" w:hAnsiTheme="minorHAnsi" w:cstheme="minorHAnsi"/>
          <w:szCs w:val="24"/>
        </w:rPr>
        <w:t xml:space="preserve"> na</w:t>
      </w:r>
      <w:r w:rsidR="004118BF">
        <w:rPr>
          <w:rFonts w:asciiTheme="minorHAnsi" w:hAnsiTheme="minorHAnsi" w:cstheme="minorHAnsi"/>
          <w:szCs w:val="24"/>
        </w:rPr>
        <w:t xml:space="preserve"> następujących</w:t>
      </w:r>
      <w:r w:rsidR="00181F73" w:rsidRPr="00B21FB9">
        <w:rPr>
          <w:rFonts w:asciiTheme="minorHAnsi" w:hAnsiTheme="minorHAnsi" w:cstheme="minorHAnsi"/>
          <w:szCs w:val="24"/>
        </w:rPr>
        <w:t xml:space="preserve"> odcink</w:t>
      </w:r>
      <w:r w:rsidR="004118BF">
        <w:rPr>
          <w:rFonts w:asciiTheme="minorHAnsi" w:hAnsiTheme="minorHAnsi" w:cstheme="minorHAnsi"/>
          <w:szCs w:val="24"/>
        </w:rPr>
        <w:t>ach</w:t>
      </w:r>
      <w:r w:rsidR="00181F73" w:rsidRPr="00B21FB9">
        <w:rPr>
          <w:rFonts w:asciiTheme="minorHAnsi" w:hAnsiTheme="minorHAnsi" w:cstheme="minorHAnsi"/>
          <w:szCs w:val="24"/>
        </w:rPr>
        <w:t xml:space="preserve"> przebiegający</w:t>
      </w:r>
      <w:r w:rsidR="004118BF">
        <w:rPr>
          <w:rFonts w:asciiTheme="minorHAnsi" w:hAnsiTheme="minorHAnsi" w:cstheme="minorHAnsi"/>
          <w:szCs w:val="24"/>
        </w:rPr>
        <w:t>ch</w:t>
      </w:r>
      <w:r w:rsidR="00181F73" w:rsidRPr="00B21FB9">
        <w:rPr>
          <w:rFonts w:asciiTheme="minorHAnsi" w:hAnsiTheme="minorHAnsi" w:cstheme="minorHAnsi"/>
          <w:szCs w:val="24"/>
        </w:rPr>
        <w:t xml:space="preserve"> przez teren Gminy </w:t>
      </w:r>
      <w:r w:rsidR="004118BF">
        <w:rPr>
          <w:rFonts w:asciiTheme="minorHAnsi" w:hAnsiTheme="minorHAnsi" w:cstheme="minorHAnsi"/>
          <w:szCs w:val="24"/>
        </w:rPr>
        <w:t>Śmigiel:</w:t>
      </w:r>
      <w:r w:rsidR="00181F73" w:rsidRPr="00B21FB9">
        <w:rPr>
          <w:rFonts w:asciiTheme="minorHAnsi" w:hAnsiTheme="minorHAnsi" w:cstheme="minorHAnsi"/>
          <w:szCs w:val="24"/>
        </w:rPr>
        <w:t xml:space="preserve"> </w:t>
      </w:r>
    </w:p>
    <w:p w14:paraId="60B3A3C7" w14:textId="3206FE8B" w:rsidR="004118BF" w:rsidRDefault="004118BF" w:rsidP="00E0502D">
      <w:pPr>
        <w:pStyle w:val="Akapitzlist"/>
        <w:numPr>
          <w:ilvl w:val="0"/>
          <w:numId w:val="136"/>
        </w:numPr>
        <w:spacing w:line="276" w:lineRule="auto"/>
        <w:rPr>
          <w:rFonts w:asciiTheme="minorHAnsi" w:hAnsiTheme="minorHAnsi" w:cstheme="minorHAnsi"/>
          <w:szCs w:val="24"/>
        </w:rPr>
      </w:pPr>
      <w:r w:rsidRPr="004118BF">
        <w:rPr>
          <w:rFonts w:asciiTheme="minorHAnsi" w:hAnsiTheme="minorHAnsi" w:cstheme="minorHAnsi"/>
          <w:szCs w:val="24"/>
        </w:rPr>
        <w:t>W. KOŚCIAN PŁD. - W. ŚMIGIEL PŁN</w:t>
      </w:r>
      <w:r>
        <w:rPr>
          <w:rFonts w:asciiTheme="minorHAnsi" w:hAnsiTheme="minorHAnsi" w:cstheme="minorHAnsi"/>
          <w:szCs w:val="24"/>
        </w:rPr>
        <w:t>,</w:t>
      </w:r>
    </w:p>
    <w:p w14:paraId="671990D6" w14:textId="640DA28B" w:rsidR="004118BF" w:rsidRDefault="004118BF" w:rsidP="00E0502D">
      <w:pPr>
        <w:pStyle w:val="Akapitzlist"/>
        <w:numPr>
          <w:ilvl w:val="0"/>
          <w:numId w:val="136"/>
        </w:numPr>
        <w:spacing w:line="276" w:lineRule="auto"/>
        <w:rPr>
          <w:rFonts w:asciiTheme="minorHAnsi" w:hAnsiTheme="minorHAnsi" w:cstheme="minorHAnsi"/>
          <w:szCs w:val="24"/>
        </w:rPr>
      </w:pPr>
      <w:r w:rsidRPr="004118BF">
        <w:rPr>
          <w:rFonts w:asciiTheme="minorHAnsi" w:hAnsiTheme="minorHAnsi" w:cstheme="minorHAnsi"/>
          <w:szCs w:val="24"/>
        </w:rPr>
        <w:t>W. ŚMIGIEL PŁN. - W. ŚMIGIEL PŁD</w:t>
      </w:r>
      <w:r>
        <w:rPr>
          <w:rFonts w:asciiTheme="minorHAnsi" w:hAnsiTheme="minorHAnsi" w:cstheme="minorHAnsi"/>
          <w:szCs w:val="24"/>
        </w:rPr>
        <w:t>,</w:t>
      </w:r>
    </w:p>
    <w:p w14:paraId="144F9BCE" w14:textId="0EEA25EB" w:rsidR="00E1494C" w:rsidRDefault="004118BF" w:rsidP="00E0502D">
      <w:pPr>
        <w:pStyle w:val="Akapitzlist"/>
        <w:numPr>
          <w:ilvl w:val="0"/>
          <w:numId w:val="136"/>
        </w:numPr>
        <w:spacing w:line="276" w:lineRule="auto"/>
        <w:rPr>
          <w:rFonts w:asciiTheme="minorHAnsi" w:hAnsiTheme="minorHAnsi" w:cstheme="minorHAnsi"/>
          <w:szCs w:val="24"/>
        </w:rPr>
      </w:pPr>
      <w:r w:rsidRPr="004118BF">
        <w:rPr>
          <w:rFonts w:asciiTheme="minorHAnsi" w:hAnsiTheme="minorHAnsi" w:cstheme="minorHAnsi"/>
          <w:szCs w:val="24"/>
        </w:rPr>
        <w:t>W. ŚMIGIEL PŁD. - W. LIPNO /DW309/</w:t>
      </w:r>
      <w:r>
        <w:rPr>
          <w:rFonts w:asciiTheme="minorHAnsi" w:hAnsiTheme="minorHAnsi" w:cstheme="minorHAnsi"/>
          <w:szCs w:val="24"/>
        </w:rPr>
        <w:t xml:space="preserve">. </w:t>
      </w:r>
    </w:p>
    <w:p w14:paraId="7536487D" w14:textId="63F68608" w:rsidR="00A303B3" w:rsidRDefault="00F5643A" w:rsidP="00E93D09">
      <w:pPr>
        <w:spacing w:line="276" w:lineRule="auto"/>
        <w:rPr>
          <w:rFonts w:asciiTheme="minorHAnsi" w:hAnsiTheme="minorHAnsi" w:cstheme="minorHAnsi"/>
          <w:szCs w:val="24"/>
        </w:rPr>
      </w:pPr>
      <w:r>
        <w:rPr>
          <w:rFonts w:asciiTheme="minorHAnsi" w:hAnsiTheme="minorHAnsi" w:cstheme="minorHAnsi"/>
          <w:szCs w:val="24"/>
        </w:rPr>
        <w:t xml:space="preserve">Istotny z punktu widzenia hałasu komunikacyjnego jest fakt, że w 2021 r. w ramach analizy </w:t>
      </w:r>
      <w:proofErr w:type="spellStart"/>
      <w:r>
        <w:rPr>
          <w:rFonts w:asciiTheme="minorHAnsi" w:hAnsiTheme="minorHAnsi" w:cstheme="minorHAnsi"/>
          <w:szCs w:val="24"/>
        </w:rPr>
        <w:t>porealizacyjnej</w:t>
      </w:r>
      <w:proofErr w:type="spellEnd"/>
      <w:r>
        <w:rPr>
          <w:rFonts w:asciiTheme="minorHAnsi" w:hAnsiTheme="minorHAnsi" w:cstheme="minorHAnsi"/>
          <w:szCs w:val="24"/>
        </w:rPr>
        <w:t xml:space="preserve"> wykonano p</w:t>
      </w:r>
      <w:r w:rsidRPr="00F5643A">
        <w:rPr>
          <w:rFonts w:asciiTheme="minorHAnsi" w:hAnsiTheme="minorHAnsi" w:cstheme="minorHAnsi"/>
          <w:szCs w:val="24"/>
        </w:rPr>
        <w:t>omiary poziomu hałasu w otoczeniu drogi ekspresowej S5 na odcinku Poznań – Radomicko. Obowiązek wykonania analizy został nałożony na zarządcę drogi decyzją o środowiskowych uwarunkowaniach wydaną przez Regionalnego Dyrektora Ochrony Środowiska w Poznaniu z dnia 11.08.2011 r. (znak: RDOŚ-30-OO.II-66191-30/10/EK), zmienionej decyzją wydaną w postępowaniu odwoławczym przez Generalnego Dyrektora Ochrony Środowiska z dnia 21.02.2013 r. (znak: DOOŚ-idk.4200.143.20011.ew.26). Analizowany odcinek drogi S5 wraz z łącznikami ma długość około 54 km i położony jest na terenie powiatów poznańskiego, kościańskiego i leszczyńskiego, w gminach: Komorniki, Dopiewo, Stęszew, Czempiń, Kościan, Śmigiel oraz Lipno.</w:t>
      </w:r>
      <w:r>
        <w:rPr>
          <w:rFonts w:asciiTheme="minorHAnsi" w:hAnsiTheme="minorHAnsi" w:cstheme="minorHAnsi"/>
          <w:szCs w:val="24"/>
        </w:rPr>
        <w:t xml:space="preserve"> Na poniższych grafikach oraz w tabelach przedstawiono wyniki pomiarów </w:t>
      </w:r>
      <w:r w:rsidRPr="00F5643A">
        <w:rPr>
          <w:rFonts w:asciiTheme="minorHAnsi" w:hAnsiTheme="minorHAnsi" w:cstheme="minorHAnsi"/>
          <w:szCs w:val="24"/>
        </w:rPr>
        <w:t>hałasu drogowego w powiecie kościańskim</w:t>
      </w:r>
      <w:r w:rsidR="00674DFE">
        <w:rPr>
          <w:rFonts w:asciiTheme="minorHAnsi" w:hAnsiTheme="minorHAnsi" w:cstheme="minorHAnsi"/>
          <w:szCs w:val="24"/>
        </w:rPr>
        <w:t xml:space="preserve"> oraz na terenie gminy Śmigiel</w:t>
      </w:r>
      <w:r w:rsidRPr="00F5643A">
        <w:rPr>
          <w:rFonts w:asciiTheme="minorHAnsi" w:hAnsiTheme="minorHAnsi" w:cstheme="minorHAnsi"/>
          <w:szCs w:val="24"/>
        </w:rPr>
        <w:t xml:space="preserve">, przy drodze ekspresowej S5 Poznań-Radomicko, w 2021 roku </w:t>
      </w:r>
      <w:r>
        <w:rPr>
          <w:rFonts w:asciiTheme="minorHAnsi" w:hAnsiTheme="minorHAnsi" w:cstheme="minorHAnsi"/>
          <w:szCs w:val="24"/>
        </w:rPr>
        <w:t>w porze dnia i nocy.</w:t>
      </w:r>
    </w:p>
    <w:p w14:paraId="67A2EB9A" w14:textId="0B3953D9" w:rsidR="00F5643A" w:rsidRDefault="00F5643A" w:rsidP="00E93D09">
      <w:pPr>
        <w:spacing w:line="276" w:lineRule="auto"/>
        <w:rPr>
          <w:rFonts w:asciiTheme="minorHAnsi" w:hAnsiTheme="minorHAnsi" w:cstheme="minorHAnsi"/>
          <w:szCs w:val="24"/>
        </w:rPr>
      </w:pPr>
      <w:r w:rsidRPr="00F5643A">
        <w:rPr>
          <w:rFonts w:asciiTheme="minorHAnsi" w:hAnsiTheme="minorHAnsi" w:cstheme="minorHAnsi"/>
          <w:noProof/>
          <w:szCs w:val="24"/>
        </w:rPr>
        <w:lastRenderedPageBreak/>
        <w:drawing>
          <wp:inline distT="0" distB="0" distL="0" distR="0" wp14:anchorId="315272CA" wp14:editId="5B86FFE4">
            <wp:extent cx="5760720" cy="6478905"/>
            <wp:effectExtent l="0" t="0" r="0" b="0"/>
            <wp:docPr id="1446969479"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69479" name="Obraz 1" descr="Obraz zawierający mapa, tekst, atlas&#10;&#10;Opis wygenerowany automatycznie"/>
                    <pic:cNvPicPr/>
                  </pic:nvPicPr>
                  <pic:blipFill>
                    <a:blip r:embed="rId45"/>
                    <a:stretch>
                      <a:fillRect/>
                    </a:stretch>
                  </pic:blipFill>
                  <pic:spPr>
                    <a:xfrm>
                      <a:off x="0" y="0"/>
                      <a:ext cx="5760720" cy="6478905"/>
                    </a:xfrm>
                    <a:prstGeom prst="rect">
                      <a:avLst/>
                    </a:prstGeom>
                  </pic:spPr>
                </pic:pic>
              </a:graphicData>
            </a:graphic>
          </wp:inline>
        </w:drawing>
      </w:r>
    </w:p>
    <w:p w14:paraId="4CD752C1" w14:textId="4971430E" w:rsidR="00F5643A" w:rsidRDefault="00F5643A" w:rsidP="00F5643A">
      <w:pPr>
        <w:pStyle w:val="Tabeleirysunki"/>
      </w:pPr>
      <w:bookmarkStart w:id="57" w:name="_Toc179895216"/>
      <w:r>
        <w:t xml:space="preserve">Rysunek </w:t>
      </w:r>
      <w:r>
        <w:fldChar w:fldCharType="begin"/>
      </w:r>
      <w:r>
        <w:instrText xml:space="preserve"> SEQ Rysunek \* ARABIC </w:instrText>
      </w:r>
      <w:r>
        <w:fldChar w:fldCharType="separate"/>
      </w:r>
      <w:r w:rsidR="00D33A49">
        <w:rPr>
          <w:noProof/>
        </w:rPr>
        <w:t>3</w:t>
      </w:r>
      <w:r>
        <w:fldChar w:fldCharType="end"/>
      </w:r>
      <w:r>
        <w:t xml:space="preserve">. </w:t>
      </w:r>
      <w:r w:rsidRPr="00F5643A">
        <w:t>Wyniki pomiarów hałasu drogowego w powiecie kościańskim, przy drodze ekspresowej S5 Poznań-Radomicko, w 2021 roku – pora dnia</w:t>
      </w:r>
      <w:bookmarkEnd w:id="57"/>
    </w:p>
    <w:p w14:paraId="5331CF9F" w14:textId="212DE458" w:rsidR="00F5643A" w:rsidRDefault="00F5643A" w:rsidP="00F5643A">
      <w:pPr>
        <w:pStyle w:val="rdo0"/>
      </w:pPr>
      <w:r>
        <w:t>Źródło: Ocena stanu akustycznego na terenie województwa wielkopolskiego w roku 2021</w:t>
      </w:r>
    </w:p>
    <w:p w14:paraId="569BD630" w14:textId="77777777" w:rsidR="00F5643A" w:rsidRDefault="00F5643A" w:rsidP="00F5643A">
      <w:pPr>
        <w:pStyle w:val="rdo0"/>
      </w:pPr>
    </w:p>
    <w:p w14:paraId="22FB733A" w14:textId="2C480681" w:rsidR="00F5643A" w:rsidRDefault="00F5643A" w:rsidP="00F5643A">
      <w:pPr>
        <w:pStyle w:val="rdo0"/>
      </w:pPr>
      <w:r w:rsidRPr="00F5643A">
        <w:rPr>
          <w:noProof/>
        </w:rPr>
        <w:lastRenderedPageBreak/>
        <w:drawing>
          <wp:inline distT="0" distB="0" distL="0" distR="0" wp14:anchorId="622E60BF" wp14:editId="0349FEF4">
            <wp:extent cx="5011904" cy="6162675"/>
            <wp:effectExtent l="0" t="0" r="0" b="0"/>
            <wp:docPr id="796843593"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3593" name="Obraz 1" descr="Obraz zawierający mapa, tekst, atlas&#10;&#10;Opis wygenerowany automatycznie"/>
                    <pic:cNvPicPr/>
                  </pic:nvPicPr>
                  <pic:blipFill>
                    <a:blip r:embed="rId46"/>
                    <a:stretch>
                      <a:fillRect/>
                    </a:stretch>
                  </pic:blipFill>
                  <pic:spPr>
                    <a:xfrm>
                      <a:off x="0" y="0"/>
                      <a:ext cx="5019311" cy="6171782"/>
                    </a:xfrm>
                    <a:prstGeom prst="rect">
                      <a:avLst/>
                    </a:prstGeom>
                  </pic:spPr>
                </pic:pic>
              </a:graphicData>
            </a:graphic>
          </wp:inline>
        </w:drawing>
      </w:r>
    </w:p>
    <w:p w14:paraId="7645A90D" w14:textId="77777777" w:rsidR="00F5643A" w:rsidRPr="00F5643A" w:rsidRDefault="00F5643A" w:rsidP="00F5643A"/>
    <w:p w14:paraId="7A6EBBC5" w14:textId="6A6F1560" w:rsidR="00F5643A" w:rsidRDefault="00F5643A" w:rsidP="00F5643A">
      <w:pPr>
        <w:pStyle w:val="Tabeleirysunki"/>
      </w:pPr>
      <w:bookmarkStart w:id="58" w:name="_Toc179895217"/>
      <w:r>
        <w:t xml:space="preserve">Rysunek </w:t>
      </w:r>
      <w:r>
        <w:fldChar w:fldCharType="begin"/>
      </w:r>
      <w:r>
        <w:instrText xml:space="preserve"> SEQ Rysunek \* ARABIC </w:instrText>
      </w:r>
      <w:r>
        <w:fldChar w:fldCharType="separate"/>
      </w:r>
      <w:r w:rsidR="00D33A49">
        <w:rPr>
          <w:noProof/>
        </w:rPr>
        <w:t>4</w:t>
      </w:r>
      <w:r>
        <w:fldChar w:fldCharType="end"/>
      </w:r>
      <w:r>
        <w:t xml:space="preserve">. </w:t>
      </w:r>
      <w:r w:rsidRPr="00F5643A">
        <w:t xml:space="preserve">Wyniki pomiarów hałasu drogowego w powiecie kościańskim, przy drodze ekspresowej S5 Poznań-Radomicko, w 2021 roku – pora </w:t>
      </w:r>
      <w:r>
        <w:t>nocy</w:t>
      </w:r>
      <w:bookmarkEnd w:id="58"/>
    </w:p>
    <w:p w14:paraId="0526755F" w14:textId="77777777" w:rsidR="00F5643A" w:rsidRDefault="00F5643A" w:rsidP="00F5643A">
      <w:pPr>
        <w:pStyle w:val="rdo0"/>
      </w:pPr>
      <w:r>
        <w:t>Źródło: Ocena stanu akustycznego na terenie województwa wielkopolskiego w roku 2021</w:t>
      </w:r>
    </w:p>
    <w:p w14:paraId="7CB25534" w14:textId="77777777" w:rsidR="006815D5" w:rsidRDefault="006815D5" w:rsidP="00F5643A">
      <w:pPr>
        <w:pStyle w:val="rdo0"/>
      </w:pPr>
    </w:p>
    <w:p w14:paraId="00610AAE" w14:textId="77777777" w:rsidR="006815D5" w:rsidRDefault="006815D5" w:rsidP="00F5643A">
      <w:pPr>
        <w:pStyle w:val="rdo0"/>
      </w:pPr>
    </w:p>
    <w:p w14:paraId="7AB5D940" w14:textId="77777777" w:rsidR="006815D5" w:rsidRDefault="006815D5" w:rsidP="00F5643A">
      <w:pPr>
        <w:pStyle w:val="rdo0"/>
      </w:pPr>
    </w:p>
    <w:p w14:paraId="0E3B132C" w14:textId="77777777" w:rsidR="006815D5" w:rsidRDefault="006815D5" w:rsidP="00F5643A">
      <w:pPr>
        <w:pStyle w:val="rdo0"/>
      </w:pPr>
    </w:p>
    <w:p w14:paraId="7AEDA946" w14:textId="77777777" w:rsidR="006815D5" w:rsidRDefault="006815D5" w:rsidP="00F5643A">
      <w:pPr>
        <w:pStyle w:val="rdo0"/>
      </w:pPr>
    </w:p>
    <w:p w14:paraId="514FB4C0" w14:textId="77777777" w:rsidR="006815D5" w:rsidRDefault="006815D5" w:rsidP="00F5643A">
      <w:pPr>
        <w:pStyle w:val="rdo0"/>
      </w:pPr>
    </w:p>
    <w:p w14:paraId="3D5FFE56" w14:textId="77777777" w:rsidR="00BD3EC8" w:rsidRDefault="00BD3EC8" w:rsidP="00F5643A">
      <w:pPr>
        <w:pStyle w:val="rdo0"/>
      </w:pPr>
    </w:p>
    <w:p w14:paraId="24AB6E45" w14:textId="49461449" w:rsidR="00F47742" w:rsidRPr="00F47742" w:rsidRDefault="00F47742" w:rsidP="006815D5">
      <w:pPr>
        <w:pStyle w:val="Tabeleirysunki"/>
      </w:pPr>
      <w:bookmarkStart w:id="59" w:name="_Toc173328340"/>
      <w:bookmarkStart w:id="60" w:name="_Toc179826671"/>
      <w:bookmarkStart w:id="61" w:name="_Hlk166591284"/>
      <w:r w:rsidRPr="00F47742">
        <w:lastRenderedPageBreak/>
        <w:t xml:space="preserve">Tabela </w:t>
      </w:r>
      <w:r w:rsidRPr="00F47742">
        <w:fldChar w:fldCharType="begin"/>
      </w:r>
      <w:r w:rsidRPr="00F47742">
        <w:instrText xml:space="preserve"> SEQ Tabela \* ARABIC </w:instrText>
      </w:r>
      <w:r w:rsidRPr="00F47742">
        <w:fldChar w:fldCharType="separate"/>
      </w:r>
      <w:r w:rsidR="00D33A49">
        <w:rPr>
          <w:noProof/>
        </w:rPr>
        <w:t>4</w:t>
      </w:r>
      <w:r w:rsidRPr="00F47742">
        <w:rPr>
          <w:noProof/>
        </w:rPr>
        <w:fldChar w:fldCharType="end"/>
      </w:r>
      <w:r w:rsidRPr="00F47742">
        <w:t xml:space="preserve">. </w:t>
      </w:r>
      <w:bookmarkEnd w:id="59"/>
      <w:r w:rsidR="007935BA" w:rsidRPr="007935BA">
        <w:t>Wyniki równoważnego poziomu dźwięku przy drodze ekspresowej S5 Poznań-Radomicko w 2021 r.</w:t>
      </w:r>
      <w:r w:rsidR="007935BA">
        <w:t xml:space="preserve"> (dotyczące terenu Gminy Śmigiel)</w:t>
      </w:r>
      <w:bookmarkEnd w:id="60"/>
    </w:p>
    <w:tbl>
      <w:tblPr>
        <w:tblStyle w:val="CWD"/>
        <w:tblW w:w="5000" w:type="pct"/>
        <w:tblCellMar>
          <w:left w:w="57" w:type="dxa"/>
          <w:right w:w="57" w:type="dxa"/>
        </w:tblCellMar>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461"/>
        <w:gridCol w:w="1235"/>
        <w:gridCol w:w="3120"/>
        <w:gridCol w:w="4246"/>
      </w:tblGrid>
      <w:tr w:rsidR="00F47742" w:rsidRPr="00F47742" w14:paraId="6583B964" w14:textId="77777777" w:rsidTr="00521E82">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000" w:firstRow="0" w:lastRow="0" w:firstColumn="1" w:lastColumn="0" w:oddVBand="0" w:evenVBand="0" w:oddHBand="0" w:evenHBand="0" w:firstRowFirstColumn="0" w:firstRowLastColumn="0" w:lastRowFirstColumn="0" w:lastRowLastColumn="0"/>
            <w:tcW w:w="254" w:type="pct"/>
            <w:shd w:val="clear" w:color="auto" w:fill="C6E3FF"/>
          </w:tcPr>
          <w:p w14:paraId="5FB200FD" w14:textId="77777777" w:rsidR="00F47742" w:rsidRPr="00F47742" w:rsidRDefault="00F47742" w:rsidP="00F47742">
            <w:pPr>
              <w:spacing w:before="60" w:after="60" w:line="259" w:lineRule="auto"/>
              <w:jc w:val="center"/>
              <w:rPr>
                <w:rFonts w:asciiTheme="minorHAnsi" w:eastAsia="Calibri" w:hAnsiTheme="minorHAnsi" w:cstheme="minorHAnsi"/>
                <w:color w:val="000000" w:themeColor="text1"/>
                <w:sz w:val="18"/>
                <w:szCs w:val="18"/>
              </w:rPr>
            </w:pPr>
            <w:bookmarkStart w:id="62" w:name="_Hlk179288587"/>
            <w:r w:rsidRPr="00F47742">
              <w:rPr>
                <w:rFonts w:asciiTheme="minorHAnsi" w:eastAsia="Calibri" w:hAnsiTheme="minorHAnsi" w:cstheme="minorHAnsi"/>
                <w:color w:val="000000" w:themeColor="text1"/>
                <w:sz w:val="18"/>
                <w:szCs w:val="18"/>
              </w:rPr>
              <w:t xml:space="preserve">Lp. </w:t>
            </w:r>
          </w:p>
        </w:tc>
        <w:tc>
          <w:tcPr>
            <w:tcW w:w="681" w:type="pct"/>
            <w:shd w:val="clear" w:color="auto" w:fill="C6E3FF"/>
          </w:tcPr>
          <w:p w14:paraId="4ADCE564" w14:textId="0BBA09B4" w:rsidR="00F47742" w:rsidRPr="00F47742" w:rsidRDefault="00F47742" w:rsidP="00F47742">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 xml:space="preserve">Nr </w:t>
            </w:r>
            <w:r w:rsidR="00745E0A" w:rsidRPr="00521E82">
              <w:rPr>
                <w:rFonts w:asciiTheme="minorHAnsi" w:eastAsia="Calibri" w:hAnsiTheme="minorHAnsi" w:cstheme="minorHAnsi"/>
                <w:color w:val="000000" w:themeColor="text1"/>
                <w:sz w:val="18"/>
                <w:szCs w:val="18"/>
              </w:rPr>
              <w:t>punktu pomiarowego</w:t>
            </w:r>
          </w:p>
        </w:tc>
        <w:tc>
          <w:tcPr>
            <w:tcW w:w="1721" w:type="pct"/>
            <w:shd w:val="clear" w:color="auto" w:fill="C6E3FF"/>
          </w:tcPr>
          <w:p w14:paraId="1759145B" w14:textId="77777777" w:rsidR="00F47742" w:rsidRPr="00F47742" w:rsidRDefault="00F47742" w:rsidP="00F47742">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Lokalizacja punktu pomiarowego</w:t>
            </w:r>
          </w:p>
        </w:tc>
        <w:tc>
          <w:tcPr>
            <w:tcW w:w="2343" w:type="pct"/>
            <w:shd w:val="clear" w:color="auto" w:fill="C6E3FF"/>
          </w:tcPr>
          <w:p w14:paraId="4F6EB788" w14:textId="77777777" w:rsidR="00F47742" w:rsidRPr="00F47742" w:rsidRDefault="00F47742" w:rsidP="00F47742">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 xml:space="preserve">Równoważny poziom hałasu </w:t>
            </w:r>
            <w:proofErr w:type="spellStart"/>
            <w:r w:rsidRPr="00F47742">
              <w:rPr>
                <w:rFonts w:asciiTheme="minorHAnsi" w:eastAsia="Calibri" w:hAnsiTheme="minorHAnsi" w:cstheme="minorHAnsi"/>
                <w:color w:val="000000" w:themeColor="text1"/>
                <w:sz w:val="18"/>
                <w:szCs w:val="18"/>
              </w:rPr>
              <w:t>L</w:t>
            </w:r>
            <w:r w:rsidRPr="00F47742">
              <w:rPr>
                <w:rFonts w:asciiTheme="minorHAnsi" w:eastAsia="Calibri" w:hAnsiTheme="minorHAnsi" w:cstheme="minorHAnsi"/>
                <w:color w:val="000000" w:themeColor="text1"/>
                <w:sz w:val="18"/>
                <w:szCs w:val="18"/>
                <w:vertAlign w:val="subscript"/>
              </w:rPr>
              <w:t>Aeq</w:t>
            </w:r>
            <w:proofErr w:type="spellEnd"/>
            <w:r w:rsidRPr="00F47742">
              <w:rPr>
                <w:rFonts w:asciiTheme="minorHAnsi" w:eastAsia="Calibri" w:hAnsiTheme="minorHAnsi" w:cstheme="minorHAnsi"/>
                <w:color w:val="000000" w:themeColor="text1"/>
                <w:sz w:val="18"/>
                <w:szCs w:val="18"/>
                <w:vertAlign w:val="subscript"/>
              </w:rPr>
              <w:t xml:space="preserve"> </w:t>
            </w:r>
            <w:r w:rsidRPr="00F47742">
              <w:rPr>
                <w:rFonts w:asciiTheme="minorHAnsi" w:eastAsia="Calibri" w:hAnsiTheme="minorHAnsi" w:cstheme="minorHAnsi"/>
                <w:color w:val="000000" w:themeColor="text1"/>
                <w:sz w:val="18"/>
                <w:szCs w:val="18"/>
              </w:rPr>
              <w:t>[</w:t>
            </w:r>
            <w:proofErr w:type="spellStart"/>
            <w:r w:rsidRPr="00F47742">
              <w:rPr>
                <w:rFonts w:asciiTheme="minorHAnsi" w:eastAsia="Calibri" w:hAnsiTheme="minorHAnsi" w:cstheme="minorHAnsi"/>
                <w:color w:val="000000" w:themeColor="text1"/>
                <w:sz w:val="18"/>
                <w:szCs w:val="18"/>
              </w:rPr>
              <w:t>dB</w:t>
            </w:r>
            <w:proofErr w:type="spellEnd"/>
            <w:r w:rsidRPr="00F47742">
              <w:rPr>
                <w:rFonts w:asciiTheme="minorHAnsi" w:eastAsia="Calibri" w:hAnsiTheme="minorHAnsi" w:cstheme="minorHAnsi"/>
                <w:color w:val="000000" w:themeColor="text1"/>
                <w:sz w:val="18"/>
                <w:szCs w:val="18"/>
              </w:rPr>
              <w:t>]</w:t>
            </w:r>
          </w:p>
        </w:tc>
      </w:tr>
      <w:tr w:rsidR="00F47742" w:rsidRPr="00F47742" w14:paraId="50BAEB79" w14:textId="77777777" w:rsidTr="00521E82">
        <w:trPr>
          <w:trHeight w:val="124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096C1B21" w14:textId="77777777" w:rsidR="00F47742" w:rsidRPr="00F47742" w:rsidRDefault="00F47742" w:rsidP="00F47742">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p>
        </w:tc>
        <w:tc>
          <w:tcPr>
            <w:tcW w:w="681" w:type="pct"/>
            <w:vMerge w:val="restart"/>
            <w:shd w:val="clear" w:color="auto" w:fill="auto"/>
          </w:tcPr>
          <w:p w14:paraId="135986C0" w14:textId="7A0A40D2"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23</w:t>
            </w:r>
          </w:p>
        </w:tc>
        <w:tc>
          <w:tcPr>
            <w:tcW w:w="1721" w:type="pct"/>
            <w:shd w:val="clear" w:color="auto" w:fill="auto"/>
          </w:tcPr>
          <w:p w14:paraId="6C932B58" w14:textId="10AE7E57"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 xml:space="preserve">Koszanowo, ul. Glinkowa 55 (26+100 km), na granicy posesji, w odległości 120,5 m od </w:t>
            </w:r>
            <w:proofErr w:type="spellStart"/>
            <w:r w:rsidRPr="00521E82">
              <w:rPr>
                <w:rFonts w:asciiTheme="minorHAnsi" w:eastAsia="Calibri" w:hAnsiTheme="minorHAnsi" w:cstheme="minorHAnsi"/>
                <w:color w:val="000000"/>
                <w:sz w:val="18"/>
                <w:szCs w:val="18"/>
              </w:rPr>
              <w:t>dro-gi</w:t>
            </w:r>
            <w:proofErr w:type="spellEnd"/>
            <w:r w:rsidRPr="00521E82">
              <w:rPr>
                <w:rFonts w:asciiTheme="minorHAnsi" w:eastAsia="Calibri" w:hAnsiTheme="minorHAnsi" w:cstheme="minorHAnsi"/>
                <w:color w:val="000000"/>
                <w:sz w:val="18"/>
                <w:szCs w:val="18"/>
              </w:rPr>
              <w:t>, zabudowa mieszkaniowo-usługowa</w:t>
            </w:r>
          </w:p>
        </w:tc>
        <w:tc>
          <w:tcPr>
            <w:tcW w:w="2343" w:type="pct"/>
            <w:shd w:val="clear" w:color="auto" w:fill="auto"/>
          </w:tcPr>
          <w:p w14:paraId="64F2C6A1" w14:textId="253534E8"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57,6</w:t>
            </w:r>
          </w:p>
        </w:tc>
      </w:tr>
      <w:tr w:rsidR="00F47742" w:rsidRPr="00F47742" w14:paraId="7AE1B4D6" w14:textId="77777777" w:rsidTr="00521E82">
        <w:trPr>
          <w:trHeight w:val="83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2DE86AC2"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48545A3C"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67168DC1" w14:textId="57187C29"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67491CC6" w14:textId="1164DE86"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55,7</w:t>
            </w:r>
          </w:p>
        </w:tc>
      </w:tr>
      <w:tr w:rsidR="00F47742" w:rsidRPr="00F47742" w14:paraId="536D3BC0" w14:textId="77777777" w:rsidTr="00521E82">
        <w:trPr>
          <w:trHeight w:val="1132"/>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3FE37EF0" w14:textId="77777777" w:rsidR="00F47742" w:rsidRPr="00F47742" w:rsidRDefault="00F47742" w:rsidP="00F47742">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2</w:t>
            </w:r>
          </w:p>
        </w:tc>
        <w:tc>
          <w:tcPr>
            <w:tcW w:w="681" w:type="pct"/>
            <w:vMerge w:val="restart"/>
            <w:shd w:val="clear" w:color="auto" w:fill="auto"/>
          </w:tcPr>
          <w:p w14:paraId="15898725" w14:textId="352A6521" w:rsidR="00F47742" w:rsidRPr="00F47742" w:rsidRDefault="00745E0A"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24</w:t>
            </w:r>
          </w:p>
        </w:tc>
        <w:tc>
          <w:tcPr>
            <w:tcW w:w="1721" w:type="pct"/>
            <w:shd w:val="clear" w:color="auto" w:fill="auto"/>
          </w:tcPr>
          <w:p w14:paraId="581254A1" w14:textId="5909AC1C"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 xml:space="preserve">Koszanowo, ul. Wierzbowa 31 (26+270 km), na granicy posesji, w odległości 27 m od </w:t>
            </w:r>
            <w:proofErr w:type="spellStart"/>
            <w:r w:rsidRPr="00521E82">
              <w:rPr>
                <w:rFonts w:asciiTheme="minorHAnsi" w:eastAsia="Calibri" w:hAnsiTheme="minorHAnsi" w:cstheme="minorHAnsi"/>
                <w:color w:val="000000"/>
                <w:sz w:val="18"/>
                <w:szCs w:val="18"/>
              </w:rPr>
              <w:t>dro-gi</w:t>
            </w:r>
            <w:proofErr w:type="spellEnd"/>
            <w:r w:rsidRPr="00521E82">
              <w:rPr>
                <w:rFonts w:asciiTheme="minorHAnsi" w:eastAsia="Calibri" w:hAnsiTheme="minorHAnsi" w:cstheme="minorHAnsi"/>
                <w:color w:val="000000"/>
                <w:sz w:val="18"/>
                <w:szCs w:val="18"/>
              </w:rPr>
              <w:t>, zabudowa mieszkaniowo-usługowa</w:t>
            </w:r>
          </w:p>
        </w:tc>
        <w:tc>
          <w:tcPr>
            <w:tcW w:w="2343" w:type="pct"/>
            <w:shd w:val="clear" w:color="auto" w:fill="auto"/>
          </w:tcPr>
          <w:p w14:paraId="52459B8C" w14:textId="2AD00156"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58,4</w:t>
            </w:r>
          </w:p>
        </w:tc>
      </w:tr>
      <w:tr w:rsidR="00F47742" w:rsidRPr="00F47742" w14:paraId="3E815AB0" w14:textId="77777777" w:rsidTr="00521E82">
        <w:trPr>
          <w:trHeight w:val="83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209A1230"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51B88252"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2E6C5730" w14:textId="79721558"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FFF2CC" w:themeFill="accent4" w:themeFillTint="33"/>
          </w:tcPr>
          <w:p w14:paraId="0D598649" w14:textId="7B772C7F"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57,0</w:t>
            </w:r>
          </w:p>
        </w:tc>
      </w:tr>
      <w:tr w:rsidR="00F47742" w:rsidRPr="00F47742" w14:paraId="7BF48A3A" w14:textId="77777777" w:rsidTr="00521E82">
        <w:trPr>
          <w:trHeight w:val="83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0380E650" w14:textId="77777777" w:rsidR="00F47742" w:rsidRPr="00F47742" w:rsidRDefault="00F47742" w:rsidP="00F47742">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3</w:t>
            </w:r>
          </w:p>
        </w:tc>
        <w:tc>
          <w:tcPr>
            <w:tcW w:w="681" w:type="pct"/>
            <w:vMerge w:val="restart"/>
            <w:shd w:val="clear" w:color="auto" w:fill="auto"/>
          </w:tcPr>
          <w:p w14:paraId="03102C69" w14:textId="776987AC" w:rsidR="00F47742" w:rsidRPr="00F47742" w:rsidRDefault="00745E0A"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25</w:t>
            </w:r>
          </w:p>
        </w:tc>
        <w:tc>
          <w:tcPr>
            <w:tcW w:w="1721" w:type="pct"/>
            <w:shd w:val="clear" w:color="auto" w:fill="auto"/>
          </w:tcPr>
          <w:p w14:paraId="1E84651B" w14:textId="542C62FD"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Koszanowo, ul. Polna 29 (27+000 km), przed elewacją budynku, w odległości 47,5 m od drogi, zabudowa mieszkaniowo-usługowa</w:t>
            </w:r>
          </w:p>
        </w:tc>
        <w:tc>
          <w:tcPr>
            <w:tcW w:w="2343" w:type="pct"/>
            <w:shd w:val="clear" w:color="auto" w:fill="auto"/>
          </w:tcPr>
          <w:p w14:paraId="58276FB0" w14:textId="63E67FC3"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59,9</w:t>
            </w:r>
          </w:p>
        </w:tc>
      </w:tr>
      <w:tr w:rsidR="00F47742" w:rsidRPr="00F47742" w14:paraId="3D1AD42E" w14:textId="77777777" w:rsidTr="00521E82">
        <w:trPr>
          <w:trHeight w:val="83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6F67C45C"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7AE4EFD6"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3BD1CCAB" w14:textId="1E631938"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FFFF00"/>
          </w:tcPr>
          <w:p w14:paraId="7AA5938F" w14:textId="6D787E8A"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59,9</w:t>
            </w:r>
          </w:p>
        </w:tc>
      </w:tr>
      <w:tr w:rsidR="00F47742" w:rsidRPr="00F47742" w14:paraId="4B4E3710" w14:textId="77777777" w:rsidTr="00521E82">
        <w:trPr>
          <w:trHeight w:val="83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494AACAC" w14:textId="77777777" w:rsidR="00F47742" w:rsidRPr="00F47742" w:rsidRDefault="00F47742" w:rsidP="00F47742">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4</w:t>
            </w:r>
          </w:p>
        </w:tc>
        <w:tc>
          <w:tcPr>
            <w:tcW w:w="681" w:type="pct"/>
            <w:vMerge w:val="restart"/>
            <w:shd w:val="clear" w:color="auto" w:fill="auto"/>
          </w:tcPr>
          <w:p w14:paraId="50CF12A8" w14:textId="1B7DB1D4" w:rsidR="00F47742" w:rsidRPr="00F47742" w:rsidRDefault="00745E0A"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32</w:t>
            </w:r>
          </w:p>
        </w:tc>
        <w:tc>
          <w:tcPr>
            <w:tcW w:w="1721" w:type="pct"/>
            <w:shd w:val="clear" w:color="auto" w:fill="auto"/>
          </w:tcPr>
          <w:p w14:paraId="330B9E82" w14:textId="470242C8"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Czacz, ul. Fieldorfa 8, na granicy posesji, w odległości 19 m od drogi, zabudowa zagrodowa</w:t>
            </w:r>
          </w:p>
        </w:tc>
        <w:tc>
          <w:tcPr>
            <w:tcW w:w="2343" w:type="pct"/>
            <w:shd w:val="clear" w:color="auto" w:fill="auto"/>
          </w:tcPr>
          <w:p w14:paraId="5FCCB525" w14:textId="3304DEBA" w:rsidR="00F47742" w:rsidRPr="00F47742" w:rsidRDefault="00F47742" w:rsidP="00F47742">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63,4</w:t>
            </w:r>
          </w:p>
        </w:tc>
      </w:tr>
      <w:tr w:rsidR="00F47742" w:rsidRPr="00F47742" w14:paraId="1F3CD0B5" w14:textId="77777777" w:rsidTr="00521E82">
        <w:trPr>
          <w:trHeight w:val="83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12A34CDD"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1DC86AEB"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2CBA686D" w14:textId="494A6B46"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FFFF00"/>
          </w:tcPr>
          <w:p w14:paraId="0644FA23" w14:textId="1870DD6E"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58,9</w:t>
            </w:r>
          </w:p>
        </w:tc>
      </w:tr>
      <w:tr w:rsidR="00F47742" w:rsidRPr="00F47742" w14:paraId="4A6EC4B7"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7B1F67DF"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5</w:t>
            </w:r>
          </w:p>
        </w:tc>
        <w:tc>
          <w:tcPr>
            <w:tcW w:w="681" w:type="pct"/>
            <w:vMerge w:val="restart"/>
            <w:shd w:val="clear" w:color="auto" w:fill="auto"/>
          </w:tcPr>
          <w:p w14:paraId="7EE0D815" w14:textId="04D8DFEC"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33</w:t>
            </w:r>
          </w:p>
        </w:tc>
        <w:tc>
          <w:tcPr>
            <w:tcW w:w="1721" w:type="pct"/>
            <w:shd w:val="clear" w:color="auto" w:fill="auto"/>
          </w:tcPr>
          <w:p w14:paraId="1D6CB067" w14:textId="503030F6"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Punkt referencyjny węzeł Śmigiel-Północ, w odległości 10m od drogi, teren niepodlegający ochronie akustycznej</w:t>
            </w:r>
          </w:p>
        </w:tc>
        <w:tc>
          <w:tcPr>
            <w:tcW w:w="2343" w:type="pct"/>
            <w:shd w:val="clear" w:color="auto" w:fill="auto"/>
          </w:tcPr>
          <w:p w14:paraId="6DB8179D" w14:textId="66D6CC35"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62,6</w:t>
            </w:r>
          </w:p>
        </w:tc>
      </w:tr>
      <w:tr w:rsidR="00F47742" w:rsidRPr="00F47742" w14:paraId="0FDC11B6"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167D82DD"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68121EB7"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1A3148CB" w14:textId="09EE839C"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6FC26651" w14:textId="5420E391"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58,1</w:t>
            </w:r>
          </w:p>
        </w:tc>
      </w:tr>
      <w:tr w:rsidR="00F47742" w:rsidRPr="00F47742" w14:paraId="698BA447" w14:textId="77777777" w:rsidTr="00521E82">
        <w:trPr>
          <w:trHeight w:val="89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08A03655"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6</w:t>
            </w:r>
          </w:p>
        </w:tc>
        <w:tc>
          <w:tcPr>
            <w:tcW w:w="681" w:type="pct"/>
            <w:vMerge w:val="restart"/>
            <w:shd w:val="clear" w:color="auto" w:fill="auto"/>
          </w:tcPr>
          <w:p w14:paraId="05510BBC" w14:textId="6B4B7E28"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34</w:t>
            </w:r>
          </w:p>
        </w:tc>
        <w:tc>
          <w:tcPr>
            <w:tcW w:w="1721" w:type="pct"/>
            <w:shd w:val="clear" w:color="auto" w:fill="auto"/>
          </w:tcPr>
          <w:p w14:paraId="113BEF43" w14:textId="014570C4"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Koszanowo, ul. Zjazdowa 2, na granicy posesji, w odległości 390 m od drogi, zabudowa zagrodowa</w:t>
            </w:r>
          </w:p>
        </w:tc>
        <w:tc>
          <w:tcPr>
            <w:tcW w:w="2343" w:type="pct"/>
            <w:shd w:val="clear" w:color="auto" w:fill="auto"/>
          </w:tcPr>
          <w:p w14:paraId="43568726" w14:textId="084A5FDA"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48,8</w:t>
            </w:r>
          </w:p>
        </w:tc>
      </w:tr>
      <w:tr w:rsidR="00F47742" w:rsidRPr="00F47742" w14:paraId="581128BB" w14:textId="77777777" w:rsidTr="00521E82">
        <w:trPr>
          <w:trHeight w:val="89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2D2A3214"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46CFED86"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31D819BA" w14:textId="5CA37EDF"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4A5FCB90" w14:textId="7156F2FB"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49,4</w:t>
            </w:r>
          </w:p>
        </w:tc>
      </w:tr>
      <w:tr w:rsidR="00F47742" w:rsidRPr="00F47742" w14:paraId="6A5BFAA1"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25546A79"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7</w:t>
            </w:r>
          </w:p>
        </w:tc>
        <w:tc>
          <w:tcPr>
            <w:tcW w:w="681" w:type="pct"/>
            <w:vMerge w:val="restart"/>
            <w:shd w:val="clear" w:color="auto" w:fill="auto"/>
          </w:tcPr>
          <w:p w14:paraId="328563F2" w14:textId="3BB97887"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35</w:t>
            </w:r>
          </w:p>
        </w:tc>
        <w:tc>
          <w:tcPr>
            <w:tcW w:w="1721" w:type="pct"/>
            <w:shd w:val="clear" w:color="auto" w:fill="auto"/>
          </w:tcPr>
          <w:p w14:paraId="42581966" w14:textId="517DB030"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Koszanowo, ul. Glinkowa 51a, przed elewacją budynku, w odległości 78 m od drogi, zabudowa jednorodzinna</w:t>
            </w:r>
          </w:p>
        </w:tc>
        <w:tc>
          <w:tcPr>
            <w:tcW w:w="2343" w:type="pct"/>
            <w:shd w:val="clear" w:color="auto" w:fill="auto"/>
          </w:tcPr>
          <w:p w14:paraId="48D339C4" w14:textId="5B6A8CAB"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55,5</w:t>
            </w:r>
          </w:p>
        </w:tc>
      </w:tr>
      <w:tr w:rsidR="00F47742" w:rsidRPr="00F47742" w14:paraId="70DD5178"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65AAD7F0"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662B1024"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1D171BE2" w14:textId="319BFE0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1A9568AC" w14:textId="4CF07DE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50,4</w:t>
            </w:r>
          </w:p>
        </w:tc>
      </w:tr>
      <w:tr w:rsidR="00F47742" w:rsidRPr="00F47742" w14:paraId="1E1C616C"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758B5144"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8</w:t>
            </w:r>
          </w:p>
        </w:tc>
        <w:tc>
          <w:tcPr>
            <w:tcW w:w="681" w:type="pct"/>
            <w:vMerge w:val="restart"/>
            <w:shd w:val="clear" w:color="auto" w:fill="auto"/>
          </w:tcPr>
          <w:p w14:paraId="7CB99476" w14:textId="3ADABAD5"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36</w:t>
            </w:r>
          </w:p>
        </w:tc>
        <w:tc>
          <w:tcPr>
            <w:tcW w:w="1721" w:type="pct"/>
            <w:shd w:val="clear" w:color="auto" w:fill="auto"/>
          </w:tcPr>
          <w:p w14:paraId="76816F52" w14:textId="7257EDBB"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Koszanowo, ul. Glinkowa 56, przed elewacją budynku, w odległości 56 m od drogi, zabudowa zagrodowa</w:t>
            </w:r>
          </w:p>
        </w:tc>
        <w:tc>
          <w:tcPr>
            <w:tcW w:w="2343" w:type="pct"/>
            <w:shd w:val="clear" w:color="auto" w:fill="auto"/>
          </w:tcPr>
          <w:p w14:paraId="5E9891C0" w14:textId="3A884EA2"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52,6</w:t>
            </w:r>
          </w:p>
        </w:tc>
      </w:tr>
      <w:tr w:rsidR="00F47742" w:rsidRPr="00F47742" w14:paraId="0A7C68CB"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41D22A93"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36B8280A"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51E4CAEB" w14:textId="223D8EF5"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5149778E" w14:textId="326A1944"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48,6</w:t>
            </w:r>
          </w:p>
        </w:tc>
      </w:tr>
      <w:tr w:rsidR="00F47742" w:rsidRPr="00F47742" w14:paraId="0F5CB17B"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61CCDDEE"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9</w:t>
            </w:r>
          </w:p>
        </w:tc>
        <w:tc>
          <w:tcPr>
            <w:tcW w:w="681" w:type="pct"/>
            <w:vMerge w:val="restart"/>
            <w:shd w:val="clear" w:color="auto" w:fill="auto"/>
          </w:tcPr>
          <w:p w14:paraId="0B6AD76B" w14:textId="16293694"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37</w:t>
            </w:r>
          </w:p>
        </w:tc>
        <w:tc>
          <w:tcPr>
            <w:tcW w:w="1721" w:type="pct"/>
            <w:shd w:val="clear" w:color="auto" w:fill="auto"/>
          </w:tcPr>
          <w:p w14:paraId="1CD6E330" w14:textId="0E070C63"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 xml:space="preserve">Koszanowo, ul. </w:t>
            </w:r>
            <w:proofErr w:type="spellStart"/>
            <w:r w:rsidRPr="00521E82">
              <w:rPr>
                <w:rFonts w:asciiTheme="minorHAnsi" w:eastAsia="Calibri" w:hAnsiTheme="minorHAnsi" w:cstheme="minorHAnsi"/>
                <w:color w:val="000000"/>
                <w:sz w:val="18"/>
                <w:szCs w:val="18"/>
              </w:rPr>
              <w:t>Bruszczewska</w:t>
            </w:r>
            <w:proofErr w:type="spellEnd"/>
            <w:r w:rsidRPr="00521E82">
              <w:rPr>
                <w:rFonts w:asciiTheme="minorHAnsi" w:eastAsia="Calibri" w:hAnsiTheme="minorHAnsi" w:cstheme="minorHAnsi"/>
                <w:color w:val="000000"/>
                <w:sz w:val="18"/>
                <w:szCs w:val="18"/>
              </w:rPr>
              <w:t xml:space="preserve"> 6, przed elewacją budynku, w odległości 26,5 m od drogi, zabudowa zagrodowa</w:t>
            </w:r>
          </w:p>
        </w:tc>
        <w:tc>
          <w:tcPr>
            <w:tcW w:w="2343" w:type="pct"/>
            <w:shd w:val="clear" w:color="auto" w:fill="auto"/>
          </w:tcPr>
          <w:p w14:paraId="7AD66E91" w14:textId="04869250"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57,5</w:t>
            </w:r>
          </w:p>
        </w:tc>
      </w:tr>
      <w:tr w:rsidR="00F47742" w:rsidRPr="00F47742" w14:paraId="285EB3DC"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72117873"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2346B988"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6B4863A8" w14:textId="3D607F3B"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53240849" w14:textId="7E7E190A"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54,6</w:t>
            </w:r>
          </w:p>
        </w:tc>
      </w:tr>
      <w:tr w:rsidR="00F47742" w:rsidRPr="00F47742" w14:paraId="0687DE4F"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426C282"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10</w:t>
            </w:r>
          </w:p>
        </w:tc>
        <w:tc>
          <w:tcPr>
            <w:tcW w:w="681" w:type="pct"/>
            <w:vMerge w:val="restart"/>
            <w:shd w:val="clear" w:color="auto" w:fill="auto"/>
          </w:tcPr>
          <w:p w14:paraId="6E00C8EB" w14:textId="44E216D8"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38</w:t>
            </w:r>
          </w:p>
        </w:tc>
        <w:tc>
          <w:tcPr>
            <w:tcW w:w="1721" w:type="pct"/>
            <w:shd w:val="clear" w:color="auto" w:fill="auto"/>
          </w:tcPr>
          <w:p w14:paraId="2F28DB74" w14:textId="6D690166"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Koszanowo, ul. Polna 10, przed elewacją budynku, w odległości 63 m od drogi, zabudowa zagrodowa</w:t>
            </w:r>
          </w:p>
        </w:tc>
        <w:tc>
          <w:tcPr>
            <w:tcW w:w="2343" w:type="pct"/>
            <w:shd w:val="clear" w:color="auto" w:fill="auto"/>
          </w:tcPr>
          <w:p w14:paraId="4D77C330" w14:textId="6D1F1A53"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53,4</w:t>
            </w:r>
          </w:p>
        </w:tc>
      </w:tr>
      <w:tr w:rsidR="00F47742" w:rsidRPr="00F47742" w14:paraId="096ABAB3"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25683652"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29F8B56B"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4554843E" w14:textId="40B3EB24"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5662051B" w14:textId="3DD0541A"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50,5</w:t>
            </w:r>
          </w:p>
        </w:tc>
      </w:tr>
      <w:tr w:rsidR="00F47742" w:rsidRPr="00F47742" w14:paraId="03AF11A3"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E8908FE"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11</w:t>
            </w:r>
          </w:p>
        </w:tc>
        <w:tc>
          <w:tcPr>
            <w:tcW w:w="681" w:type="pct"/>
            <w:vMerge w:val="restart"/>
            <w:shd w:val="clear" w:color="auto" w:fill="auto"/>
          </w:tcPr>
          <w:p w14:paraId="4A2AD94E" w14:textId="1D4EE714"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39</w:t>
            </w:r>
          </w:p>
        </w:tc>
        <w:tc>
          <w:tcPr>
            <w:tcW w:w="1721" w:type="pct"/>
            <w:shd w:val="clear" w:color="auto" w:fill="auto"/>
          </w:tcPr>
          <w:p w14:paraId="68DF67CA" w14:textId="76244EF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Nietążkowo, ul. Arciszewskich 50, na granicy posesji, w odległości 54 m od drogi, zabudowa zagrodowa</w:t>
            </w:r>
          </w:p>
        </w:tc>
        <w:tc>
          <w:tcPr>
            <w:tcW w:w="2343" w:type="pct"/>
            <w:shd w:val="clear" w:color="auto" w:fill="auto"/>
          </w:tcPr>
          <w:p w14:paraId="5D9DA425" w14:textId="3D5B64EA"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58,9</w:t>
            </w:r>
          </w:p>
        </w:tc>
      </w:tr>
      <w:tr w:rsidR="00F47742" w:rsidRPr="00F47742" w14:paraId="42B96109"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6E4446CB"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4C5CDCDF"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21922C0F" w14:textId="37C911F5"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7FB0F524" w14:textId="4C4A242E"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56,5</w:t>
            </w:r>
          </w:p>
        </w:tc>
      </w:tr>
      <w:tr w:rsidR="00BB32C0" w:rsidRPr="00F47742" w14:paraId="098D9AE9" w14:textId="77777777" w:rsidTr="00521E82">
        <w:trPr>
          <w:trHeight w:val="39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2FED1839" w14:textId="18F8616D" w:rsidR="00BB32C0" w:rsidRPr="00521E82" w:rsidRDefault="00745E0A" w:rsidP="00F47742">
            <w:pPr>
              <w:spacing w:before="60" w:after="60"/>
              <w:jc w:val="center"/>
              <w:rPr>
                <w:rFonts w:asciiTheme="minorHAnsi" w:eastAsia="Calibri" w:hAnsiTheme="minorHAnsi" w:cstheme="minorHAnsi"/>
                <w:color w:val="000000" w:themeColor="text1"/>
                <w:sz w:val="18"/>
                <w:szCs w:val="18"/>
              </w:rPr>
            </w:pPr>
            <w:r w:rsidRPr="00521E82">
              <w:rPr>
                <w:rFonts w:asciiTheme="minorHAnsi" w:eastAsia="Calibri" w:hAnsiTheme="minorHAnsi" w:cstheme="minorHAnsi"/>
                <w:color w:val="000000" w:themeColor="text1"/>
                <w:sz w:val="18"/>
                <w:szCs w:val="18"/>
              </w:rPr>
              <w:t>12</w:t>
            </w:r>
          </w:p>
        </w:tc>
        <w:tc>
          <w:tcPr>
            <w:tcW w:w="681" w:type="pct"/>
            <w:vMerge w:val="restart"/>
            <w:shd w:val="clear" w:color="auto" w:fill="auto"/>
          </w:tcPr>
          <w:p w14:paraId="35C710EF" w14:textId="60BBD436" w:rsidR="00BB32C0"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40</w:t>
            </w:r>
          </w:p>
        </w:tc>
        <w:tc>
          <w:tcPr>
            <w:tcW w:w="1721" w:type="pct"/>
            <w:shd w:val="clear" w:color="auto" w:fill="auto"/>
          </w:tcPr>
          <w:p w14:paraId="30E16C94" w14:textId="091A084B" w:rsidR="00BB32C0"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Nietążkowo, ul. Arciszewskich 52, na granicy posesji w odległości 103 m od drogi, zabudowa jednorodzinna</w:t>
            </w:r>
          </w:p>
        </w:tc>
        <w:tc>
          <w:tcPr>
            <w:tcW w:w="2343" w:type="pct"/>
            <w:shd w:val="clear" w:color="auto" w:fill="auto"/>
          </w:tcPr>
          <w:p w14:paraId="530F35BE" w14:textId="5ABA2DAA" w:rsidR="00BB32C0"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59,5</w:t>
            </w:r>
          </w:p>
        </w:tc>
      </w:tr>
      <w:tr w:rsidR="00BB32C0" w:rsidRPr="00F47742" w14:paraId="1F63FA7F" w14:textId="77777777" w:rsidTr="00521E82">
        <w:trPr>
          <w:trHeight w:val="39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60CC758C" w14:textId="77777777" w:rsidR="00BB32C0" w:rsidRPr="00521E82" w:rsidRDefault="00BB32C0"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1EC66B48" w14:textId="77777777" w:rsidR="00BB32C0" w:rsidRPr="00521E82" w:rsidRDefault="00BB32C0"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3D0E6074" w14:textId="34F07DE2" w:rsidR="00BB32C0"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FFF2CC" w:themeFill="accent4" w:themeFillTint="33"/>
          </w:tcPr>
          <w:p w14:paraId="6B971DED" w14:textId="386760A3" w:rsidR="00BB32C0"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56,5</w:t>
            </w:r>
          </w:p>
        </w:tc>
      </w:tr>
      <w:tr w:rsidR="00F47742" w:rsidRPr="00F47742" w14:paraId="51B71194"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CCC72F4" w14:textId="21BD8899"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3</w:t>
            </w:r>
          </w:p>
        </w:tc>
        <w:tc>
          <w:tcPr>
            <w:tcW w:w="681" w:type="pct"/>
            <w:vMerge w:val="restart"/>
            <w:shd w:val="clear" w:color="auto" w:fill="auto"/>
          </w:tcPr>
          <w:p w14:paraId="2A62EEEE" w14:textId="5AEA3F3D"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41</w:t>
            </w:r>
          </w:p>
        </w:tc>
        <w:tc>
          <w:tcPr>
            <w:tcW w:w="1721" w:type="pct"/>
            <w:shd w:val="clear" w:color="auto" w:fill="auto"/>
          </w:tcPr>
          <w:p w14:paraId="3074F6B4" w14:textId="4E6E6D46"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Nietążkowo, ul. Arciszewskich 17, na granicy posesji, w odległości 103 m od drogi, zabudowa jednorodzinna</w:t>
            </w:r>
          </w:p>
        </w:tc>
        <w:tc>
          <w:tcPr>
            <w:tcW w:w="2343" w:type="pct"/>
            <w:shd w:val="clear" w:color="auto" w:fill="auto"/>
          </w:tcPr>
          <w:p w14:paraId="122933DB" w14:textId="40FF1829"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57,6</w:t>
            </w:r>
          </w:p>
        </w:tc>
      </w:tr>
      <w:tr w:rsidR="00F47742" w:rsidRPr="00F47742" w14:paraId="439C764E"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772A3D5E"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2A8140DA"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3BA1AEDB" w14:textId="6A941820"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44BDE239" w14:textId="6FCF99CE"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55,2</w:t>
            </w:r>
          </w:p>
        </w:tc>
      </w:tr>
      <w:tr w:rsidR="00F47742" w:rsidRPr="00F47742" w14:paraId="55632CE8"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647360C1" w14:textId="24E4AD33"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4</w:t>
            </w:r>
          </w:p>
        </w:tc>
        <w:tc>
          <w:tcPr>
            <w:tcW w:w="681" w:type="pct"/>
            <w:vMerge w:val="restart"/>
            <w:shd w:val="clear" w:color="auto" w:fill="auto"/>
          </w:tcPr>
          <w:p w14:paraId="3953C4D3" w14:textId="0DB01AB0"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42</w:t>
            </w:r>
          </w:p>
        </w:tc>
        <w:tc>
          <w:tcPr>
            <w:tcW w:w="1721" w:type="pct"/>
            <w:shd w:val="clear" w:color="auto" w:fill="auto"/>
          </w:tcPr>
          <w:p w14:paraId="5DB29E07" w14:textId="4AF08DD1"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Nietążkowo, ul. Leśna 4, na granicy posesji w odległości 54 m od drogi, zabudowa zagrodowa</w:t>
            </w:r>
          </w:p>
        </w:tc>
        <w:tc>
          <w:tcPr>
            <w:tcW w:w="2343" w:type="pct"/>
            <w:shd w:val="clear" w:color="auto" w:fill="auto"/>
          </w:tcPr>
          <w:p w14:paraId="28656868" w14:textId="0B8DB7EE"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58,3</w:t>
            </w:r>
          </w:p>
        </w:tc>
      </w:tr>
      <w:tr w:rsidR="00F47742" w:rsidRPr="00F47742" w14:paraId="0301D796"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58BE92ED"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2217755A"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78FDBCB5" w14:textId="5BBC7C7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393D62BE" w14:textId="68D04CB9"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55,2</w:t>
            </w:r>
          </w:p>
        </w:tc>
      </w:tr>
      <w:tr w:rsidR="00F47742" w:rsidRPr="00F47742" w14:paraId="184B4C9C"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78B850AF" w14:textId="58189EC1"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5</w:t>
            </w:r>
          </w:p>
        </w:tc>
        <w:tc>
          <w:tcPr>
            <w:tcW w:w="681" w:type="pct"/>
            <w:vMerge w:val="restart"/>
            <w:shd w:val="clear" w:color="auto" w:fill="auto"/>
          </w:tcPr>
          <w:p w14:paraId="51FC3672" w14:textId="6C77921C"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43</w:t>
            </w:r>
          </w:p>
        </w:tc>
        <w:tc>
          <w:tcPr>
            <w:tcW w:w="1721" w:type="pct"/>
            <w:shd w:val="clear" w:color="auto" w:fill="auto"/>
          </w:tcPr>
          <w:p w14:paraId="53C1A155" w14:textId="49D70BA8"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Wydorowo 1, przy elewacji budynku, w odległości 107 m od drogi, zabudowa zagrodowa</w:t>
            </w:r>
          </w:p>
        </w:tc>
        <w:tc>
          <w:tcPr>
            <w:tcW w:w="2343" w:type="pct"/>
            <w:shd w:val="clear" w:color="auto" w:fill="FFFF00"/>
          </w:tcPr>
          <w:p w14:paraId="465725A0" w14:textId="45C6467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66,5</w:t>
            </w:r>
          </w:p>
        </w:tc>
      </w:tr>
      <w:tr w:rsidR="00F47742" w:rsidRPr="00F47742" w14:paraId="1150DA22"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1BC6BC37"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322F3EA8"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5983811B" w14:textId="053AE881"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FFFF00"/>
          </w:tcPr>
          <w:p w14:paraId="24FCCCFD" w14:textId="420414A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58,0</w:t>
            </w:r>
          </w:p>
        </w:tc>
      </w:tr>
      <w:tr w:rsidR="00F47742" w:rsidRPr="00F47742" w14:paraId="68167FC5"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65CD041F" w14:textId="67B57461"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lastRenderedPageBreak/>
              <w:t>1</w:t>
            </w:r>
            <w:r w:rsidR="00745E0A" w:rsidRPr="00521E82">
              <w:rPr>
                <w:rFonts w:asciiTheme="minorHAnsi" w:eastAsia="Calibri" w:hAnsiTheme="minorHAnsi" w:cstheme="minorHAnsi"/>
                <w:color w:val="000000" w:themeColor="text1"/>
                <w:sz w:val="18"/>
                <w:szCs w:val="18"/>
              </w:rPr>
              <w:t>6</w:t>
            </w:r>
          </w:p>
        </w:tc>
        <w:tc>
          <w:tcPr>
            <w:tcW w:w="681" w:type="pct"/>
            <w:vMerge w:val="restart"/>
            <w:shd w:val="clear" w:color="auto" w:fill="auto"/>
          </w:tcPr>
          <w:p w14:paraId="0523F4D4" w14:textId="5AE55278"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44</w:t>
            </w:r>
          </w:p>
        </w:tc>
        <w:tc>
          <w:tcPr>
            <w:tcW w:w="1721" w:type="pct"/>
            <w:shd w:val="clear" w:color="auto" w:fill="auto"/>
          </w:tcPr>
          <w:p w14:paraId="4F741B24" w14:textId="084CA920"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Wydorowo 29B, na granicy posesji, w odległości 56 m od drogi, zabudowa jednorodzinna</w:t>
            </w:r>
          </w:p>
        </w:tc>
        <w:tc>
          <w:tcPr>
            <w:tcW w:w="2343" w:type="pct"/>
            <w:shd w:val="clear" w:color="auto" w:fill="auto"/>
          </w:tcPr>
          <w:p w14:paraId="344221C6" w14:textId="1D616301"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57,6</w:t>
            </w:r>
          </w:p>
        </w:tc>
      </w:tr>
      <w:tr w:rsidR="00F47742" w:rsidRPr="00F47742" w14:paraId="59273D33"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42309669"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5D071EEC"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753A2956" w14:textId="774A44BB"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5350ADC5" w14:textId="78D41E86"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52,5</w:t>
            </w:r>
          </w:p>
        </w:tc>
      </w:tr>
      <w:tr w:rsidR="00F47742" w:rsidRPr="00F47742" w14:paraId="0C58474D"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163B72D" w14:textId="763B0BA4"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7</w:t>
            </w:r>
          </w:p>
        </w:tc>
        <w:tc>
          <w:tcPr>
            <w:tcW w:w="681" w:type="pct"/>
            <w:vMerge w:val="restart"/>
            <w:shd w:val="clear" w:color="auto" w:fill="auto"/>
          </w:tcPr>
          <w:p w14:paraId="79771788" w14:textId="627D9762"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45</w:t>
            </w:r>
          </w:p>
        </w:tc>
        <w:tc>
          <w:tcPr>
            <w:tcW w:w="1721" w:type="pct"/>
            <w:shd w:val="clear" w:color="auto" w:fill="auto"/>
          </w:tcPr>
          <w:p w14:paraId="68CEA29B" w14:textId="0E35B182"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Wydorowo 19B, przy elewacji budynku, w odległości 137 m od drogi, zabudowa jednorodzinna</w:t>
            </w:r>
          </w:p>
        </w:tc>
        <w:tc>
          <w:tcPr>
            <w:tcW w:w="2343" w:type="pct"/>
            <w:shd w:val="clear" w:color="auto" w:fill="auto"/>
          </w:tcPr>
          <w:p w14:paraId="5A410B38" w14:textId="780CA0E1"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57,8</w:t>
            </w:r>
          </w:p>
        </w:tc>
      </w:tr>
      <w:tr w:rsidR="00F47742" w:rsidRPr="00F47742" w14:paraId="4ADA65E3"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31B4144A"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647B2104"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62AE70E4" w14:textId="4E08FD73"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592DBDE2" w14:textId="00524383"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55,0</w:t>
            </w:r>
          </w:p>
        </w:tc>
      </w:tr>
      <w:tr w:rsidR="00F47742" w:rsidRPr="00F47742" w14:paraId="47E3F005"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378386B0" w14:textId="28F8F89E"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8</w:t>
            </w:r>
          </w:p>
        </w:tc>
        <w:tc>
          <w:tcPr>
            <w:tcW w:w="681" w:type="pct"/>
            <w:vMerge w:val="restart"/>
            <w:shd w:val="clear" w:color="auto" w:fill="auto"/>
          </w:tcPr>
          <w:p w14:paraId="4BD2E3E1" w14:textId="42542029"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46</w:t>
            </w:r>
          </w:p>
        </w:tc>
        <w:tc>
          <w:tcPr>
            <w:tcW w:w="1721" w:type="pct"/>
            <w:shd w:val="clear" w:color="auto" w:fill="auto"/>
          </w:tcPr>
          <w:p w14:paraId="747D15B0" w14:textId="183434D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Wydorowo 12, przy elewacji budynku, w odległości 93 m od drogi, zabudowa zagrodowa</w:t>
            </w:r>
          </w:p>
        </w:tc>
        <w:tc>
          <w:tcPr>
            <w:tcW w:w="2343" w:type="pct"/>
            <w:shd w:val="clear" w:color="auto" w:fill="auto"/>
          </w:tcPr>
          <w:p w14:paraId="7DB5F0CD" w14:textId="4CB85F7C"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56,5</w:t>
            </w:r>
          </w:p>
        </w:tc>
      </w:tr>
      <w:tr w:rsidR="00F47742" w:rsidRPr="00F47742" w14:paraId="1A95DD5E" w14:textId="77777777" w:rsidTr="00521E82">
        <w:trPr>
          <w:trHeight w:val="67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0E7BB9ED"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3B985EDD"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5F7C0CBD" w14:textId="3ECB9B38"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3501A14D" w14:textId="356859ED"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51,7</w:t>
            </w:r>
          </w:p>
        </w:tc>
      </w:tr>
      <w:tr w:rsidR="00F47742" w:rsidRPr="00F47742" w14:paraId="29A8482B"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025A2330" w14:textId="61A50A9F"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r w:rsidR="00745E0A" w:rsidRPr="00521E82">
              <w:rPr>
                <w:rFonts w:asciiTheme="minorHAnsi" w:eastAsia="Calibri" w:hAnsiTheme="minorHAnsi" w:cstheme="minorHAnsi"/>
                <w:color w:val="000000" w:themeColor="text1"/>
                <w:sz w:val="18"/>
                <w:szCs w:val="18"/>
              </w:rPr>
              <w:t>9</w:t>
            </w:r>
          </w:p>
        </w:tc>
        <w:tc>
          <w:tcPr>
            <w:tcW w:w="681" w:type="pct"/>
            <w:vMerge w:val="restart"/>
            <w:shd w:val="clear" w:color="auto" w:fill="auto"/>
          </w:tcPr>
          <w:p w14:paraId="57049937" w14:textId="6A3F9051" w:rsidR="00F47742" w:rsidRPr="00F4774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50</w:t>
            </w:r>
          </w:p>
        </w:tc>
        <w:tc>
          <w:tcPr>
            <w:tcW w:w="1721" w:type="pct"/>
            <w:shd w:val="clear" w:color="auto" w:fill="auto"/>
          </w:tcPr>
          <w:p w14:paraId="6676B656" w14:textId="097772C3"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 xml:space="preserve">Punkt referencyjny pomiędzy Kobylnikami i </w:t>
            </w:r>
            <w:proofErr w:type="spellStart"/>
            <w:r w:rsidRPr="00521E82">
              <w:rPr>
                <w:rFonts w:asciiTheme="minorHAnsi" w:eastAsia="Calibri" w:hAnsiTheme="minorHAnsi" w:cstheme="minorHAnsi"/>
                <w:color w:val="000000"/>
                <w:sz w:val="18"/>
                <w:szCs w:val="18"/>
              </w:rPr>
              <w:t>Czaczem</w:t>
            </w:r>
            <w:proofErr w:type="spellEnd"/>
            <w:r w:rsidRPr="00521E82">
              <w:rPr>
                <w:rFonts w:asciiTheme="minorHAnsi" w:eastAsia="Calibri" w:hAnsiTheme="minorHAnsi" w:cstheme="minorHAnsi"/>
                <w:color w:val="000000"/>
                <w:sz w:val="18"/>
                <w:szCs w:val="18"/>
              </w:rPr>
              <w:t>, w odległości 7 m od drogi, teren niepodlegający ochronie akustycznej</w:t>
            </w:r>
          </w:p>
        </w:tc>
        <w:tc>
          <w:tcPr>
            <w:tcW w:w="2343" w:type="pct"/>
            <w:shd w:val="clear" w:color="auto" w:fill="auto"/>
          </w:tcPr>
          <w:p w14:paraId="733DEC89" w14:textId="55D9FBB8"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75,9</w:t>
            </w:r>
          </w:p>
        </w:tc>
      </w:tr>
      <w:tr w:rsidR="00F47742" w:rsidRPr="00F47742" w14:paraId="494E1899" w14:textId="77777777" w:rsidTr="00521E82">
        <w:trPr>
          <w:trHeight w:val="780"/>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37E571F6" w14:textId="77777777" w:rsidR="00F47742" w:rsidRPr="00F47742" w:rsidRDefault="00F47742"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7851CA1F" w14:textId="77777777" w:rsidR="00F47742" w:rsidRPr="00F47742" w:rsidRDefault="00F47742"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74C40CB5" w14:textId="36841D1B"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202868ED" w14:textId="5A4A65AF" w:rsidR="00F47742" w:rsidRPr="00F4774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70,8</w:t>
            </w:r>
          </w:p>
        </w:tc>
      </w:tr>
      <w:tr w:rsidR="00D37B26" w:rsidRPr="00F47742" w14:paraId="76144B8D" w14:textId="77777777" w:rsidTr="00521E82">
        <w:trPr>
          <w:trHeight w:val="60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20E9A27E" w14:textId="7D45DDB2" w:rsidR="00D37B26" w:rsidRPr="00521E82" w:rsidRDefault="00745E0A" w:rsidP="00F47742">
            <w:pPr>
              <w:spacing w:before="60" w:after="60"/>
              <w:jc w:val="center"/>
              <w:rPr>
                <w:rFonts w:asciiTheme="minorHAnsi" w:eastAsia="Calibri" w:hAnsiTheme="minorHAnsi" w:cstheme="minorHAnsi"/>
                <w:color w:val="000000" w:themeColor="text1"/>
                <w:sz w:val="18"/>
                <w:szCs w:val="18"/>
              </w:rPr>
            </w:pPr>
            <w:r w:rsidRPr="00521E82">
              <w:rPr>
                <w:rFonts w:asciiTheme="minorHAnsi" w:eastAsia="Calibri" w:hAnsiTheme="minorHAnsi" w:cstheme="minorHAnsi"/>
                <w:color w:val="000000" w:themeColor="text1"/>
                <w:sz w:val="18"/>
                <w:szCs w:val="18"/>
              </w:rPr>
              <w:t>20</w:t>
            </w:r>
          </w:p>
        </w:tc>
        <w:tc>
          <w:tcPr>
            <w:tcW w:w="681" w:type="pct"/>
            <w:vMerge w:val="restart"/>
            <w:shd w:val="clear" w:color="auto" w:fill="auto"/>
          </w:tcPr>
          <w:p w14:paraId="3E0B825B" w14:textId="766EC7A4" w:rsidR="00D37B26"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51</w:t>
            </w:r>
          </w:p>
        </w:tc>
        <w:tc>
          <w:tcPr>
            <w:tcW w:w="1721" w:type="pct"/>
            <w:shd w:val="clear" w:color="auto" w:fill="auto"/>
          </w:tcPr>
          <w:p w14:paraId="5A94BAF1" w14:textId="451E0788"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Punkt referencyjny- pomiędzy Koszanowem -rejon ul. Polnej, a Nietążkowem-rejon ul. Arciszewskich, w odległości 12m od drogi, teren niepodlegający ochronie akustycznej</w:t>
            </w:r>
          </w:p>
        </w:tc>
        <w:tc>
          <w:tcPr>
            <w:tcW w:w="2343" w:type="pct"/>
            <w:shd w:val="clear" w:color="auto" w:fill="auto"/>
          </w:tcPr>
          <w:p w14:paraId="16D4A03F" w14:textId="233C5726"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74,9</w:t>
            </w:r>
          </w:p>
        </w:tc>
      </w:tr>
      <w:tr w:rsidR="00D37B26" w:rsidRPr="00F47742" w14:paraId="22228597" w14:textId="77777777" w:rsidTr="00521E82">
        <w:trPr>
          <w:trHeight w:val="623"/>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525126B8" w14:textId="77777777" w:rsidR="00D37B26" w:rsidRPr="00521E82" w:rsidRDefault="00D37B26" w:rsidP="00F47742">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0E473F55" w14:textId="77777777"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5E55553A" w14:textId="7CDC8B5E"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0AB37880" w14:textId="7EF92CCD"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70,5</w:t>
            </w:r>
          </w:p>
        </w:tc>
      </w:tr>
      <w:tr w:rsidR="00D37B26" w:rsidRPr="00F47742" w14:paraId="5BD328A4" w14:textId="77777777" w:rsidTr="00521E82">
        <w:trPr>
          <w:trHeight w:val="390"/>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17B429A" w14:textId="30D243FF" w:rsidR="00D37B26" w:rsidRPr="00521E82" w:rsidRDefault="00D37B26" w:rsidP="00F47742">
            <w:pPr>
              <w:spacing w:before="60" w:after="60"/>
              <w:jc w:val="center"/>
              <w:rPr>
                <w:rFonts w:asciiTheme="minorHAnsi" w:eastAsia="Calibri" w:hAnsiTheme="minorHAnsi" w:cstheme="minorHAnsi"/>
                <w:color w:val="000000" w:themeColor="text1"/>
                <w:sz w:val="18"/>
                <w:szCs w:val="18"/>
              </w:rPr>
            </w:pPr>
            <w:r w:rsidRPr="00521E82">
              <w:rPr>
                <w:rFonts w:asciiTheme="minorHAnsi" w:eastAsia="Calibri" w:hAnsiTheme="minorHAnsi" w:cstheme="minorHAnsi"/>
                <w:color w:val="000000" w:themeColor="text1"/>
                <w:sz w:val="18"/>
                <w:szCs w:val="18"/>
              </w:rPr>
              <w:t>2</w:t>
            </w:r>
            <w:r w:rsidR="00745E0A" w:rsidRPr="00521E82">
              <w:rPr>
                <w:rFonts w:asciiTheme="minorHAnsi" w:eastAsia="Calibri" w:hAnsiTheme="minorHAnsi" w:cstheme="minorHAnsi"/>
                <w:color w:val="000000" w:themeColor="text1"/>
                <w:sz w:val="18"/>
                <w:szCs w:val="18"/>
              </w:rPr>
              <w:t>1</w:t>
            </w:r>
          </w:p>
        </w:tc>
        <w:tc>
          <w:tcPr>
            <w:tcW w:w="681" w:type="pct"/>
            <w:vMerge w:val="restart"/>
            <w:shd w:val="clear" w:color="auto" w:fill="auto"/>
          </w:tcPr>
          <w:p w14:paraId="00B6E2D8" w14:textId="4AA52F1C" w:rsidR="00D37B26" w:rsidRPr="00521E82" w:rsidRDefault="00745E0A"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52</w:t>
            </w:r>
          </w:p>
        </w:tc>
        <w:tc>
          <w:tcPr>
            <w:tcW w:w="1721" w:type="pct"/>
            <w:shd w:val="clear" w:color="auto" w:fill="auto"/>
          </w:tcPr>
          <w:p w14:paraId="0329243B" w14:textId="39529F59"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Punkt referencyjny w Wydorowie, w odległości 11 m od drogi, teren niepodlegający ochronie akustycznej</w:t>
            </w:r>
          </w:p>
        </w:tc>
        <w:tc>
          <w:tcPr>
            <w:tcW w:w="2343" w:type="pct"/>
            <w:shd w:val="clear" w:color="auto" w:fill="auto"/>
          </w:tcPr>
          <w:p w14:paraId="5C5FA1E8" w14:textId="4E8B9252"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75,6</w:t>
            </w:r>
          </w:p>
        </w:tc>
      </w:tr>
      <w:tr w:rsidR="00D37B26" w:rsidRPr="00F47742" w14:paraId="739D1F1B" w14:textId="77777777" w:rsidTr="00521E82">
        <w:trPr>
          <w:trHeight w:val="536"/>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0D140290" w14:textId="77777777" w:rsidR="00D37B26" w:rsidRPr="00521E82" w:rsidRDefault="00D37B26" w:rsidP="00F47742">
            <w:pPr>
              <w:spacing w:before="60" w:after="60"/>
              <w:jc w:val="center"/>
              <w:rPr>
                <w:rFonts w:asciiTheme="minorHAnsi" w:eastAsia="Calibri" w:hAnsiTheme="minorHAnsi" w:cstheme="minorHAnsi"/>
                <w:color w:val="FFFFFF" w:themeColor="background1"/>
                <w:sz w:val="18"/>
                <w:szCs w:val="18"/>
              </w:rPr>
            </w:pPr>
          </w:p>
        </w:tc>
        <w:tc>
          <w:tcPr>
            <w:tcW w:w="681" w:type="pct"/>
            <w:vMerge/>
            <w:shd w:val="clear" w:color="auto" w:fill="auto"/>
          </w:tcPr>
          <w:p w14:paraId="53B30B9A" w14:textId="77777777"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shd w:val="clear" w:color="auto" w:fill="auto"/>
          </w:tcPr>
          <w:p w14:paraId="16D1031E" w14:textId="27814072"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jw. pora nocna</w:t>
            </w:r>
          </w:p>
        </w:tc>
        <w:tc>
          <w:tcPr>
            <w:tcW w:w="2343" w:type="pct"/>
            <w:shd w:val="clear" w:color="auto" w:fill="auto"/>
          </w:tcPr>
          <w:p w14:paraId="6B714626" w14:textId="2DA1537D" w:rsidR="00D37B26" w:rsidRPr="00521E82" w:rsidRDefault="00D37B26" w:rsidP="00F4774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521E82">
              <w:rPr>
                <w:rFonts w:asciiTheme="minorHAnsi" w:eastAsia="Calibri" w:hAnsiTheme="minorHAnsi" w:cstheme="minorHAnsi"/>
                <w:color w:val="000000"/>
                <w:sz w:val="18"/>
                <w:szCs w:val="18"/>
              </w:rPr>
              <w:t>70,9</w:t>
            </w:r>
          </w:p>
        </w:tc>
      </w:tr>
    </w:tbl>
    <w:bookmarkEnd w:id="62"/>
    <w:p w14:paraId="541290E1" w14:textId="65F82861" w:rsidR="00F47742" w:rsidRPr="00F47742" w:rsidRDefault="00F47742" w:rsidP="00F47742">
      <w:pPr>
        <w:pStyle w:val="rdo0"/>
      </w:pPr>
      <w:r w:rsidRPr="00F47742">
        <w:t>Źródło: Ocena stanu akustycznego środowiska na terenie województwa wielkopolskiego w roku 202</w:t>
      </w:r>
      <w:r>
        <w:t>1</w:t>
      </w:r>
    </w:p>
    <w:bookmarkEnd w:id="61"/>
    <w:p w14:paraId="54BE80B5" w14:textId="31B7FA84" w:rsidR="00BE5C2B" w:rsidRPr="005863E1" w:rsidRDefault="00745E0A" w:rsidP="005863E1">
      <w:pPr>
        <w:spacing w:line="276" w:lineRule="auto"/>
        <w:rPr>
          <w:rFonts w:asciiTheme="minorHAnsi" w:hAnsiTheme="minorHAnsi" w:cstheme="minorHAnsi"/>
          <w:szCs w:val="24"/>
        </w:rPr>
      </w:pPr>
      <w:r w:rsidRPr="005863E1">
        <w:rPr>
          <w:rFonts w:asciiTheme="minorHAnsi" w:hAnsiTheme="minorHAnsi" w:cstheme="minorHAnsi"/>
          <w:szCs w:val="24"/>
        </w:rPr>
        <w:t xml:space="preserve">W trzech przypadkach (punkty P.25, P.32 i P.43) stwierdzono przekroczenia obowiązujących standardów na terenach faktycznie zagospodarowanych. W </w:t>
      </w:r>
      <w:r w:rsidR="007935BA" w:rsidRPr="005863E1">
        <w:rPr>
          <w:rFonts w:asciiTheme="minorHAnsi" w:hAnsiTheme="minorHAnsi" w:cstheme="minorHAnsi"/>
          <w:szCs w:val="24"/>
        </w:rPr>
        <w:t>dwóch</w:t>
      </w:r>
      <w:r w:rsidRPr="005863E1">
        <w:rPr>
          <w:rFonts w:asciiTheme="minorHAnsi" w:hAnsiTheme="minorHAnsi" w:cstheme="minorHAnsi"/>
          <w:szCs w:val="24"/>
        </w:rPr>
        <w:t xml:space="preserve"> przypadkach (P.24 i P.40), poziom hałasu kształtował się na granicy wartości dopuszczalnej (jedynie w porze nocy).</w:t>
      </w:r>
      <w:r w:rsidR="007935BA" w:rsidRPr="005863E1">
        <w:rPr>
          <w:rFonts w:asciiTheme="minorHAnsi" w:hAnsiTheme="minorHAnsi" w:cstheme="minorHAnsi"/>
          <w:szCs w:val="24"/>
        </w:rPr>
        <w:t xml:space="preserve">  </w:t>
      </w:r>
    </w:p>
    <w:p w14:paraId="2E927FB5" w14:textId="739E6355" w:rsidR="007935BA" w:rsidRDefault="007935BA" w:rsidP="005863E1">
      <w:pPr>
        <w:spacing w:line="276" w:lineRule="auto"/>
        <w:rPr>
          <w:rFonts w:asciiTheme="minorHAnsi" w:hAnsiTheme="minorHAnsi" w:cstheme="minorHAnsi"/>
          <w:szCs w:val="24"/>
        </w:rPr>
      </w:pPr>
      <w:r w:rsidRPr="005863E1">
        <w:rPr>
          <w:rFonts w:asciiTheme="minorHAnsi" w:hAnsiTheme="minorHAnsi" w:cstheme="minorHAnsi"/>
          <w:szCs w:val="24"/>
        </w:rPr>
        <w:t xml:space="preserve">Wykonane w ramach opracowania obliczenia wskazały dodatkowo inne miejsca, w których obowiązujące standardy akustyczne nie są aktualnie dotrzymane – za istniejącymi ekranami akustycznymi, a także w rejonach, gdzie na wcześniejszym etapie nie przewidziano zabezpieczeń akustycznych. Przeprowadzona analiza akustyczna wykazała, iż istnieją możliwości zrealizowania dodatkowych zabezpieczeń w postaci ekranów akustycznych, wydłużenia lub podwyższenia ekranów istniejących lub zastosowania </w:t>
      </w:r>
      <w:proofErr w:type="spellStart"/>
      <w:r w:rsidRPr="005863E1">
        <w:rPr>
          <w:rFonts w:asciiTheme="minorHAnsi" w:hAnsiTheme="minorHAnsi" w:cstheme="minorHAnsi"/>
          <w:szCs w:val="24"/>
        </w:rPr>
        <w:t>dyfraktorów</w:t>
      </w:r>
      <w:proofErr w:type="spellEnd"/>
      <w:r w:rsidRPr="005863E1">
        <w:rPr>
          <w:rFonts w:asciiTheme="minorHAnsi" w:hAnsiTheme="minorHAnsi" w:cstheme="minorHAnsi"/>
          <w:szCs w:val="24"/>
        </w:rPr>
        <w:t xml:space="preserve"> </w:t>
      </w:r>
      <w:proofErr w:type="spellStart"/>
      <w:r w:rsidRPr="005863E1">
        <w:rPr>
          <w:rFonts w:asciiTheme="minorHAnsi" w:hAnsiTheme="minorHAnsi" w:cstheme="minorHAnsi"/>
          <w:szCs w:val="24"/>
        </w:rPr>
        <w:lastRenderedPageBreak/>
        <w:t>oktagonalnych</w:t>
      </w:r>
      <w:proofErr w:type="spellEnd"/>
      <w:r w:rsidRPr="005863E1">
        <w:rPr>
          <w:rFonts w:asciiTheme="minorHAnsi" w:hAnsiTheme="minorHAnsi" w:cstheme="minorHAnsi"/>
          <w:szCs w:val="24"/>
        </w:rPr>
        <w:t>. W wielu przypadkach niekorzystną okazała się kwestia dopuszczenia do realizacji nowych budynków mieszkalnych w zasięgu ponadnormatywnego oddziaływania hałasu analizowanej drogi. Część terenów oraz budynki, dla których proponuje się dodatkowe zabezpieczenia zostały zrealizowane już po wydaniu decyzji na realizację inwestycji.</w:t>
      </w:r>
    </w:p>
    <w:p w14:paraId="0AA2CA60" w14:textId="77777777" w:rsidR="00056EBC" w:rsidRDefault="002F0B4F" w:rsidP="005863E1">
      <w:pPr>
        <w:spacing w:line="276" w:lineRule="auto"/>
        <w:rPr>
          <w:rFonts w:asciiTheme="minorHAnsi" w:hAnsiTheme="minorHAnsi" w:cstheme="minorHAnsi"/>
          <w:szCs w:val="24"/>
        </w:rPr>
      </w:pPr>
      <w:r>
        <w:rPr>
          <w:rFonts w:asciiTheme="minorHAnsi" w:hAnsiTheme="minorHAnsi" w:cstheme="minorHAnsi"/>
          <w:szCs w:val="24"/>
        </w:rPr>
        <w:t xml:space="preserve">Wielkopolski Zarząd Dróg Wojewódzkich w Poznaniu wykonał strategiczną mapę hałasu dla dróg wojewódzkich o ruchu powyżej 3 000 000 pojazdów rocznie zlokalizowanych w województwie wielkopolskim. Na terenie powiatu kościańskiego mapą tą objętą drogi wojewódzkie nr 310 oraz 311. Mapą nie objęto dróg wojewódzkich nr 309 i 312, które przebiegają przez teren Gminy Śmigiel. </w:t>
      </w:r>
    </w:p>
    <w:p w14:paraId="529D7D66" w14:textId="1F09FEDB" w:rsidR="007929E9" w:rsidRDefault="00BB616A" w:rsidP="005863E1">
      <w:pPr>
        <w:spacing w:line="276" w:lineRule="auto"/>
        <w:rPr>
          <w:rFonts w:asciiTheme="minorHAnsi" w:hAnsiTheme="minorHAnsi" w:cstheme="minorHAnsi"/>
          <w:szCs w:val="24"/>
        </w:rPr>
      </w:pPr>
      <w:r w:rsidRPr="00BB616A">
        <w:rPr>
          <w:rFonts w:asciiTheme="minorHAnsi" w:hAnsiTheme="minorHAnsi" w:cstheme="minorHAnsi"/>
          <w:szCs w:val="24"/>
        </w:rPr>
        <w:t>W roku 2022 wykonano badania hałasu kolejowego w otoczeniu wybranych odcinków linii kolejowej nr 271 Wrocław – Poznań, w Lesznie, Kościanie i Czempiniu</w:t>
      </w:r>
      <w:r>
        <w:rPr>
          <w:rFonts w:asciiTheme="minorHAnsi" w:hAnsiTheme="minorHAnsi" w:cstheme="minorHAnsi"/>
          <w:szCs w:val="24"/>
        </w:rPr>
        <w:t xml:space="preserve">. Na terenie Gminy Śmigiel nie znajdował się żaden punkt pomiarowy. </w:t>
      </w:r>
      <w:r w:rsidRPr="00BB616A">
        <w:rPr>
          <w:rFonts w:asciiTheme="minorHAnsi" w:hAnsiTheme="minorHAnsi" w:cstheme="minorHAnsi"/>
          <w:szCs w:val="24"/>
        </w:rPr>
        <w:t>Stanowiska pomiarowe usytuowano w różnych odległościach od linii kolejowej, najczęściej w pobliżu granicy posesji, w jednym przypadku w rejonie budynku mieszkalnego. Mikrofon umieszczony był na wysokości 4 m nad poziomem gruntu.</w:t>
      </w:r>
      <w:r>
        <w:rPr>
          <w:rFonts w:asciiTheme="minorHAnsi" w:hAnsiTheme="minorHAnsi" w:cstheme="minorHAnsi"/>
          <w:szCs w:val="24"/>
        </w:rPr>
        <w:t xml:space="preserve"> </w:t>
      </w:r>
      <w:r w:rsidR="007929E9" w:rsidRPr="007929E9">
        <w:rPr>
          <w:rFonts w:asciiTheme="minorHAnsi" w:hAnsiTheme="minorHAnsi" w:cstheme="minorHAnsi"/>
          <w:szCs w:val="24"/>
        </w:rPr>
        <w:t xml:space="preserve">Zgodnie z wymogami rozporządzenia Ministra Środowiska z dnia 14 czerwca 2007 r. w sprawie dopuszczalnych poziomów hałasu w środowisku (Dz.U. z 2014 r., poz. 112), dopuszczalne krótkookresowe wartości poziomu hałasu pochodzącego od linii kolejowych wynoszą dla terenów zabudowy mieszkaniowej jednorodzinnej 61 </w:t>
      </w:r>
      <w:proofErr w:type="spellStart"/>
      <w:r w:rsidR="007929E9" w:rsidRPr="007929E9">
        <w:rPr>
          <w:rFonts w:asciiTheme="minorHAnsi" w:hAnsiTheme="minorHAnsi" w:cstheme="minorHAnsi"/>
          <w:szCs w:val="24"/>
        </w:rPr>
        <w:t>dB</w:t>
      </w:r>
      <w:proofErr w:type="spellEnd"/>
      <w:r w:rsidR="007929E9" w:rsidRPr="007929E9">
        <w:rPr>
          <w:rFonts w:asciiTheme="minorHAnsi" w:hAnsiTheme="minorHAnsi" w:cstheme="minorHAnsi"/>
          <w:szCs w:val="24"/>
        </w:rPr>
        <w:t xml:space="preserve"> w porze dnia (</w:t>
      </w:r>
      <w:proofErr w:type="spellStart"/>
      <w:r w:rsidR="007929E9" w:rsidRPr="007929E9">
        <w:rPr>
          <w:rFonts w:asciiTheme="minorHAnsi" w:hAnsiTheme="minorHAnsi" w:cstheme="minorHAnsi"/>
          <w:szCs w:val="24"/>
        </w:rPr>
        <w:t>L</w:t>
      </w:r>
      <w:r w:rsidR="007929E9" w:rsidRPr="007929E9">
        <w:rPr>
          <w:rFonts w:asciiTheme="minorHAnsi" w:hAnsiTheme="minorHAnsi" w:cstheme="minorHAnsi"/>
          <w:szCs w:val="24"/>
          <w:vertAlign w:val="subscript"/>
        </w:rPr>
        <w:t>AeqD</w:t>
      </w:r>
      <w:proofErr w:type="spellEnd"/>
      <w:r w:rsidR="007929E9" w:rsidRPr="007929E9">
        <w:rPr>
          <w:rFonts w:asciiTheme="minorHAnsi" w:hAnsiTheme="minorHAnsi" w:cstheme="minorHAnsi"/>
          <w:szCs w:val="24"/>
        </w:rPr>
        <w:t xml:space="preserve">) i 56 </w:t>
      </w:r>
      <w:proofErr w:type="spellStart"/>
      <w:r w:rsidR="007929E9" w:rsidRPr="007929E9">
        <w:rPr>
          <w:rFonts w:asciiTheme="minorHAnsi" w:hAnsiTheme="minorHAnsi" w:cstheme="minorHAnsi"/>
          <w:szCs w:val="24"/>
        </w:rPr>
        <w:t>dB</w:t>
      </w:r>
      <w:proofErr w:type="spellEnd"/>
      <w:r w:rsidR="007929E9" w:rsidRPr="007929E9">
        <w:rPr>
          <w:rFonts w:asciiTheme="minorHAnsi" w:hAnsiTheme="minorHAnsi" w:cstheme="minorHAnsi"/>
          <w:szCs w:val="24"/>
        </w:rPr>
        <w:t xml:space="preserve"> w porze nocy (</w:t>
      </w:r>
      <w:proofErr w:type="spellStart"/>
      <w:r w:rsidR="007929E9" w:rsidRPr="007929E9">
        <w:rPr>
          <w:rFonts w:asciiTheme="minorHAnsi" w:hAnsiTheme="minorHAnsi" w:cstheme="minorHAnsi"/>
          <w:szCs w:val="24"/>
        </w:rPr>
        <w:t>L</w:t>
      </w:r>
      <w:r w:rsidR="007929E9" w:rsidRPr="007929E9">
        <w:rPr>
          <w:rFonts w:asciiTheme="minorHAnsi" w:hAnsiTheme="minorHAnsi" w:cstheme="minorHAnsi"/>
          <w:szCs w:val="24"/>
          <w:vertAlign w:val="subscript"/>
        </w:rPr>
        <w:t>AeqN</w:t>
      </w:r>
      <w:proofErr w:type="spellEnd"/>
      <w:r w:rsidR="007929E9" w:rsidRPr="007929E9">
        <w:rPr>
          <w:rFonts w:asciiTheme="minorHAnsi" w:hAnsiTheme="minorHAnsi" w:cstheme="minorHAnsi"/>
          <w:szCs w:val="24"/>
        </w:rPr>
        <w:t>).</w:t>
      </w:r>
    </w:p>
    <w:p w14:paraId="792A5E42" w14:textId="6D00CBF6" w:rsidR="002F0B4F" w:rsidRDefault="00BB616A" w:rsidP="005863E1">
      <w:pPr>
        <w:spacing w:line="276" w:lineRule="auto"/>
        <w:rPr>
          <w:rFonts w:asciiTheme="minorHAnsi" w:hAnsiTheme="minorHAnsi" w:cstheme="minorHAnsi"/>
          <w:szCs w:val="24"/>
        </w:rPr>
      </w:pPr>
      <w:r>
        <w:rPr>
          <w:rFonts w:asciiTheme="minorHAnsi" w:hAnsiTheme="minorHAnsi" w:cstheme="minorHAnsi"/>
          <w:szCs w:val="24"/>
        </w:rPr>
        <w:t xml:space="preserve">W poniższej tabeli przedstawiono wyniki pomiarów hałasu kolejowego w punktach pomiarowych zlokalizowanych na terenie powiatu kościańskiego. </w:t>
      </w:r>
    </w:p>
    <w:p w14:paraId="19B2B188" w14:textId="7A380070" w:rsidR="00BB616A" w:rsidRDefault="00BB616A" w:rsidP="00BB616A">
      <w:pPr>
        <w:pStyle w:val="Tabeleirysunki"/>
        <w:rPr>
          <w:rFonts w:cstheme="minorHAnsi"/>
          <w:szCs w:val="24"/>
        </w:rPr>
      </w:pPr>
      <w:bookmarkStart w:id="63" w:name="_Toc179826672"/>
      <w:r>
        <w:t xml:space="preserve">Tabela </w:t>
      </w:r>
      <w:r>
        <w:fldChar w:fldCharType="begin"/>
      </w:r>
      <w:r>
        <w:instrText xml:space="preserve"> SEQ Tabela \* ARABIC </w:instrText>
      </w:r>
      <w:r>
        <w:fldChar w:fldCharType="separate"/>
      </w:r>
      <w:r w:rsidR="00D33A49">
        <w:rPr>
          <w:noProof/>
        </w:rPr>
        <w:t>5</w:t>
      </w:r>
      <w:r>
        <w:fldChar w:fldCharType="end"/>
      </w:r>
      <w:r>
        <w:t xml:space="preserve">. </w:t>
      </w:r>
      <w:r w:rsidRPr="00BB616A">
        <w:t>Wyniki pomiarów hałasu kolejowego w wybranych punktach w otoczeniu linii kolejowej 271 na terenie Wielkopolski w roku 2022</w:t>
      </w:r>
      <w:bookmarkEnd w:id="63"/>
    </w:p>
    <w:tbl>
      <w:tblPr>
        <w:tblStyle w:val="CWD"/>
        <w:tblW w:w="5000" w:type="pct"/>
        <w:tblCellMar>
          <w:left w:w="57" w:type="dxa"/>
          <w:right w:w="57" w:type="dxa"/>
        </w:tblCellMar>
        <w:tblLook w:val="04A0" w:firstRow="1" w:lastRow="0" w:firstColumn="1" w:lastColumn="0" w:noHBand="0" w:noVBand="1"/>
        <w:tblDescription w:val="Wskaźnik  2015 r. 2016 r. 2017 r. 2018 r. 2019 r. 2019-2015 Dynamika&#10;Ludność ogółem 34 966  34 680  34 371  34 210  33 874  -1 092  -3,1%&#10;Ludność w wieku poprodukcyjnym 6 566  6 705  6 887  7 095  7 246  680  10,4%&#10;Ludność w wieku produkcyjnym 22 062  21 727  21 386  21 101  20 691  -1 371  -6,2%&#10;Ludność w wieku przedprodukcyjnym (17 lat i mniej) 6 338  6 248  6 098  6 014  5 937  -401  -6,3%"/>
      </w:tblPr>
      <w:tblGrid>
        <w:gridCol w:w="461"/>
        <w:gridCol w:w="1235"/>
        <w:gridCol w:w="3120"/>
        <w:gridCol w:w="4246"/>
      </w:tblGrid>
      <w:tr w:rsidR="00BB616A" w:rsidRPr="00F47742" w14:paraId="11453AC8" w14:textId="77777777" w:rsidTr="003844C7">
        <w:trPr>
          <w:cnfStyle w:val="100000000000" w:firstRow="1" w:lastRow="0" w:firstColumn="0" w:lastColumn="0" w:oddVBand="0" w:evenVBand="0" w:oddHBand="0" w:evenHBand="0" w:firstRowFirstColumn="0" w:firstRowLastColumn="0" w:lastRowFirstColumn="0" w:lastRowLastColumn="0"/>
          <w:trHeight w:val="708"/>
          <w:tblHeader/>
        </w:trPr>
        <w:tc>
          <w:tcPr>
            <w:cnfStyle w:val="001000000000" w:firstRow="0" w:lastRow="0" w:firstColumn="1" w:lastColumn="0" w:oddVBand="0" w:evenVBand="0" w:oddHBand="0" w:evenHBand="0" w:firstRowFirstColumn="0" w:firstRowLastColumn="0" w:lastRowFirstColumn="0" w:lastRowLastColumn="0"/>
            <w:tcW w:w="254" w:type="pct"/>
            <w:shd w:val="clear" w:color="auto" w:fill="C6E3FF"/>
          </w:tcPr>
          <w:p w14:paraId="41D0E70D" w14:textId="77777777" w:rsidR="00BB616A" w:rsidRPr="00F47742" w:rsidRDefault="00BB616A" w:rsidP="003844C7">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 xml:space="preserve">Lp. </w:t>
            </w:r>
          </w:p>
        </w:tc>
        <w:tc>
          <w:tcPr>
            <w:tcW w:w="681" w:type="pct"/>
            <w:shd w:val="clear" w:color="auto" w:fill="C6E3FF"/>
          </w:tcPr>
          <w:p w14:paraId="063CC6DA" w14:textId="59058E11" w:rsidR="00BB616A" w:rsidRPr="00F47742" w:rsidRDefault="00BB616A" w:rsidP="003844C7">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Odległość od linii kolejowej [m]</w:t>
            </w:r>
          </w:p>
        </w:tc>
        <w:tc>
          <w:tcPr>
            <w:tcW w:w="1721" w:type="pct"/>
            <w:shd w:val="clear" w:color="auto" w:fill="C6E3FF"/>
          </w:tcPr>
          <w:p w14:paraId="64A5469A" w14:textId="77777777" w:rsidR="00BB616A" w:rsidRPr="00F47742" w:rsidRDefault="00BB616A" w:rsidP="003844C7">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Lokalizacja punktu pomiarowego</w:t>
            </w:r>
          </w:p>
        </w:tc>
        <w:tc>
          <w:tcPr>
            <w:tcW w:w="2343" w:type="pct"/>
            <w:shd w:val="clear" w:color="auto" w:fill="C6E3FF"/>
          </w:tcPr>
          <w:p w14:paraId="085080DC" w14:textId="77777777" w:rsidR="00BB616A" w:rsidRDefault="00BB616A" w:rsidP="003844C7">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000000" w:themeColor="text1"/>
                <w:sz w:val="18"/>
                <w:szCs w:val="18"/>
              </w:rPr>
            </w:pPr>
            <w:r w:rsidRPr="00F47742">
              <w:rPr>
                <w:rFonts w:asciiTheme="minorHAnsi" w:eastAsia="Calibri" w:hAnsiTheme="minorHAnsi" w:cstheme="minorHAnsi"/>
                <w:color w:val="000000" w:themeColor="text1"/>
                <w:sz w:val="18"/>
                <w:szCs w:val="18"/>
              </w:rPr>
              <w:t xml:space="preserve">Równoważny poziom hałasu </w:t>
            </w:r>
          </w:p>
          <w:p w14:paraId="16A1F191" w14:textId="77777777" w:rsidR="00BB616A" w:rsidRDefault="00BB616A" w:rsidP="003844C7">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color w:val="000000" w:themeColor="text1"/>
                <w:sz w:val="18"/>
                <w:szCs w:val="18"/>
              </w:rPr>
            </w:pPr>
            <w:proofErr w:type="spellStart"/>
            <w:r w:rsidRPr="00F47742">
              <w:rPr>
                <w:rFonts w:asciiTheme="minorHAnsi" w:eastAsia="Calibri" w:hAnsiTheme="minorHAnsi" w:cstheme="minorHAnsi"/>
                <w:color w:val="000000" w:themeColor="text1"/>
                <w:sz w:val="18"/>
                <w:szCs w:val="18"/>
              </w:rPr>
              <w:t>L</w:t>
            </w:r>
            <w:r w:rsidRPr="00F47742">
              <w:rPr>
                <w:rFonts w:asciiTheme="minorHAnsi" w:eastAsia="Calibri" w:hAnsiTheme="minorHAnsi" w:cstheme="minorHAnsi"/>
                <w:color w:val="000000" w:themeColor="text1"/>
                <w:sz w:val="18"/>
                <w:szCs w:val="18"/>
                <w:vertAlign w:val="subscript"/>
              </w:rPr>
              <w:t>Aeq</w:t>
            </w:r>
            <w:r>
              <w:rPr>
                <w:rFonts w:asciiTheme="minorHAnsi" w:eastAsia="Calibri" w:hAnsiTheme="minorHAnsi" w:cstheme="minorHAnsi"/>
                <w:color w:val="000000" w:themeColor="text1"/>
                <w:sz w:val="18"/>
                <w:szCs w:val="18"/>
                <w:vertAlign w:val="subscript"/>
              </w:rPr>
              <w:t>D</w:t>
            </w:r>
            <w:proofErr w:type="spellEnd"/>
            <w:r w:rsidRPr="00F47742">
              <w:rPr>
                <w:rFonts w:asciiTheme="minorHAnsi" w:eastAsia="Calibri" w:hAnsiTheme="minorHAnsi" w:cstheme="minorHAnsi"/>
                <w:color w:val="000000" w:themeColor="text1"/>
                <w:sz w:val="18"/>
                <w:szCs w:val="18"/>
                <w:vertAlign w:val="subscript"/>
              </w:rPr>
              <w:t xml:space="preserve"> </w:t>
            </w:r>
            <w:r w:rsidRPr="00F47742">
              <w:rPr>
                <w:rFonts w:asciiTheme="minorHAnsi" w:eastAsia="Calibri" w:hAnsiTheme="minorHAnsi" w:cstheme="minorHAnsi"/>
                <w:color w:val="000000" w:themeColor="text1"/>
                <w:sz w:val="18"/>
                <w:szCs w:val="18"/>
              </w:rPr>
              <w:t>[</w:t>
            </w:r>
            <w:proofErr w:type="spellStart"/>
            <w:r w:rsidRPr="00F47742">
              <w:rPr>
                <w:rFonts w:asciiTheme="minorHAnsi" w:eastAsia="Calibri" w:hAnsiTheme="minorHAnsi" w:cstheme="minorHAnsi"/>
                <w:color w:val="000000" w:themeColor="text1"/>
                <w:sz w:val="18"/>
                <w:szCs w:val="18"/>
              </w:rPr>
              <w:t>dB</w:t>
            </w:r>
            <w:proofErr w:type="spellEnd"/>
            <w:r w:rsidRPr="00F47742">
              <w:rPr>
                <w:rFonts w:asciiTheme="minorHAnsi" w:eastAsia="Calibri" w:hAnsiTheme="minorHAnsi" w:cstheme="minorHAnsi"/>
                <w:color w:val="000000" w:themeColor="text1"/>
                <w:sz w:val="18"/>
                <w:szCs w:val="18"/>
              </w:rPr>
              <w:t>]</w:t>
            </w:r>
            <w:r>
              <w:rPr>
                <w:rFonts w:asciiTheme="minorHAnsi" w:eastAsia="Calibri" w:hAnsiTheme="minorHAnsi" w:cstheme="minorHAnsi"/>
                <w:color w:val="000000" w:themeColor="text1"/>
                <w:sz w:val="18"/>
                <w:szCs w:val="18"/>
              </w:rPr>
              <w:t xml:space="preserve"> (16h)</w:t>
            </w:r>
          </w:p>
          <w:p w14:paraId="33925EA2" w14:textId="072D0A12" w:rsidR="00BB616A" w:rsidRPr="00F47742" w:rsidRDefault="00BB616A" w:rsidP="003844C7">
            <w:pPr>
              <w:spacing w:before="60" w:after="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proofErr w:type="spellStart"/>
            <w:r>
              <w:rPr>
                <w:rFonts w:asciiTheme="minorHAnsi" w:eastAsia="Calibri" w:hAnsiTheme="minorHAnsi" w:cstheme="minorHAnsi"/>
                <w:color w:val="000000" w:themeColor="text1"/>
                <w:sz w:val="18"/>
                <w:szCs w:val="18"/>
              </w:rPr>
              <w:t>L</w:t>
            </w:r>
            <w:r w:rsidRPr="00BB616A">
              <w:rPr>
                <w:rFonts w:asciiTheme="minorHAnsi" w:eastAsia="Calibri" w:hAnsiTheme="minorHAnsi" w:cstheme="minorHAnsi"/>
                <w:color w:val="000000" w:themeColor="text1"/>
                <w:sz w:val="18"/>
                <w:szCs w:val="18"/>
                <w:vertAlign w:val="subscript"/>
              </w:rPr>
              <w:t>AeqN</w:t>
            </w:r>
            <w:proofErr w:type="spellEnd"/>
            <w:r>
              <w:rPr>
                <w:rFonts w:asciiTheme="minorHAnsi" w:eastAsia="Calibri" w:hAnsiTheme="minorHAnsi" w:cstheme="minorHAnsi"/>
                <w:color w:val="000000" w:themeColor="text1"/>
                <w:sz w:val="18"/>
                <w:szCs w:val="18"/>
                <w:vertAlign w:val="subscript"/>
              </w:rPr>
              <w:t xml:space="preserve"> </w:t>
            </w:r>
            <w:r>
              <w:rPr>
                <w:rFonts w:asciiTheme="minorHAnsi" w:eastAsia="Calibri" w:hAnsiTheme="minorHAnsi" w:cstheme="minorHAnsi"/>
                <w:color w:val="000000" w:themeColor="text1"/>
                <w:sz w:val="18"/>
                <w:szCs w:val="18"/>
              </w:rPr>
              <w:t>[</w:t>
            </w:r>
            <w:proofErr w:type="spellStart"/>
            <w:r>
              <w:rPr>
                <w:rFonts w:asciiTheme="minorHAnsi" w:eastAsia="Calibri" w:hAnsiTheme="minorHAnsi" w:cstheme="minorHAnsi"/>
                <w:color w:val="000000" w:themeColor="text1"/>
                <w:sz w:val="18"/>
                <w:szCs w:val="18"/>
              </w:rPr>
              <w:t>dB</w:t>
            </w:r>
            <w:proofErr w:type="spellEnd"/>
            <w:r>
              <w:rPr>
                <w:rFonts w:asciiTheme="minorHAnsi" w:eastAsia="Calibri" w:hAnsiTheme="minorHAnsi" w:cstheme="minorHAnsi"/>
                <w:color w:val="000000" w:themeColor="text1"/>
                <w:sz w:val="18"/>
                <w:szCs w:val="18"/>
              </w:rPr>
              <w:t>] (8h)</w:t>
            </w:r>
          </w:p>
        </w:tc>
      </w:tr>
      <w:tr w:rsidR="00F70427" w:rsidRPr="00F47742" w14:paraId="4032D4BF" w14:textId="77777777" w:rsidTr="00F70427">
        <w:trPr>
          <w:trHeight w:val="495"/>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27ECBA8A" w14:textId="77777777" w:rsidR="00F70427" w:rsidRPr="00F47742" w:rsidRDefault="00F70427" w:rsidP="003844C7">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1</w:t>
            </w:r>
          </w:p>
        </w:tc>
        <w:tc>
          <w:tcPr>
            <w:tcW w:w="681" w:type="pct"/>
            <w:vMerge w:val="restart"/>
            <w:shd w:val="clear" w:color="auto" w:fill="auto"/>
          </w:tcPr>
          <w:p w14:paraId="3FBCF63B" w14:textId="2E33A941" w:rsidR="00F70427" w:rsidRPr="00F47742"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22</w:t>
            </w:r>
          </w:p>
        </w:tc>
        <w:tc>
          <w:tcPr>
            <w:tcW w:w="1721" w:type="pct"/>
            <w:vMerge w:val="restart"/>
            <w:shd w:val="clear" w:color="auto" w:fill="auto"/>
          </w:tcPr>
          <w:p w14:paraId="4F3F14D1" w14:textId="59EFFF89" w:rsidR="00F70427" w:rsidRPr="00F47742" w:rsidRDefault="00F70427" w:rsidP="003844C7">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BB616A">
              <w:rPr>
                <w:rFonts w:asciiTheme="minorHAnsi" w:eastAsia="Calibri" w:hAnsiTheme="minorHAnsi" w:cstheme="minorHAnsi"/>
                <w:color w:val="000000"/>
                <w:sz w:val="18"/>
                <w:szCs w:val="18"/>
              </w:rPr>
              <w:t xml:space="preserve">Kościan ul. </w:t>
            </w:r>
            <w:proofErr w:type="spellStart"/>
            <w:r w:rsidRPr="00BB616A">
              <w:rPr>
                <w:rFonts w:asciiTheme="minorHAnsi" w:eastAsia="Calibri" w:hAnsiTheme="minorHAnsi" w:cstheme="minorHAnsi"/>
                <w:color w:val="000000"/>
                <w:sz w:val="18"/>
                <w:szCs w:val="18"/>
              </w:rPr>
              <w:t>Nacławska</w:t>
            </w:r>
            <w:proofErr w:type="spellEnd"/>
            <w:r w:rsidRPr="00BB616A">
              <w:rPr>
                <w:rFonts w:asciiTheme="minorHAnsi" w:eastAsia="Calibri" w:hAnsiTheme="minorHAnsi" w:cstheme="minorHAnsi"/>
                <w:color w:val="000000"/>
                <w:sz w:val="18"/>
                <w:szCs w:val="18"/>
              </w:rPr>
              <w:t xml:space="preserve"> 37, teren zabudowy mieszkaniowej jednorodzinnej, w pobliżu granicy posesji</w:t>
            </w:r>
          </w:p>
        </w:tc>
        <w:tc>
          <w:tcPr>
            <w:tcW w:w="2343" w:type="pct"/>
            <w:shd w:val="clear" w:color="auto" w:fill="FFFF00"/>
          </w:tcPr>
          <w:p w14:paraId="420E7888" w14:textId="24EC13C2" w:rsidR="00F70427" w:rsidRPr="00F47742" w:rsidRDefault="00F70427" w:rsidP="00F70427">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64,1</w:t>
            </w:r>
          </w:p>
        </w:tc>
      </w:tr>
      <w:tr w:rsidR="00F70427" w:rsidRPr="00F47742" w14:paraId="69B21F95" w14:textId="77777777" w:rsidTr="00F70427">
        <w:trPr>
          <w:trHeight w:val="495"/>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4355B6F0" w14:textId="77777777" w:rsidR="00F70427" w:rsidRPr="00F47742" w:rsidRDefault="00F70427" w:rsidP="003844C7">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4A57FB2A" w14:textId="7777777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vMerge/>
            <w:shd w:val="clear" w:color="auto" w:fill="auto"/>
          </w:tcPr>
          <w:p w14:paraId="2C4B5C44" w14:textId="77777777" w:rsidR="00F70427" w:rsidRPr="00BB616A"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2343" w:type="pct"/>
            <w:shd w:val="clear" w:color="auto" w:fill="FFFF00"/>
          </w:tcPr>
          <w:p w14:paraId="621F66A8" w14:textId="7AA3906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64,1</w:t>
            </w:r>
          </w:p>
        </w:tc>
      </w:tr>
      <w:tr w:rsidR="00F70427" w:rsidRPr="00F47742" w14:paraId="481C3517" w14:textId="77777777" w:rsidTr="00F70427">
        <w:trPr>
          <w:trHeight w:val="56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51132CC4" w14:textId="77777777" w:rsidR="00F70427" w:rsidRPr="00F47742" w:rsidRDefault="00F70427" w:rsidP="003844C7">
            <w:pPr>
              <w:spacing w:before="60" w:after="60" w:line="259" w:lineRule="auto"/>
              <w:jc w:val="center"/>
              <w:rPr>
                <w:rFonts w:asciiTheme="minorHAnsi" w:eastAsia="Calibri" w:hAnsiTheme="minorHAnsi" w:cstheme="minorHAnsi"/>
                <w:color w:val="000000" w:themeColor="text1"/>
                <w:sz w:val="18"/>
                <w:szCs w:val="18"/>
              </w:rPr>
            </w:pPr>
            <w:r w:rsidRPr="00F47742">
              <w:rPr>
                <w:rFonts w:asciiTheme="minorHAnsi" w:eastAsia="Calibri" w:hAnsiTheme="minorHAnsi" w:cstheme="minorHAnsi"/>
                <w:color w:val="000000" w:themeColor="text1"/>
                <w:sz w:val="18"/>
                <w:szCs w:val="18"/>
              </w:rPr>
              <w:t>2</w:t>
            </w:r>
          </w:p>
        </w:tc>
        <w:tc>
          <w:tcPr>
            <w:tcW w:w="681" w:type="pct"/>
            <w:vMerge w:val="restart"/>
            <w:shd w:val="clear" w:color="auto" w:fill="auto"/>
          </w:tcPr>
          <w:p w14:paraId="67A92C46" w14:textId="4CD58E0A" w:rsidR="00F70427" w:rsidRPr="00F47742" w:rsidRDefault="00F70427" w:rsidP="003844C7">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80</w:t>
            </w:r>
          </w:p>
        </w:tc>
        <w:tc>
          <w:tcPr>
            <w:tcW w:w="1721" w:type="pct"/>
            <w:vMerge w:val="restart"/>
            <w:shd w:val="clear" w:color="auto" w:fill="auto"/>
          </w:tcPr>
          <w:p w14:paraId="601467CC" w14:textId="3A0C0F6C" w:rsidR="00F70427" w:rsidRPr="00F47742" w:rsidRDefault="00F70427" w:rsidP="003844C7">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BB616A">
              <w:rPr>
                <w:rFonts w:asciiTheme="minorHAnsi" w:eastAsia="Calibri" w:hAnsiTheme="minorHAnsi" w:cstheme="minorHAnsi"/>
                <w:color w:val="000000"/>
                <w:sz w:val="18"/>
                <w:szCs w:val="18"/>
              </w:rPr>
              <w:t>Kościan, ul. Osiedle Ogrody 14, zabudowa mieszkaniowa jedno-rodzinna, w pobliżu granicy posesji</w:t>
            </w:r>
          </w:p>
        </w:tc>
        <w:tc>
          <w:tcPr>
            <w:tcW w:w="2343" w:type="pct"/>
            <w:shd w:val="clear" w:color="auto" w:fill="auto"/>
          </w:tcPr>
          <w:p w14:paraId="09DEEC4E" w14:textId="179FB8B7" w:rsidR="00F70427" w:rsidRPr="00F47742" w:rsidRDefault="00F70427" w:rsidP="00F70427">
            <w:pPr>
              <w:spacing w:before="60" w:after="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59,1</w:t>
            </w:r>
          </w:p>
        </w:tc>
      </w:tr>
      <w:tr w:rsidR="00F70427" w:rsidRPr="00F47742" w14:paraId="79283CCA" w14:textId="77777777" w:rsidTr="00F70427">
        <w:trPr>
          <w:trHeight w:val="56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1D3A5267" w14:textId="77777777" w:rsidR="00F70427" w:rsidRPr="00F47742" w:rsidRDefault="00F70427" w:rsidP="003844C7">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6177F01D" w14:textId="7777777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vMerge/>
            <w:shd w:val="clear" w:color="auto" w:fill="auto"/>
          </w:tcPr>
          <w:p w14:paraId="5143794D" w14:textId="77777777" w:rsidR="00F70427" w:rsidRPr="00BB616A"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2343" w:type="pct"/>
            <w:shd w:val="clear" w:color="auto" w:fill="FFFF00"/>
          </w:tcPr>
          <w:p w14:paraId="249166FA" w14:textId="1DC85346"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58,0</w:t>
            </w:r>
          </w:p>
        </w:tc>
      </w:tr>
      <w:tr w:rsidR="00F70427" w:rsidRPr="00F47742" w14:paraId="7D4E7CC2" w14:textId="77777777" w:rsidTr="00F70427">
        <w:trPr>
          <w:trHeight w:val="50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3C5AF5CB" w14:textId="3A0D486B" w:rsidR="00F70427" w:rsidRPr="00F47742" w:rsidRDefault="00F70427" w:rsidP="003844C7">
            <w:pPr>
              <w:spacing w:before="60" w:after="60"/>
              <w:jc w:val="cente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w:t>
            </w:r>
          </w:p>
        </w:tc>
        <w:tc>
          <w:tcPr>
            <w:tcW w:w="681" w:type="pct"/>
            <w:vMerge w:val="restart"/>
            <w:shd w:val="clear" w:color="auto" w:fill="auto"/>
          </w:tcPr>
          <w:p w14:paraId="08943642" w14:textId="7EEE538F" w:rsidR="00F70427" w:rsidRPr="00F47742"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85</w:t>
            </w:r>
          </w:p>
        </w:tc>
        <w:tc>
          <w:tcPr>
            <w:tcW w:w="1721" w:type="pct"/>
            <w:vMerge w:val="restart"/>
            <w:shd w:val="clear" w:color="auto" w:fill="auto"/>
          </w:tcPr>
          <w:p w14:paraId="38F22D5C" w14:textId="12A97956" w:rsidR="00F70427" w:rsidRPr="00521E82"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BB616A">
              <w:rPr>
                <w:rFonts w:asciiTheme="minorHAnsi" w:eastAsia="Calibri" w:hAnsiTheme="minorHAnsi" w:cstheme="minorHAnsi"/>
                <w:color w:val="000000"/>
                <w:sz w:val="18"/>
                <w:szCs w:val="18"/>
              </w:rPr>
              <w:t>Czempiń, ul. Gruszkowa 1F, teren zabudowy mieszkaniowej jednorodzinnej, w pobliżu gra-nicy posesji</w:t>
            </w:r>
          </w:p>
        </w:tc>
        <w:tc>
          <w:tcPr>
            <w:tcW w:w="2343" w:type="pct"/>
            <w:shd w:val="clear" w:color="auto" w:fill="auto"/>
          </w:tcPr>
          <w:p w14:paraId="3DC302C8" w14:textId="37FADCAD" w:rsidR="00F70427" w:rsidRPr="00521E82" w:rsidRDefault="00F70427" w:rsidP="00F7042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60,3</w:t>
            </w:r>
          </w:p>
        </w:tc>
      </w:tr>
      <w:tr w:rsidR="00F70427" w:rsidRPr="00F47742" w14:paraId="1BC4B391" w14:textId="77777777" w:rsidTr="00F70427">
        <w:trPr>
          <w:trHeight w:val="50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5B8A14C8" w14:textId="77777777" w:rsidR="00F70427" w:rsidRDefault="00F70427" w:rsidP="003844C7">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5B4C33DE" w14:textId="7777777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vMerge/>
            <w:shd w:val="clear" w:color="auto" w:fill="auto"/>
          </w:tcPr>
          <w:p w14:paraId="156EA51E" w14:textId="77777777" w:rsidR="00F70427" w:rsidRPr="00BB616A"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2343" w:type="pct"/>
            <w:shd w:val="clear" w:color="auto" w:fill="FFFF00"/>
          </w:tcPr>
          <w:p w14:paraId="50C11EBA" w14:textId="5C9B043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59,3</w:t>
            </w:r>
          </w:p>
        </w:tc>
      </w:tr>
      <w:tr w:rsidR="00F70427" w:rsidRPr="00F47742" w14:paraId="46515A98" w14:textId="77777777" w:rsidTr="00F70427">
        <w:trPr>
          <w:trHeight w:val="503"/>
        </w:trPr>
        <w:tc>
          <w:tcPr>
            <w:cnfStyle w:val="001000000000" w:firstRow="0" w:lastRow="0" w:firstColumn="1" w:lastColumn="0" w:oddVBand="0" w:evenVBand="0" w:oddHBand="0" w:evenHBand="0" w:firstRowFirstColumn="0" w:firstRowLastColumn="0" w:lastRowFirstColumn="0" w:lastRowLastColumn="0"/>
            <w:tcW w:w="254" w:type="pct"/>
            <w:vMerge w:val="restart"/>
            <w:shd w:val="clear" w:color="auto" w:fill="C6E3FF"/>
          </w:tcPr>
          <w:p w14:paraId="67B06839" w14:textId="7F29C12C" w:rsidR="00F70427" w:rsidRPr="00F47742" w:rsidRDefault="00F70427" w:rsidP="003844C7">
            <w:pPr>
              <w:spacing w:before="60" w:after="60"/>
              <w:jc w:val="center"/>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4</w:t>
            </w:r>
          </w:p>
        </w:tc>
        <w:tc>
          <w:tcPr>
            <w:tcW w:w="681" w:type="pct"/>
            <w:vMerge w:val="restart"/>
            <w:shd w:val="clear" w:color="auto" w:fill="auto"/>
          </w:tcPr>
          <w:p w14:paraId="759B5035" w14:textId="23D63E75" w:rsidR="00F70427" w:rsidRPr="00F47742"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110</w:t>
            </w:r>
          </w:p>
        </w:tc>
        <w:tc>
          <w:tcPr>
            <w:tcW w:w="1721" w:type="pct"/>
            <w:vMerge w:val="restart"/>
            <w:shd w:val="clear" w:color="auto" w:fill="auto"/>
          </w:tcPr>
          <w:p w14:paraId="62610AF8" w14:textId="09506A0B" w:rsidR="00F70427" w:rsidRPr="00521E82"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sidRPr="00BB616A">
              <w:rPr>
                <w:rFonts w:asciiTheme="minorHAnsi" w:eastAsia="Calibri" w:hAnsiTheme="minorHAnsi" w:cstheme="minorHAnsi"/>
                <w:color w:val="000000"/>
                <w:sz w:val="18"/>
                <w:szCs w:val="18"/>
              </w:rPr>
              <w:t>Czempiń, ul. Gruszkowa 1G, teren zabudowy mieszkaniowej jednorodzinnej, w pobliżu granicy posesji</w:t>
            </w:r>
          </w:p>
        </w:tc>
        <w:tc>
          <w:tcPr>
            <w:tcW w:w="2343" w:type="pct"/>
            <w:shd w:val="clear" w:color="auto" w:fill="auto"/>
          </w:tcPr>
          <w:p w14:paraId="3FEEC6E7" w14:textId="1A9F11FB" w:rsidR="00F70427" w:rsidRPr="00521E82" w:rsidRDefault="00F70427" w:rsidP="00F7042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57,2</w:t>
            </w:r>
          </w:p>
        </w:tc>
      </w:tr>
      <w:tr w:rsidR="00F70427" w:rsidRPr="00F47742" w14:paraId="481801A1" w14:textId="77777777" w:rsidTr="00F70427">
        <w:trPr>
          <w:trHeight w:val="502"/>
        </w:trPr>
        <w:tc>
          <w:tcPr>
            <w:cnfStyle w:val="001000000000" w:firstRow="0" w:lastRow="0" w:firstColumn="1" w:lastColumn="0" w:oddVBand="0" w:evenVBand="0" w:oddHBand="0" w:evenHBand="0" w:firstRowFirstColumn="0" w:firstRowLastColumn="0" w:lastRowFirstColumn="0" w:lastRowLastColumn="0"/>
            <w:tcW w:w="254" w:type="pct"/>
            <w:vMerge/>
            <w:shd w:val="clear" w:color="auto" w:fill="C6E3FF"/>
          </w:tcPr>
          <w:p w14:paraId="47FD9E6D" w14:textId="77777777" w:rsidR="00F70427" w:rsidRDefault="00F70427" w:rsidP="003844C7">
            <w:pPr>
              <w:spacing w:before="60" w:after="60"/>
              <w:jc w:val="center"/>
              <w:rPr>
                <w:rFonts w:asciiTheme="minorHAnsi" w:eastAsia="Calibri" w:hAnsiTheme="minorHAnsi" w:cstheme="minorHAnsi"/>
                <w:color w:val="000000" w:themeColor="text1"/>
                <w:sz w:val="18"/>
                <w:szCs w:val="18"/>
              </w:rPr>
            </w:pPr>
          </w:p>
        </w:tc>
        <w:tc>
          <w:tcPr>
            <w:tcW w:w="681" w:type="pct"/>
            <w:vMerge/>
            <w:shd w:val="clear" w:color="auto" w:fill="auto"/>
          </w:tcPr>
          <w:p w14:paraId="67B39F53" w14:textId="77777777"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1721" w:type="pct"/>
            <w:vMerge/>
            <w:shd w:val="clear" w:color="auto" w:fill="auto"/>
          </w:tcPr>
          <w:p w14:paraId="70F42A49" w14:textId="77777777" w:rsidR="00F70427" w:rsidRPr="00BB616A"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p>
        </w:tc>
        <w:tc>
          <w:tcPr>
            <w:tcW w:w="2343" w:type="pct"/>
            <w:shd w:val="clear" w:color="auto" w:fill="FFF2CC" w:themeFill="accent4" w:themeFillTint="33"/>
          </w:tcPr>
          <w:p w14:paraId="62072B61" w14:textId="61E50BCC" w:rsidR="00F70427" w:rsidRDefault="00F70427" w:rsidP="003844C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56,6</w:t>
            </w:r>
          </w:p>
        </w:tc>
      </w:tr>
    </w:tbl>
    <w:p w14:paraId="675A704E" w14:textId="6942EBB7" w:rsidR="00944246" w:rsidRPr="00354929" w:rsidRDefault="00BB616A" w:rsidP="00354929">
      <w:pPr>
        <w:pStyle w:val="rdo0"/>
        <w:rPr>
          <w:sz w:val="24"/>
        </w:rPr>
      </w:pPr>
      <w:r w:rsidRPr="00BB616A">
        <w:t>Źródło: Ocena stanu akustycznego środowiska na terenie województwa wielkopolskiego w roku 202</w:t>
      </w:r>
      <w:r>
        <w:t>2</w:t>
      </w:r>
    </w:p>
    <w:p w14:paraId="7E842DFC" w14:textId="231E829B" w:rsidR="007929E9" w:rsidRPr="007929E9" w:rsidRDefault="007929E9" w:rsidP="007929E9">
      <w:pPr>
        <w:spacing w:line="276" w:lineRule="auto"/>
        <w:rPr>
          <w:rFonts w:asciiTheme="minorHAnsi" w:hAnsiTheme="minorHAnsi" w:cstheme="minorHAnsi"/>
          <w:szCs w:val="24"/>
        </w:rPr>
      </w:pPr>
      <w:r w:rsidRPr="007929E9">
        <w:rPr>
          <w:rFonts w:asciiTheme="minorHAnsi" w:hAnsiTheme="minorHAnsi" w:cstheme="minorHAnsi"/>
          <w:szCs w:val="24"/>
        </w:rPr>
        <w:lastRenderedPageBreak/>
        <w:t>W Kościanie przekroczenia dopuszczalnej wartości poziomu hałasu stwierdzono w przypadku punktów zlokalizowanych w mniejszej odległości od linii kolejowej zarówno w porze dnia, jak i w porze nocy. W punktach pomiarowych położonych w większej odległości warunki akustyczne były poprawne lub na granicy wartości dopuszczalnych</w:t>
      </w:r>
      <w:r>
        <w:rPr>
          <w:rFonts w:asciiTheme="minorHAnsi" w:hAnsiTheme="minorHAnsi" w:cstheme="minorHAnsi"/>
          <w:szCs w:val="24"/>
        </w:rPr>
        <w:t xml:space="preserve"> (stwierdzono przekroczenie w porze nocy)</w:t>
      </w:r>
      <w:r w:rsidRPr="007929E9">
        <w:rPr>
          <w:rFonts w:asciiTheme="minorHAnsi" w:hAnsiTheme="minorHAnsi" w:cstheme="minorHAnsi"/>
          <w:szCs w:val="24"/>
        </w:rPr>
        <w:t xml:space="preserve">. W Czempiniu, ze względu na znaczną odległość obu punktów od źródła hałasu w porze dnia panowały poprawne warunki akustyczne. Naruszenie obowiązujących standardów miało miejsce tylko w porze nocy w punkcie usytuowanym bliżej linii kolejowej, w drugim przypadku poziom hałasu w porze nocy kształtował się na granicy wartości dopuszczalnej. </w:t>
      </w:r>
    </w:p>
    <w:p w14:paraId="6207CF2F" w14:textId="6485430E" w:rsidR="007929E9" w:rsidRDefault="007929E9" w:rsidP="00B21FB9">
      <w:pPr>
        <w:spacing w:line="276" w:lineRule="auto"/>
        <w:rPr>
          <w:rFonts w:asciiTheme="minorHAnsi" w:hAnsiTheme="minorHAnsi" w:cstheme="minorHAnsi"/>
          <w:szCs w:val="24"/>
        </w:rPr>
      </w:pPr>
      <w:r w:rsidRPr="007929E9">
        <w:rPr>
          <w:rFonts w:asciiTheme="minorHAnsi" w:hAnsiTheme="minorHAnsi" w:cstheme="minorHAnsi"/>
          <w:szCs w:val="24"/>
        </w:rPr>
        <w:t>Zgodnie z przyjętą klasyfikacją, stan klimatu akustycznego w miejscach zidentyfikowanych przekroczeń dopuszczalnych wartości poziomu hałasu kolejowego należy określić jako niedobry.</w:t>
      </w:r>
    </w:p>
    <w:p w14:paraId="720F5A4A" w14:textId="6A3BF6D2" w:rsidR="00ED01DD" w:rsidRPr="00B21FB9" w:rsidRDefault="00506247" w:rsidP="00B21FB9">
      <w:pPr>
        <w:spacing w:line="276" w:lineRule="auto"/>
        <w:rPr>
          <w:rFonts w:asciiTheme="minorHAnsi" w:hAnsiTheme="minorHAnsi" w:cstheme="minorHAnsi"/>
          <w:szCs w:val="24"/>
        </w:rPr>
      </w:pPr>
      <w:r w:rsidRPr="00B21FB9">
        <w:rPr>
          <w:rFonts w:asciiTheme="minorHAnsi" w:hAnsiTheme="minorHAnsi" w:cstheme="minorHAnsi"/>
          <w:szCs w:val="24"/>
        </w:rPr>
        <w:t xml:space="preserve">Generalny Pomiar Ruchu 2020/21 na sieci dróg krajowych przeprowadzono na sieci drogowej o długości 18 256 km, podzielonej na 2289 odcinków pomiarowych. Poniżej przedstawiono wyniki pomiaru ruchu dla drogi krajowej nr </w:t>
      </w:r>
      <w:r w:rsidR="00695FA1">
        <w:rPr>
          <w:rFonts w:asciiTheme="minorHAnsi" w:hAnsiTheme="minorHAnsi" w:cstheme="minorHAnsi"/>
          <w:szCs w:val="24"/>
        </w:rPr>
        <w:t>S</w:t>
      </w:r>
      <w:r w:rsidR="00394C6B">
        <w:rPr>
          <w:rFonts w:asciiTheme="minorHAnsi" w:hAnsiTheme="minorHAnsi" w:cstheme="minorHAnsi"/>
          <w:szCs w:val="24"/>
        </w:rPr>
        <w:t>5</w:t>
      </w:r>
      <w:r w:rsidRPr="00B21FB9">
        <w:rPr>
          <w:rFonts w:asciiTheme="minorHAnsi" w:hAnsiTheme="minorHAnsi" w:cstheme="minorHAnsi"/>
          <w:szCs w:val="24"/>
        </w:rPr>
        <w:t xml:space="preserve"> dla odcinków pomiarowych przebiegających przez teren Gminy </w:t>
      </w:r>
      <w:r w:rsidR="00394C6B">
        <w:rPr>
          <w:rFonts w:asciiTheme="minorHAnsi" w:hAnsiTheme="minorHAnsi" w:cstheme="minorHAnsi"/>
          <w:szCs w:val="24"/>
        </w:rPr>
        <w:t>Śmigiel</w:t>
      </w:r>
      <w:r w:rsidRPr="00B21FB9">
        <w:rPr>
          <w:rFonts w:asciiTheme="minorHAnsi" w:hAnsiTheme="minorHAnsi" w:cstheme="minorHAnsi"/>
          <w:szCs w:val="24"/>
        </w:rPr>
        <w:t xml:space="preserve">.  </w:t>
      </w:r>
    </w:p>
    <w:p w14:paraId="0739DA0C" w14:textId="5408D63A" w:rsidR="00260070" w:rsidRDefault="00260070" w:rsidP="00260070">
      <w:pPr>
        <w:spacing w:line="276" w:lineRule="auto"/>
        <w:rPr>
          <w:rFonts w:ascii="Calibri" w:eastAsia="Calibri" w:hAnsi="Calibri" w:cs="Calibri"/>
        </w:rPr>
        <w:sectPr w:rsidR="00260070" w:rsidSect="00935AC3">
          <w:pgSz w:w="11906" w:h="16838"/>
          <w:pgMar w:top="1417" w:right="1417" w:bottom="1417" w:left="1417" w:header="708" w:footer="708" w:gutter="0"/>
          <w:cols w:space="708"/>
          <w:titlePg/>
          <w:docGrid w:linePitch="360"/>
        </w:sectPr>
      </w:pPr>
    </w:p>
    <w:p w14:paraId="3C0EFFE2" w14:textId="66F5CA65" w:rsidR="00F27FF5" w:rsidRPr="00250A1A" w:rsidRDefault="00F27FF5" w:rsidP="00F27FF5">
      <w:pPr>
        <w:pStyle w:val="Tabeleirysunki"/>
      </w:pPr>
      <w:bookmarkStart w:id="64" w:name="_Toc179826673"/>
      <w:r w:rsidRPr="00250A1A">
        <w:lastRenderedPageBreak/>
        <w:t xml:space="preserve">Tabela </w:t>
      </w:r>
      <w:r>
        <w:fldChar w:fldCharType="begin"/>
      </w:r>
      <w:r>
        <w:instrText xml:space="preserve"> SEQ Tabela \* ARABIC </w:instrText>
      </w:r>
      <w:r>
        <w:fldChar w:fldCharType="separate"/>
      </w:r>
      <w:r w:rsidR="00D33A49">
        <w:rPr>
          <w:noProof/>
        </w:rPr>
        <w:t>6</w:t>
      </w:r>
      <w:r>
        <w:rPr>
          <w:noProof/>
        </w:rPr>
        <w:fldChar w:fldCharType="end"/>
      </w:r>
      <w:r w:rsidR="007F2F2F">
        <w:rPr>
          <w:noProof/>
        </w:rPr>
        <w:t>.</w:t>
      </w:r>
      <w:r w:rsidRPr="00250A1A">
        <w:t xml:space="preserve"> Ruch kołowy na dr</w:t>
      </w:r>
      <w:r>
        <w:t>o</w:t>
      </w:r>
      <w:r w:rsidR="004C53DB">
        <w:t>dze</w:t>
      </w:r>
      <w:r>
        <w:t xml:space="preserve"> </w:t>
      </w:r>
      <w:r w:rsidR="00506247">
        <w:t>krajowej</w:t>
      </w:r>
      <w:r>
        <w:t xml:space="preserve"> </w:t>
      </w:r>
      <w:r w:rsidRPr="00250A1A">
        <w:t>przebiegając</w:t>
      </w:r>
      <w:r w:rsidR="002F3A2A">
        <w:t>ych</w:t>
      </w:r>
      <w:r w:rsidRPr="00250A1A">
        <w:t xml:space="preserve"> przez </w:t>
      </w:r>
      <w:r>
        <w:t>Gmin</w:t>
      </w:r>
      <w:r w:rsidR="00B05009">
        <w:t>ę</w:t>
      </w:r>
      <w:r w:rsidR="00690CDF">
        <w:t xml:space="preserve"> </w:t>
      </w:r>
      <w:r w:rsidR="00394C6B">
        <w:t>Śmigiel</w:t>
      </w:r>
      <w:bookmarkEnd w:id="64"/>
    </w:p>
    <w:tbl>
      <w:tblPr>
        <w:tblStyle w:val="Tabelasiatki5ciemnaakcent6"/>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990"/>
        <w:gridCol w:w="920"/>
        <w:gridCol w:w="920"/>
        <w:gridCol w:w="1225"/>
        <w:gridCol w:w="1496"/>
        <w:gridCol w:w="1360"/>
        <w:gridCol w:w="2177"/>
        <w:gridCol w:w="954"/>
        <w:gridCol w:w="1224"/>
        <w:gridCol w:w="1501"/>
      </w:tblGrid>
      <w:tr w:rsidR="00506247" w:rsidRPr="00506247" w14:paraId="15E204B5" w14:textId="77777777" w:rsidTr="00394C6B">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11" w:type="dxa"/>
            <w:gridSpan w:val="3"/>
            <w:tcBorders>
              <w:top w:val="none" w:sz="0" w:space="0" w:color="auto"/>
              <w:left w:val="none" w:sz="0" w:space="0" w:color="auto"/>
              <w:right w:val="none" w:sz="0" w:space="0" w:color="auto"/>
            </w:tcBorders>
            <w:shd w:val="clear" w:color="auto" w:fill="C6E3FF"/>
          </w:tcPr>
          <w:p w14:paraId="267B6415" w14:textId="77777777" w:rsidR="00F27FF5" w:rsidRPr="00394C6B" w:rsidRDefault="00F27FF5" w:rsidP="00BB2C94">
            <w:pPr>
              <w:jc w:val="center"/>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Opis odcinka</w:t>
            </w:r>
          </w:p>
        </w:tc>
        <w:tc>
          <w:tcPr>
            <w:tcW w:w="920" w:type="dxa"/>
            <w:vMerge w:val="restart"/>
            <w:tcBorders>
              <w:top w:val="none" w:sz="0" w:space="0" w:color="auto"/>
              <w:left w:val="none" w:sz="0" w:space="0" w:color="auto"/>
              <w:right w:val="none" w:sz="0" w:space="0" w:color="auto"/>
            </w:tcBorders>
            <w:shd w:val="clear" w:color="auto" w:fill="C6E3FF"/>
          </w:tcPr>
          <w:p w14:paraId="66BB5171" w14:textId="77777777" w:rsidR="00F27FF5" w:rsidRPr="00394C6B" w:rsidRDefault="00F27FF5" w:rsidP="00BB2C94">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SDRR</w:t>
            </w:r>
          </w:p>
          <w:p w14:paraId="3B3057C2" w14:textId="77777777" w:rsidR="00F27FF5" w:rsidRPr="00394C6B" w:rsidRDefault="00F27FF5" w:rsidP="00BB2C94">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poj. silnik.</w:t>
            </w:r>
          </w:p>
          <w:p w14:paraId="48A3830B" w14:textId="77777777" w:rsidR="00F27FF5" w:rsidRPr="00394C6B" w:rsidRDefault="00F27FF5" w:rsidP="00BB2C94">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ogółem</w:t>
            </w:r>
          </w:p>
        </w:tc>
        <w:tc>
          <w:tcPr>
            <w:tcW w:w="9937" w:type="dxa"/>
            <w:gridSpan w:val="7"/>
            <w:tcBorders>
              <w:top w:val="none" w:sz="0" w:space="0" w:color="auto"/>
              <w:left w:val="none" w:sz="0" w:space="0" w:color="auto"/>
              <w:right w:val="none" w:sz="0" w:space="0" w:color="auto"/>
            </w:tcBorders>
            <w:shd w:val="clear" w:color="auto" w:fill="C6E3FF"/>
          </w:tcPr>
          <w:p w14:paraId="43E72778" w14:textId="77777777" w:rsidR="00F27FF5" w:rsidRPr="00394C6B" w:rsidRDefault="00F27FF5" w:rsidP="00BB2C94">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Rodzajowa struktura ruchu pojazdów silnikowych</w:t>
            </w:r>
          </w:p>
        </w:tc>
      </w:tr>
      <w:tr w:rsidR="00506247" w:rsidRPr="00506247" w14:paraId="76C63946" w14:textId="77777777" w:rsidTr="00394C6B">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01" w:type="dxa"/>
            <w:vMerge w:val="restart"/>
            <w:tcBorders>
              <w:left w:val="none" w:sz="0" w:space="0" w:color="auto"/>
            </w:tcBorders>
            <w:shd w:val="clear" w:color="auto" w:fill="C6E3FF"/>
          </w:tcPr>
          <w:p w14:paraId="1ADB4CA1" w14:textId="77777777" w:rsidR="00F27FF5" w:rsidRPr="00394C6B" w:rsidRDefault="00F27FF5" w:rsidP="00BB2C94">
            <w:pPr>
              <w:jc w:val="center"/>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Dł. (km)</w:t>
            </w:r>
          </w:p>
        </w:tc>
        <w:tc>
          <w:tcPr>
            <w:tcW w:w="1990" w:type="dxa"/>
            <w:vMerge w:val="restart"/>
            <w:shd w:val="clear" w:color="auto" w:fill="C6E3FF"/>
          </w:tcPr>
          <w:p w14:paraId="6A176ACB"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Nazwa</w:t>
            </w:r>
          </w:p>
        </w:tc>
        <w:tc>
          <w:tcPr>
            <w:tcW w:w="920" w:type="dxa"/>
            <w:vMerge w:val="restart"/>
            <w:shd w:val="clear" w:color="auto" w:fill="C6E3FF"/>
          </w:tcPr>
          <w:p w14:paraId="1F68D154"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Nr drogi</w:t>
            </w:r>
          </w:p>
        </w:tc>
        <w:tc>
          <w:tcPr>
            <w:tcW w:w="920" w:type="dxa"/>
            <w:vMerge/>
            <w:shd w:val="clear" w:color="auto" w:fill="C6E3FF"/>
          </w:tcPr>
          <w:p w14:paraId="1333465B"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p>
        </w:tc>
        <w:tc>
          <w:tcPr>
            <w:tcW w:w="1225" w:type="dxa"/>
            <w:vMerge w:val="restart"/>
            <w:shd w:val="clear" w:color="auto" w:fill="C6E3FF"/>
          </w:tcPr>
          <w:p w14:paraId="311EC56F"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Motocykle</w:t>
            </w:r>
          </w:p>
        </w:tc>
        <w:tc>
          <w:tcPr>
            <w:tcW w:w="1496" w:type="dxa"/>
            <w:vMerge w:val="restart"/>
            <w:shd w:val="clear" w:color="auto" w:fill="C6E3FF"/>
          </w:tcPr>
          <w:p w14:paraId="04890BE5"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Sam. </w:t>
            </w:r>
            <w:proofErr w:type="spellStart"/>
            <w:r w:rsidRPr="00394C6B">
              <w:rPr>
                <w:rFonts w:asciiTheme="minorHAnsi" w:eastAsia="Calibri" w:hAnsiTheme="minorHAnsi" w:cstheme="minorHAnsi"/>
                <w:b/>
                <w:bCs/>
                <w:color w:val="000000" w:themeColor="text1"/>
                <w:sz w:val="18"/>
                <w:szCs w:val="18"/>
              </w:rPr>
              <w:t>osob</w:t>
            </w:r>
            <w:proofErr w:type="spellEnd"/>
            <w:r w:rsidRPr="00394C6B">
              <w:rPr>
                <w:rFonts w:asciiTheme="minorHAnsi" w:eastAsia="Calibri" w:hAnsiTheme="minorHAnsi" w:cstheme="minorHAnsi"/>
                <w:b/>
                <w:bCs/>
                <w:color w:val="000000" w:themeColor="text1"/>
                <w:sz w:val="18"/>
                <w:szCs w:val="18"/>
              </w:rPr>
              <w:t>.</w:t>
            </w:r>
          </w:p>
          <w:p w14:paraId="1899F822"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mikrobus</w:t>
            </w:r>
          </w:p>
        </w:tc>
        <w:tc>
          <w:tcPr>
            <w:tcW w:w="1360" w:type="dxa"/>
            <w:vMerge w:val="restart"/>
            <w:shd w:val="clear" w:color="auto" w:fill="C6E3FF"/>
          </w:tcPr>
          <w:p w14:paraId="65D0DCB5"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Lekkie sam.</w:t>
            </w:r>
          </w:p>
          <w:p w14:paraId="18AFF9FA"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ciężarowe</w:t>
            </w:r>
          </w:p>
          <w:p w14:paraId="3215A6B7"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(dostawcze)</w:t>
            </w:r>
          </w:p>
        </w:tc>
        <w:tc>
          <w:tcPr>
            <w:tcW w:w="3131" w:type="dxa"/>
            <w:gridSpan w:val="2"/>
            <w:shd w:val="clear" w:color="auto" w:fill="C6E3FF"/>
          </w:tcPr>
          <w:p w14:paraId="03A98B7B"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Sam. ciężarowe</w:t>
            </w:r>
          </w:p>
        </w:tc>
        <w:tc>
          <w:tcPr>
            <w:tcW w:w="1224" w:type="dxa"/>
            <w:vMerge w:val="restart"/>
            <w:shd w:val="clear" w:color="auto" w:fill="C6E3FF"/>
          </w:tcPr>
          <w:p w14:paraId="1A58AEB9"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Autobusy</w:t>
            </w:r>
          </w:p>
        </w:tc>
        <w:tc>
          <w:tcPr>
            <w:tcW w:w="1501" w:type="dxa"/>
            <w:vMerge w:val="restart"/>
            <w:shd w:val="clear" w:color="auto" w:fill="C6E3FF"/>
          </w:tcPr>
          <w:p w14:paraId="5733BC28" w14:textId="77777777" w:rsidR="00F27FF5" w:rsidRPr="00394C6B" w:rsidRDefault="00F27FF5" w:rsidP="00BB2C94">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Ciągniki rolnicze</w:t>
            </w:r>
          </w:p>
        </w:tc>
      </w:tr>
      <w:tr w:rsidR="00506247" w:rsidRPr="00506247" w14:paraId="156353FB" w14:textId="77777777" w:rsidTr="00394C6B">
        <w:trPr>
          <w:trHeight w:val="549"/>
        </w:trPr>
        <w:tc>
          <w:tcPr>
            <w:cnfStyle w:val="001000000000" w:firstRow="0" w:lastRow="0" w:firstColumn="1" w:lastColumn="0" w:oddVBand="0" w:evenVBand="0" w:oddHBand="0" w:evenHBand="0" w:firstRowFirstColumn="0" w:firstRowLastColumn="0" w:lastRowFirstColumn="0" w:lastRowLastColumn="0"/>
            <w:tcW w:w="901" w:type="dxa"/>
            <w:vMerge/>
            <w:tcBorders>
              <w:left w:val="none" w:sz="0" w:space="0" w:color="auto"/>
            </w:tcBorders>
            <w:shd w:val="clear" w:color="auto" w:fill="FF0000"/>
          </w:tcPr>
          <w:p w14:paraId="2D901E1A" w14:textId="77777777" w:rsidR="00F27FF5" w:rsidRPr="00506247" w:rsidRDefault="00F27FF5" w:rsidP="00BB2C94">
            <w:pPr>
              <w:jc w:val="center"/>
              <w:rPr>
                <w:rFonts w:asciiTheme="minorHAnsi" w:eastAsia="Calibri" w:hAnsiTheme="minorHAnsi" w:cstheme="minorHAnsi"/>
                <w:sz w:val="18"/>
                <w:szCs w:val="18"/>
              </w:rPr>
            </w:pPr>
          </w:p>
        </w:tc>
        <w:tc>
          <w:tcPr>
            <w:tcW w:w="1990" w:type="dxa"/>
            <w:vMerge/>
          </w:tcPr>
          <w:p w14:paraId="0CDFA609"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7AF171E5"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1BAB5B19"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225" w:type="dxa"/>
            <w:vMerge/>
          </w:tcPr>
          <w:p w14:paraId="17D2A022"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496" w:type="dxa"/>
            <w:vMerge/>
          </w:tcPr>
          <w:p w14:paraId="0655E7DC"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360" w:type="dxa"/>
            <w:vMerge/>
          </w:tcPr>
          <w:p w14:paraId="28AC9C8B"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2177" w:type="dxa"/>
            <w:shd w:val="clear" w:color="auto" w:fill="C6E3FF"/>
          </w:tcPr>
          <w:p w14:paraId="00FE4E20" w14:textId="77777777" w:rsidR="00F27FF5" w:rsidRPr="00394C6B"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bez </w:t>
            </w:r>
            <w:proofErr w:type="spellStart"/>
            <w:r w:rsidRPr="00394C6B">
              <w:rPr>
                <w:rFonts w:asciiTheme="minorHAnsi" w:eastAsia="Calibri" w:hAnsiTheme="minorHAnsi" w:cstheme="minorHAnsi"/>
                <w:b/>
                <w:bCs/>
                <w:color w:val="000000" w:themeColor="text1"/>
                <w:sz w:val="18"/>
                <w:szCs w:val="18"/>
              </w:rPr>
              <w:t>przycz</w:t>
            </w:r>
            <w:proofErr w:type="spellEnd"/>
            <w:r w:rsidRPr="00394C6B">
              <w:rPr>
                <w:rFonts w:asciiTheme="minorHAnsi" w:eastAsia="Calibri" w:hAnsiTheme="minorHAnsi" w:cstheme="minorHAnsi"/>
                <w:b/>
                <w:bCs/>
                <w:color w:val="000000" w:themeColor="text1"/>
                <w:sz w:val="18"/>
                <w:szCs w:val="18"/>
              </w:rPr>
              <w:t>.</w:t>
            </w:r>
          </w:p>
        </w:tc>
        <w:tc>
          <w:tcPr>
            <w:tcW w:w="954" w:type="dxa"/>
            <w:shd w:val="clear" w:color="auto" w:fill="C6E3FF"/>
          </w:tcPr>
          <w:p w14:paraId="3707DBFF" w14:textId="77777777" w:rsidR="00F27FF5" w:rsidRPr="00394C6B"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z </w:t>
            </w:r>
            <w:proofErr w:type="spellStart"/>
            <w:r w:rsidRPr="00394C6B">
              <w:rPr>
                <w:rFonts w:asciiTheme="minorHAnsi" w:eastAsia="Calibri" w:hAnsiTheme="minorHAnsi" w:cstheme="minorHAnsi"/>
                <w:b/>
                <w:bCs/>
                <w:color w:val="000000" w:themeColor="text1"/>
                <w:sz w:val="18"/>
                <w:szCs w:val="18"/>
              </w:rPr>
              <w:t>przycz</w:t>
            </w:r>
            <w:proofErr w:type="spellEnd"/>
            <w:r w:rsidRPr="00394C6B">
              <w:rPr>
                <w:rFonts w:asciiTheme="minorHAnsi" w:eastAsia="Calibri" w:hAnsiTheme="minorHAnsi" w:cstheme="minorHAnsi"/>
                <w:b/>
                <w:bCs/>
                <w:color w:val="000000" w:themeColor="text1"/>
                <w:sz w:val="18"/>
                <w:szCs w:val="18"/>
              </w:rPr>
              <w:t>.</w:t>
            </w:r>
          </w:p>
        </w:tc>
        <w:tc>
          <w:tcPr>
            <w:tcW w:w="1224" w:type="dxa"/>
            <w:vMerge/>
          </w:tcPr>
          <w:p w14:paraId="438F8C38"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501" w:type="dxa"/>
            <w:vMerge/>
          </w:tcPr>
          <w:p w14:paraId="750329B1" w14:textId="77777777" w:rsidR="00F27FF5" w:rsidRPr="00506247" w:rsidRDefault="00F27FF5" w:rsidP="00BB2C94">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r>
      <w:tr w:rsidR="00394C6B" w:rsidRPr="00506247" w14:paraId="7691FDE3" w14:textId="77777777" w:rsidTr="00394C6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auto"/>
            <w:vAlign w:val="center"/>
          </w:tcPr>
          <w:p w14:paraId="1E996E39" w14:textId="61867DAC" w:rsidR="00F27FF5" w:rsidRPr="00394C6B" w:rsidRDefault="00394C6B" w:rsidP="00370C52">
            <w:pPr>
              <w:jc w:val="center"/>
              <w:rPr>
                <w:rFonts w:asciiTheme="minorHAnsi" w:eastAsia="Calibri" w:hAnsiTheme="minorHAnsi" w:cstheme="minorHAnsi"/>
                <w:b w:val="0"/>
                <w:bCs w:val="0"/>
                <w:color w:val="000000" w:themeColor="text1"/>
                <w:sz w:val="18"/>
                <w:szCs w:val="18"/>
              </w:rPr>
            </w:pPr>
            <w:r>
              <w:rPr>
                <w:rFonts w:asciiTheme="minorHAnsi" w:eastAsia="Calibri" w:hAnsiTheme="minorHAnsi" w:cstheme="minorHAnsi"/>
                <w:b w:val="0"/>
                <w:bCs w:val="0"/>
                <w:color w:val="000000" w:themeColor="text1"/>
                <w:sz w:val="18"/>
                <w:szCs w:val="18"/>
              </w:rPr>
              <w:t>5,555</w:t>
            </w:r>
          </w:p>
        </w:tc>
        <w:tc>
          <w:tcPr>
            <w:tcW w:w="1990" w:type="dxa"/>
            <w:shd w:val="clear" w:color="auto" w:fill="auto"/>
            <w:vAlign w:val="center"/>
          </w:tcPr>
          <w:p w14:paraId="7F26305C" w14:textId="6F808F26"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W. KOŚCIAN PŁD. - W. ŚMIGIEL PŁN.</w:t>
            </w:r>
          </w:p>
        </w:tc>
        <w:tc>
          <w:tcPr>
            <w:tcW w:w="920" w:type="dxa"/>
            <w:shd w:val="clear" w:color="auto" w:fill="auto"/>
            <w:vAlign w:val="center"/>
          </w:tcPr>
          <w:p w14:paraId="771A2757" w14:textId="5E15B959"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S5k</w:t>
            </w:r>
          </w:p>
        </w:tc>
        <w:tc>
          <w:tcPr>
            <w:tcW w:w="920" w:type="dxa"/>
            <w:shd w:val="clear" w:color="auto" w:fill="auto"/>
            <w:vAlign w:val="center"/>
          </w:tcPr>
          <w:p w14:paraId="4164206D" w14:textId="326E3576" w:rsidR="00F27FF5" w:rsidRPr="00394C6B" w:rsidRDefault="00394C6B" w:rsidP="00394C6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25219</w:t>
            </w:r>
          </w:p>
        </w:tc>
        <w:tc>
          <w:tcPr>
            <w:tcW w:w="1225" w:type="dxa"/>
            <w:shd w:val="clear" w:color="auto" w:fill="auto"/>
            <w:vAlign w:val="center"/>
          </w:tcPr>
          <w:p w14:paraId="393CDE20" w14:textId="77D80C02"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52</w:t>
            </w:r>
          </w:p>
        </w:tc>
        <w:tc>
          <w:tcPr>
            <w:tcW w:w="1496" w:type="dxa"/>
            <w:shd w:val="clear" w:color="auto" w:fill="auto"/>
            <w:vAlign w:val="center"/>
          </w:tcPr>
          <w:p w14:paraId="6F223402" w14:textId="65B3B3F0"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17759</w:t>
            </w:r>
          </w:p>
        </w:tc>
        <w:tc>
          <w:tcPr>
            <w:tcW w:w="1360" w:type="dxa"/>
            <w:shd w:val="clear" w:color="auto" w:fill="auto"/>
            <w:vAlign w:val="center"/>
          </w:tcPr>
          <w:p w14:paraId="0E322E62" w14:textId="27172FDE"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3011</w:t>
            </w:r>
          </w:p>
        </w:tc>
        <w:tc>
          <w:tcPr>
            <w:tcW w:w="2177" w:type="dxa"/>
            <w:shd w:val="clear" w:color="auto" w:fill="auto"/>
            <w:vAlign w:val="center"/>
          </w:tcPr>
          <w:p w14:paraId="362A309B" w14:textId="014704D5"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573</w:t>
            </w:r>
          </w:p>
        </w:tc>
        <w:tc>
          <w:tcPr>
            <w:tcW w:w="954" w:type="dxa"/>
            <w:shd w:val="clear" w:color="auto" w:fill="auto"/>
            <w:vAlign w:val="center"/>
          </w:tcPr>
          <w:p w14:paraId="0B977D55" w14:textId="306A98EC"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3792</w:t>
            </w:r>
          </w:p>
        </w:tc>
        <w:tc>
          <w:tcPr>
            <w:tcW w:w="1224" w:type="dxa"/>
            <w:shd w:val="clear" w:color="auto" w:fill="auto"/>
            <w:vAlign w:val="center"/>
          </w:tcPr>
          <w:p w14:paraId="4DAFE33F" w14:textId="41F6895C"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32</w:t>
            </w:r>
          </w:p>
        </w:tc>
        <w:tc>
          <w:tcPr>
            <w:tcW w:w="1501" w:type="dxa"/>
            <w:shd w:val="clear" w:color="auto" w:fill="auto"/>
            <w:vAlign w:val="center"/>
          </w:tcPr>
          <w:p w14:paraId="6FADB8A8" w14:textId="2A005DFF" w:rsidR="00F27FF5"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0</w:t>
            </w:r>
          </w:p>
        </w:tc>
      </w:tr>
      <w:tr w:rsidR="00394C6B" w:rsidRPr="00506247" w14:paraId="269B5217" w14:textId="77777777" w:rsidTr="00394C6B">
        <w:trPr>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auto"/>
            <w:vAlign w:val="center"/>
          </w:tcPr>
          <w:p w14:paraId="380E0F5A" w14:textId="2CC7443F" w:rsidR="00394C6B" w:rsidRPr="008C5CD1" w:rsidRDefault="00394C6B" w:rsidP="00370C52">
            <w:pPr>
              <w:jc w:val="center"/>
              <w:rPr>
                <w:rFonts w:asciiTheme="minorHAnsi" w:eastAsia="Calibri" w:hAnsiTheme="minorHAnsi" w:cstheme="minorHAnsi"/>
                <w:b w:val="0"/>
                <w:bCs w:val="0"/>
                <w:color w:val="000000" w:themeColor="text1"/>
                <w:sz w:val="18"/>
                <w:szCs w:val="18"/>
              </w:rPr>
            </w:pPr>
            <w:r w:rsidRPr="008C5CD1">
              <w:rPr>
                <w:rFonts w:asciiTheme="minorHAnsi" w:eastAsia="Calibri" w:hAnsiTheme="minorHAnsi" w:cstheme="minorHAnsi"/>
                <w:b w:val="0"/>
                <w:bCs w:val="0"/>
                <w:color w:val="000000" w:themeColor="text1"/>
                <w:sz w:val="18"/>
                <w:szCs w:val="18"/>
              </w:rPr>
              <w:t>4,021</w:t>
            </w:r>
          </w:p>
        </w:tc>
        <w:tc>
          <w:tcPr>
            <w:tcW w:w="1990" w:type="dxa"/>
            <w:shd w:val="clear" w:color="auto" w:fill="auto"/>
            <w:vAlign w:val="center"/>
          </w:tcPr>
          <w:p w14:paraId="0E6FCB30" w14:textId="14356BF4"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W. ŚMIGIEL PŁN. - W. ŚMIGIEL PŁD.</w:t>
            </w:r>
          </w:p>
        </w:tc>
        <w:tc>
          <w:tcPr>
            <w:tcW w:w="920" w:type="dxa"/>
            <w:shd w:val="clear" w:color="auto" w:fill="auto"/>
            <w:vAlign w:val="center"/>
          </w:tcPr>
          <w:p w14:paraId="71D29B98" w14:textId="43939CB6"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S5k</w:t>
            </w:r>
          </w:p>
        </w:tc>
        <w:tc>
          <w:tcPr>
            <w:tcW w:w="920" w:type="dxa"/>
            <w:shd w:val="clear" w:color="auto" w:fill="auto"/>
            <w:vAlign w:val="center"/>
          </w:tcPr>
          <w:p w14:paraId="37A80809" w14:textId="4A2DC882" w:rsidR="00394C6B" w:rsidRPr="00394C6B" w:rsidRDefault="00394C6B" w:rsidP="00394C6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25157</w:t>
            </w:r>
          </w:p>
        </w:tc>
        <w:tc>
          <w:tcPr>
            <w:tcW w:w="1225" w:type="dxa"/>
            <w:shd w:val="clear" w:color="auto" w:fill="auto"/>
            <w:vAlign w:val="center"/>
          </w:tcPr>
          <w:p w14:paraId="444917D0" w14:textId="5D936831"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59</w:t>
            </w:r>
          </w:p>
        </w:tc>
        <w:tc>
          <w:tcPr>
            <w:tcW w:w="1496" w:type="dxa"/>
            <w:shd w:val="clear" w:color="auto" w:fill="auto"/>
            <w:vAlign w:val="center"/>
          </w:tcPr>
          <w:p w14:paraId="43235889" w14:textId="00430ED0"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17467</w:t>
            </w:r>
          </w:p>
        </w:tc>
        <w:tc>
          <w:tcPr>
            <w:tcW w:w="1360" w:type="dxa"/>
            <w:shd w:val="clear" w:color="auto" w:fill="auto"/>
            <w:vAlign w:val="center"/>
          </w:tcPr>
          <w:p w14:paraId="3E084EAB" w14:textId="3E1B3171"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3031</w:t>
            </w:r>
          </w:p>
        </w:tc>
        <w:tc>
          <w:tcPr>
            <w:tcW w:w="2177" w:type="dxa"/>
            <w:shd w:val="clear" w:color="auto" w:fill="auto"/>
            <w:vAlign w:val="center"/>
          </w:tcPr>
          <w:p w14:paraId="5FBEDA39" w14:textId="7B29E13D"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605</w:t>
            </w:r>
          </w:p>
        </w:tc>
        <w:tc>
          <w:tcPr>
            <w:tcW w:w="954" w:type="dxa"/>
            <w:shd w:val="clear" w:color="auto" w:fill="auto"/>
            <w:vAlign w:val="center"/>
          </w:tcPr>
          <w:p w14:paraId="37C6B052" w14:textId="1F80702E"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3960</w:t>
            </w:r>
          </w:p>
        </w:tc>
        <w:tc>
          <w:tcPr>
            <w:tcW w:w="1224" w:type="dxa"/>
            <w:shd w:val="clear" w:color="auto" w:fill="auto"/>
            <w:vAlign w:val="center"/>
          </w:tcPr>
          <w:p w14:paraId="5C671E0B" w14:textId="7B15EAE7"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35</w:t>
            </w:r>
          </w:p>
        </w:tc>
        <w:tc>
          <w:tcPr>
            <w:tcW w:w="1501" w:type="dxa"/>
            <w:shd w:val="clear" w:color="auto" w:fill="auto"/>
            <w:vAlign w:val="center"/>
          </w:tcPr>
          <w:p w14:paraId="7AF8672E" w14:textId="12E1A957" w:rsidR="00394C6B" w:rsidRPr="00394C6B" w:rsidRDefault="00394C6B" w:rsidP="00370C52">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0</w:t>
            </w:r>
          </w:p>
        </w:tc>
      </w:tr>
      <w:tr w:rsidR="00394C6B" w:rsidRPr="00506247" w14:paraId="06F52DB7" w14:textId="77777777" w:rsidTr="00394C6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bottom w:val="none" w:sz="0" w:space="0" w:color="auto"/>
            </w:tcBorders>
            <w:shd w:val="clear" w:color="auto" w:fill="auto"/>
            <w:vAlign w:val="center"/>
          </w:tcPr>
          <w:p w14:paraId="01EFDC81" w14:textId="73ECC963" w:rsidR="00394C6B" w:rsidRPr="008C5CD1" w:rsidRDefault="00394C6B" w:rsidP="00370C52">
            <w:pPr>
              <w:jc w:val="center"/>
              <w:rPr>
                <w:rFonts w:asciiTheme="minorHAnsi" w:eastAsia="Calibri" w:hAnsiTheme="minorHAnsi" w:cstheme="minorHAnsi"/>
                <w:b w:val="0"/>
                <w:bCs w:val="0"/>
                <w:color w:val="000000" w:themeColor="text1"/>
                <w:sz w:val="18"/>
                <w:szCs w:val="18"/>
              </w:rPr>
            </w:pPr>
            <w:r w:rsidRPr="008C5CD1">
              <w:rPr>
                <w:rFonts w:asciiTheme="minorHAnsi" w:eastAsia="Calibri" w:hAnsiTheme="minorHAnsi" w:cstheme="minorHAnsi"/>
                <w:b w:val="0"/>
                <w:bCs w:val="0"/>
                <w:color w:val="000000" w:themeColor="text1"/>
                <w:sz w:val="18"/>
                <w:szCs w:val="18"/>
              </w:rPr>
              <w:t>4,780</w:t>
            </w:r>
          </w:p>
        </w:tc>
        <w:tc>
          <w:tcPr>
            <w:tcW w:w="1990" w:type="dxa"/>
            <w:shd w:val="clear" w:color="auto" w:fill="auto"/>
            <w:vAlign w:val="center"/>
          </w:tcPr>
          <w:p w14:paraId="69EAF682" w14:textId="7025C3AC"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W. ŚMIGIEL PŁD. - W. LIPNO /DW309/</w:t>
            </w:r>
          </w:p>
        </w:tc>
        <w:tc>
          <w:tcPr>
            <w:tcW w:w="920" w:type="dxa"/>
            <w:shd w:val="clear" w:color="auto" w:fill="auto"/>
            <w:vAlign w:val="center"/>
          </w:tcPr>
          <w:p w14:paraId="75FFDB87" w14:textId="7F44128D"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S5k</w:t>
            </w:r>
          </w:p>
        </w:tc>
        <w:tc>
          <w:tcPr>
            <w:tcW w:w="920" w:type="dxa"/>
            <w:shd w:val="clear" w:color="auto" w:fill="auto"/>
            <w:vAlign w:val="center"/>
          </w:tcPr>
          <w:p w14:paraId="7395B603" w14:textId="49935B45" w:rsidR="00394C6B" w:rsidRPr="00394C6B" w:rsidRDefault="00394C6B" w:rsidP="00394C6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394C6B">
              <w:rPr>
                <w:rFonts w:asciiTheme="minorHAnsi" w:eastAsia="Calibri" w:hAnsiTheme="minorHAnsi" w:cstheme="minorHAnsi"/>
                <w:color w:val="000000" w:themeColor="text1"/>
                <w:sz w:val="18"/>
                <w:szCs w:val="18"/>
              </w:rPr>
              <w:t>26355</w:t>
            </w:r>
          </w:p>
        </w:tc>
        <w:tc>
          <w:tcPr>
            <w:tcW w:w="1225" w:type="dxa"/>
            <w:shd w:val="clear" w:color="auto" w:fill="auto"/>
            <w:vAlign w:val="center"/>
          </w:tcPr>
          <w:p w14:paraId="5174878D" w14:textId="483E2D2E"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64</w:t>
            </w:r>
          </w:p>
        </w:tc>
        <w:tc>
          <w:tcPr>
            <w:tcW w:w="1496" w:type="dxa"/>
            <w:shd w:val="clear" w:color="auto" w:fill="auto"/>
            <w:vAlign w:val="center"/>
          </w:tcPr>
          <w:p w14:paraId="7E810CCD" w14:textId="0E16C5B0"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18469</w:t>
            </w:r>
          </w:p>
        </w:tc>
        <w:tc>
          <w:tcPr>
            <w:tcW w:w="1360" w:type="dxa"/>
            <w:shd w:val="clear" w:color="auto" w:fill="auto"/>
            <w:vAlign w:val="center"/>
          </w:tcPr>
          <w:p w14:paraId="37D519D9" w14:textId="1B582FDA"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3248</w:t>
            </w:r>
          </w:p>
        </w:tc>
        <w:tc>
          <w:tcPr>
            <w:tcW w:w="2177" w:type="dxa"/>
            <w:shd w:val="clear" w:color="auto" w:fill="auto"/>
            <w:vAlign w:val="center"/>
          </w:tcPr>
          <w:p w14:paraId="054D599A" w14:textId="63740689"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592</w:t>
            </w:r>
          </w:p>
        </w:tc>
        <w:tc>
          <w:tcPr>
            <w:tcW w:w="954" w:type="dxa"/>
            <w:shd w:val="clear" w:color="auto" w:fill="auto"/>
            <w:vAlign w:val="center"/>
          </w:tcPr>
          <w:p w14:paraId="03730C2A" w14:textId="1B5F043B"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3948</w:t>
            </w:r>
          </w:p>
        </w:tc>
        <w:tc>
          <w:tcPr>
            <w:tcW w:w="1224" w:type="dxa"/>
            <w:shd w:val="clear" w:color="auto" w:fill="auto"/>
            <w:vAlign w:val="center"/>
          </w:tcPr>
          <w:p w14:paraId="6FA668F8" w14:textId="45BC2EEB"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34</w:t>
            </w:r>
          </w:p>
        </w:tc>
        <w:tc>
          <w:tcPr>
            <w:tcW w:w="1501" w:type="dxa"/>
            <w:shd w:val="clear" w:color="auto" w:fill="auto"/>
            <w:vAlign w:val="center"/>
          </w:tcPr>
          <w:p w14:paraId="5E15D765" w14:textId="5F60C26A" w:rsidR="00394C6B" w:rsidRPr="00394C6B" w:rsidRDefault="00394C6B" w:rsidP="00370C52">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0</w:t>
            </w:r>
          </w:p>
        </w:tc>
      </w:tr>
    </w:tbl>
    <w:p w14:paraId="2B584B6F" w14:textId="6747B907" w:rsidR="00157ED7" w:rsidRPr="00F968A4" w:rsidRDefault="00F27FF5" w:rsidP="00F968A4">
      <w:pPr>
        <w:pStyle w:val="rdo0"/>
      </w:pPr>
      <w:r w:rsidRPr="00F968A4">
        <w:t>Źródło: Generalny Pomiar Ruchu 2020/2021</w:t>
      </w:r>
    </w:p>
    <w:p w14:paraId="3D3FE9E2" w14:textId="558FAF50" w:rsidR="00F968A4" w:rsidRPr="00695FA1" w:rsidRDefault="0069574D" w:rsidP="00695FA1">
      <w:pPr>
        <w:spacing w:line="276" w:lineRule="auto"/>
        <w:rPr>
          <w:rFonts w:asciiTheme="minorHAnsi" w:hAnsiTheme="minorHAnsi" w:cstheme="minorHAnsi"/>
          <w:szCs w:val="24"/>
        </w:rPr>
      </w:pPr>
      <w:bookmarkStart w:id="65" w:name="_Hlk169522912"/>
      <w:r w:rsidRPr="00695FA1">
        <w:rPr>
          <w:rFonts w:asciiTheme="minorHAnsi" w:hAnsiTheme="minorHAnsi" w:cstheme="minorHAnsi"/>
          <w:szCs w:val="24"/>
        </w:rPr>
        <w:t>Średni dobowy ruch roczny (SDRR) pojazdów silnikowych w GPR 2020/21 na dr</w:t>
      </w:r>
      <w:r w:rsidR="006B5799" w:rsidRPr="00695FA1">
        <w:rPr>
          <w:rFonts w:asciiTheme="minorHAnsi" w:hAnsiTheme="minorHAnsi" w:cstheme="minorHAnsi"/>
          <w:szCs w:val="24"/>
        </w:rPr>
        <w:t>o</w:t>
      </w:r>
      <w:r w:rsidR="00D842E5" w:rsidRPr="00695FA1">
        <w:rPr>
          <w:rFonts w:asciiTheme="minorHAnsi" w:hAnsiTheme="minorHAnsi" w:cstheme="minorHAnsi"/>
          <w:szCs w:val="24"/>
        </w:rPr>
        <w:t>dze</w:t>
      </w:r>
      <w:r w:rsidR="006B5799" w:rsidRPr="00695FA1">
        <w:rPr>
          <w:rFonts w:asciiTheme="minorHAnsi" w:hAnsiTheme="minorHAnsi" w:cstheme="minorHAnsi"/>
          <w:szCs w:val="24"/>
        </w:rPr>
        <w:t xml:space="preserve"> </w:t>
      </w:r>
      <w:r w:rsidR="00370C52" w:rsidRPr="00695FA1">
        <w:rPr>
          <w:rFonts w:asciiTheme="minorHAnsi" w:hAnsiTheme="minorHAnsi" w:cstheme="minorHAnsi"/>
          <w:szCs w:val="24"/>
        </w:rPr>
        <w:t>krajowej</w:t>
      </w:r>
      <w:r w:rsidR="006B5799" w:rsidRPr="00695FA1">
        <w:rPr>
          <w:rFonts w:asciiTheme="minorHAnsi" w:hAnsiTheme="minorHAnsi" w:cstheme="minorHAnsi"/>
          <w:szCs w:val="24"/>
        </w:rPr>
        <w:t xml:space="preserve"> nr </w:t>
      </w:r>
      <w:r w:rsidR="00695FA1">
        <w:rPr>
          <w:rFonts w:asciiTheme="minorHAnsi" w:hAnsiTheme="minorHAnsi" w:cstheme="minorHAnsi"/>
          <w:szCs w:val="24"/>
        </w:rPr>
        <w:t>S5</w:t>
      </w:r>
      <w:r w:rsidR="006B5799" w:rsidRPr="00695FA1">
        <w:rPr>
          <w:rFonts w:asciiTheme="minorHAnsi" w:hAnsiTheme="minorHAnsi" w:cstheme="minorHAnsi"/>
          <w:szCs w:val="24"/>
        </w:rPr>
        <w:t xml:space="preserve"> </w:t>
      </w:r>
      <w:r w:rsidR="00370C52" w:rsidRPr="00695FA1">
        <w:rPr>
          <w:rFonts w:asciiTheme="minorHAnsi" w:hAnsiTheme="minorHAnsi" w:cstheme="minorHAnsi"/>
          <w:szCs w:val="24"/>
        </w:rPr>
        <w:t xml:space="preserve">przebiegającej </w:t>
      </w:r>
      <w:r w:rsidRPr="00695FA1">
        <w:rPr>
          <w:rFonts w:asciiTheme="minorHAnsi" w:hAnsiTheme="minorHAnsi" w:cstheme="minorHAnsi"/>
          <w:szCs w:val="24"/>
        </w:rPr>
        <w:t xml:space="preserve">przez teren Gminy </w:t>
      </w:r>
      <w:r w:rsidR="00695FA1">
        <w:rPr>
          <w:rFonts w:asciiTheme="minorHAnsi" w:hAnsiTheme="minorHAnsi" w:cstheme="minorHAnsi"/>
          <w:szCs w:val="24"/>
        </w:rPr>
        <w:t>Śmigiel</w:t>
      </w:r>
      <w:r w:rsidRPr="00695FA1">
        <w:rPr>
          <w:rFonts w:asciiTheme="minorHAnsi" w:hAnsiTheme="minorHAnsi" w:cstheme="minorHAnsi"/>
          <w:szCs w:val="24"/>
        </w:rPr>
        <w:t xml:space="preserve"> wynosił</w:t>
      </w:r>
      <w:r w:rsidR="00A71A60" w:rsidRPr="00695FA1">
        <w:rPr>
          <w:rFonts w:asciiTheme="minorHAnsi" w:hAnsiTheme="minorHAnsi" w:cstheme="minorHAnsi"/>
          <w:szCs w:val="24"/>
        </w:rPr>
        <w:t xml:space="preserve"> </w:t>
      </w:r>
      <w:r w:rsidR="00695FA1">
        <w:rPr>
          <w:rFonts w:asciiTheme="minorHAnsi" w:hAnsiTheme="minorHAnsi" w:cstheme="minorHAnsi"/>
          <w:szCs w:val="24"/>
        </w:rPr>
        <w:t>około 25 577</w:t>
      </w:r>
      <w:r w:rsidR="00975983" w:rsidRPr="00695FA1">
        <w:rPr>
          <w:rFonts w:asciiTheme="minorHAnsi" w:hAnsiTheme="minorHAnsi" w:cstheme="minorHAnsi"/>
          <w:szCs w:val="24"/>
        </w:rPr>
        <w:t xml:space="preserve"> </w:t>
      </w:r>
      <w:r w:rsidR="00A71A60" w:rsidRPr="00695FA1">
        <w:rPr>
          <w:rFonts w:asciiTheme="minorHAnsi" w:hAnsiTheme="minorHAnsi" w:cstheme="minorHAnsi"/>
          <w:szCs w:val="24"/>
        </w:rPr>
        <w:t>poj./dobę</w:t>
      </w:r>
      <w:r w:rsidR="00D842E5" w:rsidRPr="00695FA1">
        <w:rPr>
          <w:rFonts w:asciiTheme="minorHAnsi" w:hAnsiTheme="minorHAnsi" w:cstheme="minorHAnsi"/>
          <w:szCs w:val="24"/>
        </w:rPr>
        <w:t xml:space="preserve">. </w:t>
      </w:r>
      <w:r w:rsidR="00157ED7" w:rsidRPr="00695FA1">
        <w:rPr>
          <w:rFonts w:asciiTheme="minorHAnsi" w:hAnsiTheme="minorHAnsi" w:cstheme="minorHAnsi"/>
          <w:szCs w:val="24"/>
        </w:rPr>
        <w:t>W rodzajowej strukturze ruchu, drog</w:t>
      </w:r>
      <w:r w:rsidR="00D842E5" w:rsidRPr="00695FA1">
        <w:rPr>
          <w:rFonts w:asciiTheme="minorHAnsi" w:hAnsiTheme="minorHAnsi" w:cstheme="minorHAnsi"/>
          <w:szCs w:val="24"/>
        </w:rPr>
        <w:t>a</w:t>
      </w:r>
      <w:r w:rsidR="00157ED7" w:rsidRPr="00695FA1">
        <w:rPr>
          <w:rFonts w:asciiTheme="minorHAnsi" w:hAnsiTheme="minorHAnsi" w:cstheme="minorHAnsi"/>
          <w:szCs w:val="24"/>
        </w:rPr>
        <w:t xml:space="preserve"> t</w:t>
      </w:r>
      <w:r w:rsidR="00D842E5" w:rsidRPr="00695FA1">
        <w:rPr>
          <w:rFonts w:asciiTheme="minorHAnsi" w:hAnsiTheme="minorHAnsi" w:cstheme="minorHAnsi"/>
          <w:szCs w:val="24"/>
        </w:rPr>
        <w:t>a</w:t>
      </w:r>
      <w:r w:rsidR="00157ED7" w:rsidRPr="00695FA1">
        <w:rPr>
          <w:rFonts w:asciiTheme="minorHAnsi" w:hAnsiTheme="minorHAnsi" w:cstheme="minorHAnsi"/>
          <w:szCs w:val="24"/>
        </w:rPr>
        <w:t xml:space="preserve"> </w:t>
      </w:r>
      <w:r w:rsidR="00D842E5" w:rsidRPr="00695FA1">
        <w:rPr>
          <w:rFonts w:asciiTheme="minorHAnsi" w:hAnsiTheme="minorHAnsi" w:cstheme="minorHAnsi"/>
          <w:szCs w:val="24"/>
        </w:rPr>
        <w:t>jest</w:t>
      </w:r>
      <w:r w:rsidR="00157ED7" w:rsidRPr="00695FA1">
        <w:rPr>
          <w:rFonts w:asciiTheme="minorHAnsi" w:hAnsiTheme="minorHAnsi" w:cstheme="minorHAnsi"/>
          <w:szCs w:val="24"/>
        </w:rPr>
        <w:t xml:space="preserve"> w znacznie większym stopniu wykorzystywan</w:t>
      </w:r>
      <w:r w:rsidR="00D842E5" w:rsidRPr="00695FA1">
        <w:rPr>
          <w:rFonts w:asciiTheme="minorHAnsi" w:hAnsiTheme="minorHAnsi" w:cstheme="minorHAnsi"/>
          <w:szCs w:val="24"/>
        </w:rPr>
        <w:t>a</w:t>
      </w:r>
      <w:r w:rsidR="00157ED7" w:rsidRPr="00695FA1">
        <w:rPr>
          <w:rFonts w:asciiTheme="minorHAnsi" w:hAnsiTheme="minorHAnsi" w:cstheme="minorHAnsi"/>
          <w:szCs w:val="24"/>
        </w:rPr>
        <w:t xml:space="preserve"> przez samochody osobowe. Ich udział w strukturze ruchu na analizowanych odcinkach wyniósł </w:t>
      </w:r>
      <w:r w:rsidR="00695FA1">
        <w:rPr>
          <w:rFonts w:asciiTheme="minorHAnsi" w:hAnsiTheme="minorHAnsi" w:cstheme="minorHAnsi"/>
          <w:szCs w:val="24"/>
        </w:rPr>
        <w:t>średnio około</w:t>
      </w:r>
      <w:r w:rsidR="00A71A60" w:rsidRPr="00695FA1">
        <w:rPr>
          <w:rFonts w:asciiTheme="minorHAnsi" w:hAnsiTheme="minorHAnsi" w:cstheme="minorHAnsi"/>
          <w:szCs w:val="24"/>
        </w:rPr>
        <w:t xml:space="preserve"> </w:t>
      </w:r>
      <w:r w:rsidR="00695FA1">
        <w:rPr>
          <w:rFonts w:asciiTheme="minorHAnsi" w:hAnsiTheme="minorHAnsi" w:cstheme="minorHAnsi"/>
          <w:szCs w:val="24"/>
        </w:rPr>
        <w:t>69,97</w:t>
      </w:r>
      <w:r w:rsidR="00157ED7" w:rsidRPr="00695FA1">
        <w:rPr>
          <w:rFonts w:asciiTheme="minorHAnsi" w:hAnsiTheme="minorHAnsi" w:cstheme="minorHAnsi"/>
          <w:szCs w:val="24"/>
        </w:rPr>
        <w:t>%</w:t>
      </w:r>
      <w:r w:rsidR="00370C52" w:rsidRPr="00695FA1">
        <w:rPr>
          <w:rFonts w:asciiTheme="minorHAnsi" w:hAnsiTheme="minorHAnsi" w:cstheme="minorHAnsi"/>
          <w:szCs w:val="24"/>
        </w:rPr>
        <w:t xml:space="preserve">. </w:t>
      </w:r>
      <w:r w:rsidR="00157ED7" w:rsidRPr="00695FA1">
        <w:rPr>
          <w:rFonts w:asciiTheme="minorHAnsi" w:hAnsiTheme="minorHAnsi" w:cstheme="minorHAnsi"/>
          <w:szCs w:val="24"/>
        </w:rPr>
        <w:t xml:space="preserve">Na drugim miejscu znajdują się </w:t>
      </w:r>
      <w:r w:rsidR="003564B8" w:rsidRPr="00695FA1">
        <w:rPr>
          <w:rFonts w:asciiTheme="minorHAnsi" w:hAnsiTheme="minorHAnsi" w:cstheme="minorHAnsi"/>
          <w:szCs w:val="24"/>
        </w:rPr>
        <w:t>samochody ciężarowe</w:t>
      </w:r>
      <w:r w:rsidR="00523C85" w:rsidRPr="00695FA1">
        <w:rPr>
          <w:rFonts w:asciiTheme="minorHAnsi" w:hAnsiTheme="minorHAnsi" w:cstheme="minorHAnsi"/>
          <w:szCs w:val="24"/>
        </w:rPr>
        <w:t xml:space="preserve"> (</w:t>
      </w:r>
      <w:r w:rsidR="00695FA1">
        <w:rPr>
          <w:rFonts w:asciiTheme="minorHAnsi" w:hAnsiTheme="minorHAnsi" w:cstheme="minorHAnsi"/>
          <w:szCs w:val="24"/>
        </w:rPr>
        <w:t>z przyczepą</w:t>
      </w:r>
      <w:r w:rsidR="00523C85" w:rsidRPr="00695FA1">
        <w:rPr>
          <w:rFonts w:asciiTheme="minorHAnsi" w:hAnsiTheme="minorHAnsi" w:cstheme="minorHAnsi"/>
          <w:szCs w:val="24"/>
        </w:rPr>
        <w:t>)</w:t>
      </w:r>
      <w:r w:rsidR="00D842E5" w:rsidRPr="00695FA1">
        <w:rPr>
          <w:rFonts w:asciiTheme="minorHAnsi" w:hAnsiTheme="minorHAnsi" w:cstheme="minorHAnsi"/>
          <w:szCs w:val="24"/>
        </w:rPr>
        <w:t xml:space="preserve"> – 1</w:t>
      </w:r>
      <w:r w:rsidR="00695FA1">
        <w:rPr>
          <w:rFonts w:asciiTheme="minorHAnsi" w:hAnsiTheme="minorHAnsi" w:cstheme="minorHAnsi"/>
          <w:szCs w:val="24"/>
        </w:rPr>
        <w:t>5,25</w:t>
      </w:r>
      <w:r w:rsidR="00D842E5" w:rsidRPr="00695FA1">
        <w:rPr>
          <w:rFonts w:asciiTheme="minorHAnsi" w:hAnsiTheme="minorHAnsi" w:cstheme="minorHAnsi"/>
          <w:szCs w:val="24"/>
        </w:rPr>
        <w:t>%</w:t>
      </w:r>
      <w:r w:rsidR="00523C85" w:rsidRPr="00695FA1">
        <w:rPr>
          <w:rFonts w:asciiTheme="minorHAnsi" w:hAnsiTheme="minorHAnsi" w:cstheme="minorHAnsi"/>
          <w:szCs w:val="24"/>
        </w:rPr>
        <w:t xml:space="preserve">, a następnie </w:t>
      </w:r>
      <w:r w:rsidR="00695FA1">
        <w:rPr>
          <w:rFonts w:asciiTheme="minorHAnsi" w:hAnsiTheme="minorHAnsi" w:cstheme="minorHAnsi"/>
          <w:szCs w:val="24"/>
        </w:rPr>
        <w:t xml:space="preserve">lekkie </w:t>
      </w:r>
      <w:r w:rsidR="00523C85" w:rsidRPr="00695FA1">
        <w:rPr>
          <w:rFonts w:asciiTheme="minorHAnsi" w:hAnsiTheme="minorHAnsi" w:cstheme="minorHAnsi"/>
          <w:szCs w:val="24"/>
        </w:rPr>
        <w:t>samochody ciężarowe</w:t>
      </w:r>
      <w:r w:rsidR="00695FA1">
        <w:rPr>
          <w:rFonts w:asciiTheme="minorHAnsi" w:hAnsiTheme="minorHAnsi" w:cstheme="minorHAnsi"/>
          <w:szCs w:val="24"/>
        </w:rPr>
        <w:t xml:space="preserve"> </w:t>
      </w:r>
      <w:r w:rsidR="00D842E5" w:rsidRPr="00695FA1">
        <w:rPr>
          <w:rFonts w:asciiTheme="minorHAnsi" w:hAnsiTheme="minorHAnsi" w:cstheme="minorHAnsi"/>
          <w:szCs w:val="24"/>
        </w:rPr>
        <w:t xml:space="preserve">– </w:t>
      </w:r>
      <w:r w:rsidR="00695FA1">
        <w:rPr>
          <w:rFonts w:asciiTheme="minorHAnsi" w:hAnsiTheme="minorHAnsi" w:cstheme="minorHAnsi"/>
          <w:szCs w:val="24"/>
        </w:rPr>
        <w:t>12,11</w:t>
      </w:r>
      <w:r w:rsidR="00370C52" w:rsidRPr="00695FA1">
        <w:rPr>
          <w:rFonts w:asciiTheme="minorHAnsi" w:hAnsiTheme="minorHAnsi" w:cstheme="minorHAnsi"/>
          <w:szCs w:val="24"/>
        </w:rPr>
        <w:t>%</w:t>
      </w:r>
      <w:r w:rsidR="00523C85" w:rsidRPr="00695FA1">
        <w:rPr>
          <w:rFonts w:asciiTheme="minorHAnsi" w:hAnsiTheme="minorHAnsi" w:cstheme="minorHAnsi"/>
          <w:szCs w:val="24"/>
        </w:rPr>
        <w:t xml:space="preserve">. </w:t>
      </w:r>
      <w:bookmarkEnd w:id="65"/>
    </w:p>
    <w:p w14:paraId="21C92F07" w14:textId="6586320B" w:rsidR="00F738A1" w:rsidRDefault="00F738A1" w:rsidP="00F738A1">
      <w:pPr>
        <w:spacing w:line="276" w:lineRule="auto"/>
        <w:rPr>
          <w:rFonts w:asciiTheme="minorHAnsi" w:hAnsiTheme="minorHAnsi" w:cstheme="minorHAnsi"/>
          <w:szCs w:val="24"/>
        </w:rPr>
      </w:pPr>
      <w:r w:rsidRPr="00F738A1">
        <w:rPr>
          <w:rFonts w:asciiTheme="minorHAnsi" w:hAnsiTheme="minorHAnsi" w:cstheme="minorHAnsi"/>
          <w:szCs w:val="24"/>
        </w:rPr>
        <w:t xml:space="preserve">Generalny Pomiar Ruchu 2020/21 na sieci dróg wojewódzkich został przeprowadzony  według metody zapewniającej porównywalność wyników z drogami krajowymi. Pomiary przeprowadzono na sieci drogowej o długości 27 678 km, podzielonej na 3111 odcinków pomiarowych. Poniżej przedstawiono wyniki pomiaru ruchu dla dróg wojewódzkich dla punktów pomiarowych zlokalizowanych na terenie Gminy </w:t>
      </w:r>
      <w:r>
        <w:rPr>
          <w:rFonts w:asciiTheme="minorHAnsi" w:hAnsiTheme="minorHAnsi" w:cstheme="minorHAnsi"/>
          <w:szCs w:val="24"/>
        </w:rPr>
        <w:t>Śmigiel</w:t>
      </w:r>
      <w:r w:rsidRPr="00F738A1">
        <w:rPr>
          <w:rFonts w:asciiTheme="minorHAnsi" w:hAnsiTheme="minorHAnsi" w:cstheme="minorHAnsi"/>
          <w:szCs w:val="24"/>
        </w:rPr>
        <w:t>.</w:t>
      </w:r>
    </w:p>
    <w:p w14:paraId="6CCC10AA" w14:textId="77777777" w:rsidR="00F738A1" w:rsidRDefault="00F738A1" w:rsidP="00F738A1">
      <w:pPr>
        <w:spacing w:line="276" w:lineRule="auto"/>
        <w:rPr>
          <w:rFonts w:asciiTheme="minorHAnsi" w:hAnsiTheme="minorHAnsi" w:cstheme="minorHAnsi"/>
          <w:szCs w:val="24"/>
        </w:rPr>
      </w:pPr>
    </w:p>
    <w:p w14:paraId="2F391600" w14:textId="77777777" w:rsidR="00F738A1" w:rsidRDefault="00F738A1" w:rsidP="00F738A1">
      <w:pPr>
        <w:spacing w:line="276" w:lineRule="auto"/>
        <w:rPr>
          <w:rFonts w:asciiTheme="minorHAnsi" w:hAnsiTheme="minorHAnsi" w:cstheme="minorHAnsi"/>
          <w:szCs w:val="24"/>
        </w:rPr>
      </w:pPr>
    </w:p>
    <w:p w14:paraId="7630120A" w14:textId="77777777" w:rsidR="00F738A1" w:rsidRDefault="00F738A1" w:rsidP="00F738A1">
      <w:pPr>
        <w:spacing w:line="276" w:lineRule="auto"/>
        <w:rPr>
          <w:rFonts w:asciiTheme="minorHAnsi" w:hAnsiTheme="minorHAnsi" w:cstheme="minorHAnsi"/>
          <w:szCs w:val="24"/>
        </w:rPr>
      </w:pPr>
    </w:p>
    <w:p w14:paraId="4AF1C3E8" w14:textId="77777777" w:rsidR="00F738A1" w:rsidRDefault="00F738A1" w:rsidP="00F738A1">
      <w:pPr>
        <w:spacing w:line="276" w:lineRule="auto"/>
        <w:rPr>
          <w:rFonts w:asciiTheme="minorHAnsi" w:hAnsiTheme="minorHAnsi" w:cstheme="minorHAnsi"/>
          <w:szCs w:val="24"/>
        </w:rPr>
      </w:pPr>
    </w:p>
    <w:p w14:paraId="5E479BAF" w14:textId="77777777" w:rsidR="00F738A1" w:rsidRDefault="00F738A1" w:rsidP="00F738A1">
      <w:pPr>
        <w:spacing w:line="276" w:lineRule="auto"/>
        <w:rPr>
          <w:rFonts w:asciiTheme="minorHAnsi" w:hAnsiTheme="minorHAnsi" w:cstheme="minorHAnsi"/>
          <w:szCs w:val="24"/>
        </w:rPr>
      </w:pPr>
    </w:p>
    <w:p w14:paraId="4E60A753" w14:textId="0E8A6F76" w:rsidR="00F738A1" w:rsidRPr="00F738A1" w:rsidRDefault="00F738A1" w:rsidP="00F738A1">
      <w:pPr>
        <w:pStyle w:val="Tabeleirysunki"/>
      </w:pPr>
      <w:bookmarkStart w:id="66" w:name="_Toc179826674"/>
      <w:r w:rsidRPr="00250A1A">
        <w:lastRenderedPageBreak/>
        <w:t xml:space="preserve">Tabela </w:t>
      </w:r>
      <w:r>
        <w:fldChar w:fldCharType="begin"/>
      </w:r>
      <w:r>
        <w:instrText xml:space="preserve"> SEQ Tabela \* ARABIC </w:instrText>
      </w:r>
      <w:r>
        <w:fldChar w:fldCharType="separate"/>
      </w:r>
      <w:r w:rsidR="00D33A49">
        <w:rPr>
          <w:noProof/>
        </w:rPr>
        <w:t>7</w:t>
      </w:r>
      <w:r>
        <w:rPr>
          <w:noProof/>
        </w:rPr>
        <w:fldChar w:fldCharType="end"/>
      </w:r>
      <w:r>
        <w:rPr>
          <w:noProof/>
        </w:rPr>
        <w:t>.</w:t>
      </w:r>
      <w:r w:rsidRPr="00250A1A">
        <w:t xml:space="preserve"> Ruch kołowy na dr</w:t>
      </w:r>
      <w:r>
        <w:t xml:space="preserve">ogach wojewódzkich </w:t>
      </w:r>
      <w:r w:rsidRPr="00250A1A">
        <w:t>przebiegając</w:t>
      </w:r>
      <w:r>
        <w:t>ych</w:t>
      </w:r>
      <w:r w:rsidRPr="00250A1A">
        <w:t xml:space="preserve"> przez </w:t>
      </w:r>
      <w:r>
        <w:t>Gminę Śmigiel</w:t>
      </w:r>
      <w:bookmarkEnd w:id="66"/>
    </w:p>
    <w:tbl>
      <w:tblPr>
        <w:tblStyle w:val="Tabelasiatki5ciemnaakcent6"/>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990"/>
        <w:gridCol w:w="920"/>
        <w:gridCol w:w="920"/>
        <w:gridCol w:w="1225"/>
        <w:gridCol w:w="1496"/>
        <w:gridCol w:w="1360"/>
        <w:gridCol w:w="2177"/>
        <w:gridCol w:w="954"/>
        <w:gridCol w:w="1224"/>
        <w:gridCol w:w="1501"/>
      </w:tblGrid>
      <w:tr w:rsidR="00F738A1" w:rsidRPr="00506247" w14:paraId="5FAEA205" w14:textId="77777777" w:rsidTr="003844C7">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11" w:type="dxa"/>
            <w:gridSpan w:val="3"/>
            <w:tcBorders>
              <w:top w:val="none" w:sz="0" w:space="0" w:color="auto"/>
              <w:left w:val="none" w:sz="0" w:space="0" w:color="auto"/>
              <w:right w:val="none" w:sz="0" w:space="0" w:color="auto"/>
            </w:tcBorders>
            <w:shd w:val="clear" w:color="auto" w:fill="C6E3FF"/>
          </w:tcPr>
          <w:p w14:paraId="0ADCA0F5" w14:textId="77777777" w:rsidR="00F738A1" w:rsidRPr="00394C6B" w:rsidRDefault="00F738A1" w:rsidP="003844C7">
            <w:pPr>
              <w:jc w:val="center"/>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Opis odcinka</w:t>
            </w:r>
          </w:p>
        </w:tc>
        <w:tc>
          <w:tcPr>
            <w:tcW w:w="920" w:type="dxa"/>
            <w:vMerge w:val="restart"/>
            <w:tcBorders>
              <w:top w:val="none" w:sz="0" w:space="0" w:color="auto"/>
              <w:left w:val="none" w:sz="0" w:space="0" w:color="auto"/>
              <w:right w:val="none" w:sz="0" w:space="0" w:color="auto"/>
            </w:tcBorders>
            <w:shd w:val="clear" w:color="auto" w:fill="C6E3FF"/>
          </w:tcPr>
          <w:p w14:paraId="4D1799B1" w14:textId="77777777" w:rsidR="00F738A1" w:rsidRPr="00394C6B" w:rsidRDefault="00F738A1" w:rsidP="003844C7">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SDRR</w:t>
            </w:r>
          </w:p>
          <w:p w14:paraId="1D6FE81B" w14:textId="77777777" w:rsidR="00F738A1" w:rsidRPr="00394C6B" w:rsidRDefault="00F738A1" w:rsidP="003844C7">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poj. silnik.</w:t>
            </w:r>
          </w:p>
          <w:p w14:paraId="69280E40" w14:textId="77777777" w:rsidR="00F738A1" w:rsidRPr="00394C6B" w:rsidRDefault="00F738A1" w:rsidP="003844C7">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ogółem</w:t>
            </w:r>
          </w:p>
        </w:tc>
        <w:tc>
          <w:tcPr>
            <w:tcW w:w="9937" w:type="dxa"/>
            <w:gridSpan w:val="7"/>
            <w:tcBorders>
              <w:top w:val="none" w:sz="0" w:space="0" w:color="auto"/>
              <w:left w:val="none" w:sz="0" w:space="0" w:color="auto"/>
              <w:right w:val="none" w:sz="0" w:space="0" w:color="auto"/>
            </w:tcBorders>
            <w:shd w:val="clear" w:color="auto" w:fill="C6E3FF"/>
          </w:tcPr>
          <w:p w14:paraId="40B7A12A" w14:textId="77777777" w:rsidR="00F738A1" w:rsidRPr="00394C6B" w:rsidRDefault="00F738A1" w:rsidP="003844C7">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Rodzajowa struktura ruchu pojazdów silnikowych</w:t>
            </w:r>
          </w:p>
        </w:tc>
      </w:tr>
      <w:tr w:rsidR="00F738A1" w:rsidRPr="00506247" w14:paraId="3E7E2DF7" w14:textId="77777777" w:rsidTr="00F738A1">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01" w:type="dxa"/>
            <w:vMerge w:val="restart"/>
            <w:tcBorders>
              <w:left w:val="none" w:sz="0" w:space="0" w:color="auto"/>
            </w:tcBorders>
            <w:shd w:val="clear" w:color="auto" w:fill="C6E3FF"/>
          </w:tcPr>
          <w:p w14:paraId="498A8AE2" w14:textId="77777777" w:rsidR="00F738A1" w:rsidRPr="00394C6B" w:rsidRDefault="00F738A1" w:rsidP="003844C7">
            <w:pPr>
              <w:jc w:val="center"/>
              <w:rPr>
                <w:rFonts w:asciiTheme="minorHAnsi" w:eastAsia="Calibri" w:hAnsiTheme="minorHAnsi" w:cstheme="minorHAnsi"/>
                <w:b w:val="0"/>
                <w:bCs w:val="0"/>
                <w:color w:val="000000" w:themeColor="text1"/>
                <w:sz w:val="18"/>
                <w:szCs w:val="18"/>
              </w:rPr>
            </w:pPr>
            <w:r w:rsidRPr="00394C6B">
              <w:rPr>
                <w:rFonts w:asciiTheme="minorHAnsi" w:eastAsia="Calibri" w:hAnsiTheme="minorHAnsi" w:cstheme="minorHAnsi"/>
                <w:color w:val="000000" w:themeColor="text1"/>
                <w:sz w:val="18"/>
                <w:szCs w:val="18"/>
              </w:rPr>
              <w:t>Dł. (km)</w:t>
            </w:r>
          </w:p>
        </w:tc>
        <w:tc>
          <w:tcPr>
            <w:tcW w:w="1990" w:type="dxa"/>
            <w:vMerge w:val="restart"/>
            <w:shd w:val="clear" w:color="auto" w:fill="C6E3FF"/>
          </w:tcPr>
          <w:p w14:paraId="62FEDD9C"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Nazwa</w:t>
            </w:r>
          </w:p>
        </w:tc>
        <w:tc>
          <w:tcPr>
            <w:tcW w:w="920" w:type="dxa"/>
            <w:vMerge w:val="restart"/>
            <w:shd w:val="clear" w:color="auto" w:fill="C6E3FF"/>
          </w:tcPr>
          <w:p w14:paraId="66889DE2"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Nr drogi</w:t>
            </w:r>
          </w:p>
        </w:tc>
        <w:tc>
          <w:tcPr>
            <w:tcW w:w="920" w:type="dxa"/>
            <w:vMerge/>
            <w:shd w:val="clear" w:color="auto" w:fill="C6E3FF"/>
          </w:tcPr>
          <w:p w14:paraId="221DDCBE"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p>
        </w:tc>
        <w:tc>
          <w:tcPr>
            <w:tcW w:w="1225" w:type="dxa"/>
            <w:vMerge w:val="restart"/>
            <w:shd w:val="clear" w:color="auto" w:fill="C6E3FF"/>
          </w:tcPr>
          <w:p w14:paraId="6EAA1F3D"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Motocykle</w:t>
            </w:r>
          </w:p>
        </w:tc>
        <w:tc>
          <w:tcPr>
            <w:tcW w:w="1496" w:type="dxa"/>
            <w:vMerge w:val="restart"/>
            <w:shd w:val="clear" w:color="auto" w:fill="C6E3FF"/>
          </w:tcPr>
          <w:p w14:paraId="0F7D6C89"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Sam. </w:t>
            </w:r>
            <w:proofErr w:type="spellStart"/>
            <w:r w:rsidRPr="00394C6B">
              <w:rPr>
                <w:rFonts w:asciiTheme="minorHAnsi" w:eastAsia="Calibri" w:hAnsiTheme="minorHAnsi" w:cstheme="minorHAnsi"/>
                <w:b/>
                <w:bCs/>
                <w:color w:val="000000" w:themeColor="text1"/>
                <w:sz w:val="18"/>
                <w:szCs w:val="18"/>
              </w:rPr>
              <w:t>osob</w:t>
            </w:r>
            <w:proofErr w:type="spellEnd"/>
            <w:r w:rsidRPr="00394C6B">
              <w:rPr>
                <w:rFonts w:asciiTheme="minorHAnsi" w:eastAsia="Calibri" w:hAnsiTheme="minorHAnsi" w:cstheme="minorHAnsi"/>
                <w:b/>
                <w:bCs/>
                <w:color w:val="000000" w:themeColor="text1"/>
                <w:sz w:val="18"/>
                <w:szCs w:val="18"/>
              </w:rPr>
              <w:t>.</w:t>
            </w:r>
          </w:p>
          <w:p w14:paraId="59B98388"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mikrobus</w:t>
            </w:r>
          </w:p>
        </w:tc>
        <w:tc>
          <w:tcPr>
            <w:tcW w:w="1360" w:type="dxa"/>
            <w:vMerge w:val="restart"/>
            <w:shd w:val="clear" w:color="auto" w:fill="C6E3FF"/>
          </w:tcPr>
          <w:p w14:paraId="3CF7E85A"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Lekkie sam.</w:t>
            </w:r>
          </w:p>
          <w:p w14:paraId="0D998669"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ciężarowe</w:t>
            </w:r>
          </w:p>
          <w:p w14:paraId="55C62915"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(dostawcze)</w:t>
            </w:r>
          </w:p>
        </w:tc>
        <w:tc>
          <w:tcPr>
            <w:tcW w:w="3131" w:type="dxa"/>
            <w:gridSpan w:val="2"/>
            <w:shd w:val="clear" w:color="auto" w:fill="C6E3FF"/>
          </w:tcPr>
          <w:p w14:paraId="2E22FAA6"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Sam. ciężarowe</w:t>
            </w:r>
          </w:p>
        </w:tc>
        <w:tc>
          <w:tcPr>
            <w:tcW w:w="1224" w:type="dxa"/>
            <w:vMerge w:val="restart"/>
            <w:shd w:val="clear" w:color="auto" w:fill="C6E3FF"/>
          </w:tcPr>
          <w:p w14:paraId="0EF67AFD"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Autobusy</w:t>
            </w:r>
          </w:p>
        </w:tc>
        <w:tc>
          <w:tcPr>
            <w:tcW w:w="1501" w:type="dxa"/>
            <w:vMerge w:val="restart"/>
            <w:shd w:val="clear" w:color="auto" w:fill="C6E3FF"/>
          </w:tcPr>
          <w:p w14:paraId="20D8F6BB" w14:textId="7777777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Ciągniki rolnicze</w:t>
            </w:r>
          </w:p>
        </w:tc>
      </w:tr>
      <w:tr w:rsidR="00F738A1" w:rsidRPr="00506247" w14:paraId="0817C0E4" w14:textId="77777777" w:rsidTr="00F738A1">
        <w:trPr>
          <w:trHeight w:val="549"/>
        </w:trPr>
        <w:tc>
          <w:tcPr>
            <w:cnfStyle w:val="001000000000" w:firstRow="0" w:lastRow="0" w:firstColumn="1" w:lastColumn="0" w:oddVBand="0" w:evenVBand="0" w:oddHBand="0" w:evenHBand="0" w:firstRowFirstColumn="0" w:firstRowLastColumn="0" w:lastRowFirstColumn="0" w:lastRowLastColumn="0"/>
            <w:tcW w:w="901" w:type="dxa"/>
            <w:vMerge/>
            <w:tcBorders>
              <w:left w:val="none" w:sz="0" w:space="0" w:color="auto"/>
            </w:tcBorders>
            <w:shd w:val="clear" w:color="auto" w:fill="FF0000"/>
          </w:tcPr>
          <w:p w14:paraId="09B621E5" w14:textId="77777777" w:rsidR="00F738A1" w:rsidRPr="00506247" w:rsidRDefault="00F738A1" w:rsidP="003844C7">
            <w:pPr>
              <w:jc w:val="center"/>
              <w:rPr>
                <w:rFonts w:asciiTheme="minorHAnsi" w:eastAsia="Calibri" w:hAnsiTheme="minorHAnsi" w:cstheme="minorHAnsi"/>
                <w:sz w:val="18"/>
                <w:szCs w:val="18"/>
              </w:rPr>
            </w:pPr>
          </w:p>
        </w:tc>
        <w:tc>
          <w:tcPr>
            <w:tcW w:w="1990" w:type="dxa"/>
            <w:vMerge/>
          </w:tcPr>
          <w:p w14:paraId="2B3EF468"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293305AF"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920" w:type="dxa"/>
            <w:vMerge/>
          </w:tcPr>
          <w:p w14:paraId="256DE47D"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225" w:type="dxa"/>
            <w:vMerge/>
          </w:tcPr>
          <w:p w14:paraId="03E3680E"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496" w:type="dxa"/>
            <w:vMerge/>
          </w:tcPr>
          <w:p w14:paraId="461B8FFE"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360" w:type="dxa"/>
            <w:vMerge/>
          </w:tcPr>
          <w:p w14:paraId="2A6FD1E0"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2177" w:type="dxa"/>
            <w:shd w:val="clear" w:color="auto" w:fill="C6E3FF"/>
          </w:tcPr>
          <w:p w14:paraId="1ED3469C" w14:textId="77777777"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bez </w:t>
            </w:r>
            <w:proofErr w:type="spellStart"/>
            <w:r w:rsidRPr="00394C6B">
              <w:rPr>
                <w:rFonts w:asciiTheme="minorHAnsi" w:eastAsia="Calibri" w:hAnsiTheme="minorHAnsi" w:cstheme="minorHAnsi"/>
                <w:b/>
                <w:bCs/>
                <w:color w:val="000000" w:themeColor="text1"/>
                <w:sz w:val="18"/>
                <w:szCs w:val="18"/>
              </w:rPr>
              <w:t>przycz</w:t>
            </w:r>
            <w:proofErr w:type="spellEnd"/>
            <w:r w:rsidRPr="00394C6B">
              <w:rPr>
                <w:rFonts w:asciiTheme="minorHAnsi" w:eastAsia="Calibri" w:hAnsiTheme="minorHAnsi" w:cstheme="minorHAnsi"/>
                <w:b/>
                <w:bCs/>
                <w:color w:val="000000" w:themeColor="text1"/>
                <w:sz w:val="18"/>
                <w:szCs w:val="18"/>
              </w:rPr>
              <w:t>.</w:t>
            </w:r>
          </w:p>
        </w:tc>
        <w:tc>
          <w:tcPr>
            <w:tcW w:w="954" w:type="dxa"/>
            <w:shd w:val="clear" w:color="auto" w:fill="C6E3FF"/>
          </w:tcPr>
          <w:p w14:paraId="2A48860C" w14:textId="77777777"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bCs/>
                <w:color w:val="000000" w:themeColor="text1"/>
                <w:sz w:val="18"/>
                <w:szCs w:val="18"/>
              </w:rPr>
            </w:pPr>
            <w:r w:rsidRPr="00394C6B">
              <w:rPr>
                <w:rFonts w:asciiTheme="minorHAnsi" w:eastAsia="Calibri" w:hAnsiTheme="minorHAnsi" w:cstheme="minorHAnsi"/>
                <w:b/>
                <w:bCs/>
                <w:color w:val="000000" w:themeColor="text1"/>
                <w:sz w:val="18"/>
                <w:szCs w:val="18"/>
              </w:rPr>
              <w:t xml:space="preserve">z </w:t>
            </w:r>
            <w:proofErr w:type="spellStart"/>
            <w:r w:rsidRPr="00394C6B">
              <w:rPr>
                <w:rFonts w:asciiTheme="minorHAnsi" w:eastAsia="Calibri" w:hAnsiTheme="minorHAnsi" w:cstheme="minorHAnsi"/>
                <w:b/>
                <w:bCs/>
                <w:color w:val="000000" w:themeColor="text1"/>
                <w:sz w:val="18"/>
                <w:szCs w:val="18"/>
              </w:rPr>
              <w:t>przycz</w:t>
            </w:r>
            <w:proofErr w:type="spellEnd"/>
            <w:r w:rsidRPr="00394C6B">
              <w:rPr>
                <w:rFonts w:asciiTheme="minorHAnsi" w:eastAsia="Calibri" w:hAnsiTheme="minorHAnsi" w:cstheme="minorHAnsi"/>
                <w:b/>
                <w:bCs/>
                <w:color w:val="000000" w:themeColor="text1"/>
                <w:sz w:val="18"/>
                <w:szCs w:val="18"/>
              </w:rPr>
              <w:t>.</w:t>
            </w:r>
          </w:p>
        </w:tc>
        <w:tc>
          <w:tcPr>
            <w:tcW w:w="1224" w:type="dxa"/>
            <w:vMerge/>
          </w:tcPr>
          <w:p w14:paraId="3B4B36C1"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c>
          <w:tcPr>
            <w:tcW w:w="1501" w:type="dxa"/>
            <w:vMerge/>
          </w:tcPr>
          <w:p w14:paraId="4F804D06" w14:textId="77777777" w:rsidR="00F738A1" w:rsidRPr="00506247"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 w:val="18"/>
                <w:szCs w:val="18"/>
              </w:rPr>
            </w:pPr>
          </w:p>
        </w:tc>
      </w:tr>
      <w:tr w:rsidR="00F738A1" w:rsidRPr="00506247" w14:paraId="216E4FE4" w14:textId="77777777" w:rsidTr="003844C7">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tcBorders>
            <w:shd w:val="clear" w:color="auto" w:fill="auto"/>
            <w:vAlign w:val="center"/>
          </w:tcPr>
          <w:p w14:paraId="124F98EA" w14:textId="0E378B7A" w:rsidR="00F738A1" w:rsidRPr="00394C6B" w:rsidRDefault="00F738A1" w:rsidP="003844C7">
            <w:pPr>
              <w:jc w:val="center"/>
              <w:rPr>
                <w:rFonts w:asciiTheme="minorHAnsi" w:eastAsia="Calibri" w:hAnsiTheme="minorHAnsi" w:cstheme="minorHAnsi"/>
                <w:b w:val="0"/>
                <w:bCs w:val="0"/>
                <w:color w:val="000000" w:themeColor="text1"/>
                <w:sz w:val="18"/>
                <w:szCs w:val="18"/>
              </w:rPr>
            </w:pPr>
            <w:r>
              <w:rPr>
                <w:rFonts w:asciiTheme="minorHAnsi" w:eastAsia="Calibri" w:hAnsiTheme="minorHAnsi" w:cstheme="minorHAnsi"/>
                <w:b w:val="0"/>
                <w:bCs w:val="0"/>
                <w:color w:val="000000" w:themeColor="text1"/>
                <w:sz w:val="18"/>
                <w:szCs w:val="18"/>
              </w:rPr>
              <w:t>13,458</w:t>
            </w:r>
          </w:p>
        </w:tc>
        <w:tc>
          <w:tcPr>
            <w:tcW w:w="1990" w:type="dxa"/>
            <w:shd w:val="clear" w:color="auto" w:fill="auto"/>
            <w:vAlign w:val="center"/>
          </w:tcPr>
          <w:p w14:paraId="12A9F153" w14:textId="418124B7"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F738A1">
              <w:rPr>
                <w:rFonts w:asciiTheme="minorHAnsi" w:eastAsia="Calibri" w:hAnsiTheme="minorHAnsi" w:cstheme="minorHAnsi"/>
                <w:color w:val="000000" w:themeColor="text1"/>
                <w:sz w:val="18"/>
                <w:szCs w:val="18"/>
              </w:rPr>
              <w:t>LESZNO/GR. MIASTA/ - W. ŚMIGIEL PŁD. /S5/</w:t>
            </w:r>
          </w:p>
        </w:tc>
        <w:tc>
          <w:tcPr>
            <w:tcW w:w="920" w:type="dxa"/>
            <w:shd w:val="clear" w:color="auto" w:fill="auto"/>
            <w:vAlign w:val="center"/>
          </w:tcPr>
          <w:p w14:paraId="1C9BA5FE" w14:textId="5D04B34D"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309</w:t>
            </w:r>
          </w:p>
        </w:tc>
        <w:tc>
          <w:tcPr>
            <w:tcW w:w="920" w:type="dxa"/>
            <w:shd w:val="clear" w:color="auto" w:fill="auto"/>
            <w:vAlign w:val="center"/>
          </w:tcPr>
          <w:p w14:paraId="1A3BB487" w14:textId="3C4B7079" w:rsidR="00F738A1" w:rsidRPr="00394C6B" w:rsidRDefault="00F738A1" w:rsidP="00F738A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sidRPr="00F738A1">
              <w:rPr>
                <w:rFonts w:asciiTheme="minorHAnsi" w:eastAsia="Calibri" w:hAnsiTheme="minorHAnsi" w:cstheme="minorHAnsi"/>
                <w:color w:val="000000" w:themeColor="text1"/>
                <w:sz w:val="18"/>
                <w:szCs w:val="18"/>
              </w:rPr>
              <w:t>7177</w:t>
            </w:r>
          </w:p>
        </w:tc>
        <w:tc>
          <w:tcPr>
            <w:tcW w:w="1225" w:type="dxa"/>
            <w:shd w:val="clear" w:color="auto" w:fill="auto"/>
            <w:vAlign w:val="center"/>
          </w:tcPr>
          <w:p w14:paraId="7F895BCE" w14:textId="48ADEB49"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52</w:t>
            </w:r>
          </w:p>
        </w:tc>
        <w:tc>
          <w:tcPr>
            <w:tcW w:w="1496" w:type="dxa"/>
            <w:shd w:val="clear" w:color="auto" w:fill="auto"/>
            <w:vAlign w:val="center"/>
          </w:tcPr>
          <w:p w14:paraId="5393F9F3" w14:textId="0327EF3B"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5822</w:t>
            </w:r>
          </w:p>
        </w:tc>
        <w:tc>
          <w:tcPr>
            <w:tcW w:w="1360" w:type="dxa"/>
            <w:shd w:val="clear" w:color="auto" w:fill="auto"/>
            <w:vAlign w:val="center"/>
          </w:tcPr>
          <w:p w14:paraId="6EE8D2E4" w14:textId="4C495489"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814</w:t>
            </w:r>
          </w:p>
        </w:tc>
        <w:tc>
          <w:tcPr>
            <w:tcW w:w="2177" w:type="dxa"/>
            <w:shd w:val="clear" w:color="auto" w:fill="auto"/>
            <w:vAlign w:val="center"/>
          </w:tcPr>
          <w:p w14:paraId="74EF5914" w14:textId="754120EC"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280</w:t>
            </w:r>
          </w:p>
        </w:tc>
        <w:tc>
          <w:tcPr>
            <w:tcW w:w="954" w:type="dxa"/>
            <w:shd w:val="clear" w:color="auto" w:fill="auto"/>
            <w:vAlign w:val="center"/>
          </w:tcPr>
          <w:p w14:paraId="1D3955F8" w14:textId="598CDC10"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159</w:t>
            </w:r>
          </w:p>
        </w:tc>
        <w:tc>
          <w:tcPr>
            <w:tcW w:w="1224" w:type="dxa"/>
            <w:shd w:val="clear" w:color="auto" w:fill="auto"/>
            <w:vAlign w:val="center"/>
          </w:tcPr>
          <w:p w14:paraId="3BA3CEC1" w14:textId="27F415FA"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21</w:t>
            </w:r>
          </w:p>
        </w:tc>
        <w:tc>
          <w:tcPr>
            <w:tcW w:w="1501" w:type="dxa"/>
            <w:shd w:val="clear" w:color="auto" w:fill="auto"/>
            <w:vAlign w:val="center"/>
          </w:tcPr>
          <w:p w14:paraId="163F9CC8" w14:textId="2D45622D" w:rsidR="00F738A1" w:rsidRPr="00394C6B" w:rsidRDefault="00F738A1" w:rsidP="003844C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29</w:t>
            </w:r>
          </w:p>
        </w:tc>
      </w:tr>
      <w:tr w:rsidR="00F738A1" w:rsidRPr="00506247" w14:paraId="7F3A2DA7" w14:textId="77777777" w:rsidTr="003844C7">
        <w:trPr>
          <w:trHeight w:val="425"/>
        </w:trPr>
        <w:tc>
          <w:tcPr>
            <w:cnfStyle w:val="001000000000" w:firstRow="0" w:lastRow="0" w:firstColumn="1" w:lastColumn="0" w:oddVBand="0" w:evenVBand="0" w:oddHBand="0" w:evenHBand="0" w:firstRowFirstColumn="0" w:firstRowLastColumn="0" w:lastRowFirstColumn="0" w:lastRowLastColumn="0"/>
            <w:tcW w:w="901" w:type="dxa"/>
            <w:tcBorders>
              <w:left w:val="none" w:sz="0" w:space="0" w:color="auto"/>
              <w:bottom w:val="none" w:sz="0" w:space="0" w:color="auto"/>
            </w:tcBorders>
            <w:shd w:val="clear" w:color="auto" w:fill="auto"/>
            <w:vAlign w:val="center"/>
          </w:tcPr>
          <w:p w14:paraId="1FFBB040" w14:textId="781CEF50" w:rsidR="00F738A1" w:rsidRPr="00F738A1" w:rsidRDefault="00F738A1" w:rsidP="003844C7">
            <w:pPr>
              <w:jc w:val="center"/>
              <w:rPr>
                <w:rFonts w:asciiTheme="minorHAnsi" w:eastAsia="Calibri" w:hAnsiTheme="minorHAnsi" w:cstheme="minorHAnsi"/>
                <w:b w:val="0"/>
                <w:bCs w:val="0"/>
                <w:color w:val="000000" w:themeColor="text1"/>
                <w:sz w:val="18"/>
                <w:szCs w:val="18"/>
              </w:rPr>
            </w:pPr>
            <w:r w:rsidRPr="00F738A1">
              <w:rPr>
                <w:rFonts w:asciiTheme="minorHAnsi" w:eastAsia="Calibri" w:hAnsiTheme="minorHAnsi" w:cstheme="minorHAnsi"/>
                <w:b w:val="0"/>
                <w:bCs w:val="0"/>
                <w:color w:val="000000" w:themeColor="text1"/>
                <w:sz w:val="18"/>
                <w:szCs w:val="18"/>
              </w:rPr>
              <w:t>25,109</w:t>
            </w:r>
          </w:p>
        </w:tc>
        <w:tc>
          <w:tcPr>
            <w:tcW w:w="1990" w:type="dxa"/>
            <w:shd w:val="clear" w:color="auto" w:fill="auto"/>
            <w:vAlign w:val="center"/>
          </w:tcPr>
          <w:p w14:paraId="15A55999" w14:textId="4198665D"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738A1">
              <w:rPr>
                <w:rFonts w:asciiTheme="minorHAnsi" w:eastAsia="Calibri" w:hAnsiTheme="minorHAnsi" w:cstheme="minorHAnsi"/>
                <w:color w:val="000000" w:themeColor="text1"/>
                <w:sz w:val="18"/>
                <w:szCs w:val="18"/>
              </w:rPr>
              <w:t>RAKONIEWICE /DK32/ - CZACZ /DK5/</w:t>
            </w:r>
          </w:p>
        </w:tc>
        <w:tc>
          <w:tcPr>
            <w:tcW w:w="920" w:type="dxa"/>
            <w:shd w:val="clear" w:color="auto" w:fill="auto"/>
            <w:vAlign w:val="center"/>
          </w:tcPr>
          <w:p w14:paraId="036B0DF7" w14:textId="3CFD784D"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312</w:t>
            </w:r>
          </w:p>
        </w:tc>
        <w:tc>
          <w:tcPr>
            <w:tcW w:w="920" w:type="dxa"/>
            <w:shd w:val="clear" w:color="auto" w:fill="auto"/>
            <w:vAlign w:val="center"/>
          </w:tcPr>
          <w:p w14:paraId="3D0365DE" w14:textId="5967DE4D" w:rsidR="00F738A1" w:rsidRPr="00394C6B" w:rsidRDefault="00F738A1" w:rsidP="00F738A1">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sidRPr="00F738A1">
              <w:rPr>
                <w:rFonts w:asciiTheme="minorHAnsi" w:eastAsia="Calibri" w:hAnsiTheme="minorHAnsi" w:cstheme="minorHAnsi"/>
                <w:color w:val="000000" w:themeColor="text1"/>
                <w:sz w:val="18"/>
                <w:szCs w:val="18"/>
              </w:rPr>
              <w:t>4186</w:t>
            </w:r>
          </w:p>
        </w:tc>
        <w:tc>
          <w:tcPr>
            <w:tcW w:w="1225" w:type="dxa"/>
            <w:shd w:val="clear" w:color="auto" w:fill="auto"/>
            <w:vAlign w:val="center"/>
          </w:tcPr>
          <w:p w14:paraId="4667C4C6" w14:textId="59E866E7"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36</w:t>
            </w:r>
          </w:p>
        </w:tc>
        <w:tc>
          <w:tcPr>
            <w:tcW w:w="1496" w:type="dxa"/>
            <w:shd w:val="clear" w:color="auto" w:fill="auto"/>
            <w:vAlign w:val="center"/>
          </w:tcPr>
          <w:p w14:paraId="15F4B294" w14:textId="0BD16A0D"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3130</w:t>
            </w:r>
          </w:p>
        </w:tc>
        <w:tc>
          <w:tcPr>
            <w:tcW w:w="1360" w:type="dxa"/>
            <w:shd w:val="clear" w:color="auto" w:fill="auto"/>
            <w:vAlign w:val="center"/>
          </w:tcPr>
          <w:p w14:paraId="677398A7" w14:textId="1B8C51D5"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694</w:t>
            </w:r>
          </w:p>
        </w:tc>
        <w:tc>
          <w:tcPr>
            <w:tcW w:w="2177" w:type="dxa"/>
            <w:shd w:val="clear" w:color="auto" w:fill="auto"/>
            <w:vAlign w:val="center"/>
          </w:tcPr>
          <w:p w14:paraId="58B4240B" w14:textId="15E76B66"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120</w:t>
            </w:r>
          </w:p>
        </w:tc>
        <w:tc>
          <w:tcPr>
            <w:tcW w:w="954" w:type="dxa"/>
            <w:shd w:val="clear" w:color="auto" w:fill="auto"/>
            <w:vAlign w:val="center"/>
          </w:tcPr>
          <w:p w14:paraId="11D7B0FC" w14:textId="2A01B7DD"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165</w:t>
            </w:r>
          </w:p>
        </w:tc>
        <w:tc>
          <w:tcPr>
            <w:tcW w:w="1224" w:type="dxa"/>
            <w:shd w:val="clear" w:color="auto" w:fill="auto"/>
            <w:vAlign w:val="center"/>
          </w:tcPr>
          <w:p w14:paraId="1AAD781C" w14:textId="1EF76D22"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9</w:t>
            </w:r>
          </w:p>
        </w:tc>
        <w:tc>
          <w:tcPr>
            <w:tcW w:w="1501" w:type="dxa"/>
            <w:shd w:val="clear" w:color="auto" w:fill="auto"/>
            <w:vAlign w:val="center"/>
          </w:tcPr>
          <w:p w14:paraId="0BE5855E" w14:textId="64FB79BE" w:rsidR="00F738A1" w:rsidRPr="00394C6B" w:rsidRDefault="00F738A1" w:rsidP="003844C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18"/>
                <w:szCs w:val="18"/>
              </w:rPr>
            </w:pPr>
            <w:r>
              <w:rPr>
                <w:rFonts w:asciiTheme="minorHAnsi" w:eastAsia="Calibri" w:hAnsiTheme="minorHAnsi" w:cstheme="minorHAnsi"/>
                <w:color w:val="000000" w:themeColor="text1"/>
                <w:sz w:val="18"/>
                <w:szCs w:val="18"/>
              </w:rPr>
              <w:t>32</w:t>
            </w:r>
          </w:p>
        </w:tc>
      </w:tr>
    </w:tbl>
    <w:p w14:paraId="5049A65C" w14:textId="77777777" w:rsidR="00F738A1" w:rsidRPr="00F968A4" w:rsidRDefault="00F738A1" w:rsidP="00F738A1">
      <w:pPr>
        <w:pStyle w:val="rdo0"/>
      </w:pPr>
      <w:r w:rsidRPr="00F968A4">
        <w:t>Źródło: Generalny Pomiar Ruchu 2020/2021</w:t>
      </w:r>
    </w:p>
    <w:p w14:paraId="07D03E26" w14:textId="4FB183D7" w:rsidR="005E09F1" w:rsidRPr="00695FA1" w:rsidRDefault="005E09F1" w:rsidP="005E09F1">
      <w:pPr>
        <w:spacing w:line="276" w:lineRule="auto"/>
        <w:rPr>
          <w:rFonts w:asciiTheme="minorHAnsi" w:hAnsiTheme="minorHAnsi" w:cstheme="minorHAnsi"/>
          <w:szCs w:val="24"/>
        </w:rPr>
      </w:pPr>
      <w:r w:rsidRPr="00695FA1">
        <w:rPr>
          <w:rFonts w:asciiTheme="minorHAnsi" w:hAnsiTheme="minorHAnsi" w:cstheme="minorHAnsi"/>
          <w:szCs w:val="24"/>
        </w:rPr>
        <w:t>Średni dobowy ruch roczny (SDRR) pojazdów silnikowych w GPR 2020/21 na dro</w:t>
      </w:r>
      <w:r>
        <w:rPr>
          <w:rFonts w:asciiTheme="minorHAnsi" w:hAnsiTheme="minorHAnsi" w:cstheme="minorHAnsi"/>
          <w:szCs w:val="24"/>
        </w:rPr>
        <w:t>gach</w:t>
      </w:r>
      <w:r w:rsidRPr="00695FA1">
        <w:rPr>
          <w:rFonts w:asciiTheme="minorHAnsi" w:hAnsiTheme="minorHAnsi" w:cstheme="minorHAnsi"/>
          <w:szCs w:val="24"/>
        </w:rPr>
        <w:t xml:space="preserve"> </w:t>
      </w:r>
      <w:r>
        <w:rPr>
          <w:rFonts w:asciiTheme="minorHAnsi" w:hAnsiTheme="minorHAnsi" w:cstheme="minorHAnsi"/>
          <w:szCs w:val="24"/>
        </w:rPr>
        <w:t>wojewódzkich nr 309 i 312</w:t>
      </w:r>
      <w:r w:rsidRPr="00695FA1">
        <w:rPr>
          <w:rFonts w:asciiTheme="minorHAnsi" w:hAnsiTheme="minorHAnsi" w:cstheme="minorHAnsi"/>
          <w:szCs w:val="24"/>
        </w:rPr>
        <w:t xml:space="preserve"> przebiegając</w:t>
      </w:r>
      <w:r>
        <w:rPr>
          <w:rFonts w:asciiTheme="minorHAnsi" w:hAnsiTheme="minorHAnsi" w:cstheme="minorHAnsi"/>
          <w:szCs w:val="24"/>
        </w:rPr>
        <w:t>ych</w:t>
      </w:r>
      <w:r w:rsidRPr="00695FA1">
        <w:rPr>
          <w:rFonts w:asciiTheme="minorHAnsi" w:hAnsiTheme="minorHAnsi" w:cstheme="minorHAnsi"/>
          <w:szCs w:val="24"/>
        </w:rPr>
        <w:t xml:space="preserve"> przez teren Gminy </w:t>
      </w:r>
      <w:r>
        <w:rPr>
          <w:rFonts w:asciiTheme="minorHAnsi" w:hAnsiTheme="minorHAnsi" w:cstheme="minorHAnsi"/>
          <w:szCs w:val="24"/>
        </w:rPr>
        <w:t>Śmigiel</w:t>
      </w:r>
      <w:r w:rsidRPr="00695FA1">
        <w:rPr>
          <w:rFonts w:asciiTheme="minorHAnsi" w:hAnsiTheme="minorHAnsi" w:cstheme="minorHAnsi"/>
          <w:szCs w:val="24"/>
        </w:rPr>
        <w:t xml:space="preserve"> wynosił </w:t>
      </w:r>
      <w:r>
        <w:rPr>
          <w:rFonts w:asciiTheme="minorHAnsi" w:hAnsiTheme="minorHAnsi" w:cstheme="minorHAnsi"/>
          <w:szCs w:val="24"/>
        </w:rPr>
        <w:t>odpowiednio 7177</w:t>
      </w:r>
      <w:r w:rsidRPr="00695FA1">
        <w:rPr>
          <w:rFonts w:asciiTheme="minorHAnsi" w:hAnsiTheme="minorHAnsi" w:cstheme="minorHAnsi"/>
          <w:szCs w:val="24"/>
        </w:rPr>
        <w:t xml:space="preserve"> </w:t>
      </w:r>
      <w:r>
        <w:rPr>
          <w:rFonts w:asciiTheme="minorHAnsi" w:hAnsiTheme="minorHAnsi" w:cstheme="minorHAnsi"/>
          <w:szCs w:val="24"/>
        </w:rPr>
        <w:t xml:space="preserve">i 4186 </w:t>
      </w:r>
      <w:r w:rsidRPr="00695FA1">
        <w:rPr>
          <w:rFonts w:asciiTheme="minorHAnsi" w:hAnsiTheme="minorHAnsi" w:cstheme="minorHAnsi"/>
          <w:szCs w:val="24"/>
        </w:rPr>
        <w:t>poj./dobę. W rodzajowej strukturze ruchu, drog</w:t>
      </w:r>
      <w:r w:rsidR="008860FB">
        <w:rPr>
          <w:rFonts w:asciiTheme="minorHAnsi" w:hAnsiTheme="minorHAnsi" w:cstheme="minorHAnsi"/>
          <w:szCs w:val="24"/>
        </w:rPr>
        <w:t>i</w:t>
      </w:r>
      <w:r w:rsidRPr="00695FA1">
        <w:rPr>
          <w:rFonts w:asciiTheme="minorHAnsi" w:hAnsiTheme="minorHAnsi" w:cstheme="minorHAnsi"/>
          <w:szCs w:val="24"/>
        </w:rPr>
        <w:t xml:space="preserve"> t</w:t>
      </w:r>
      <w:r w:rsidR="008860FB">
        <w:rPr>
          <w:rFonts w:asciiTheme="minorHAnsi" w:hAnsiTheme="minorHAnsi" w:cstheme="minorHAnsi"/>
          <w:szCs w:val="24"/>
        </w:rPr>
        <w:t>e</w:t>
      </w:r>
      <w:r w:rsidRPr="00695FA1">
        <w:rPr>
          <w:rFonts w:asciiTheme="minorHAnsi" w:hAnsiTheme="minorHAnsi" w:cstheme="minorHAnsi"/>
          <w:szCs w:val="24"/>
        </w:rPr>
        <w:t xml:space="preserve"> </w:t>
      </w:r>
      <w:r w:rsidR="008860FB">
        <w:rPr>
          <w:rFonts w:asciiTheme="minorHAnsi" w:hAnsiTheme="minorHAnsi" w:cstheme="minorHAnsi"/>
          <w:szCs w:val="24"/>
        </w:rPr>
        <w:t>są</w:t>
      </w:r>
      <w:r w:rsidRPr="00695FA1">
        <w:rPr>
          <w:rFonts w:asciiTheme="minorHAnsi" w:hAnsiTheme="minorHAnsi" w:cstheme="minorHAnsi"/>
          <w:szCs w:val="24"/>
        </w:rPr>
        <w:t xml:space="preserve"> w znacznie większym stopniu wykorzystywana przez samochody osobowe. Ich udział w strukturze ruchu na analizowanych odcinkach wyniósł </w:t>
      </w:r>
      <w:r w:rsidR="008860FB">
        <w:rPr>
          <w:rFonts w:asciiTheme="minorHAnsi" w:hAnsiTheme="minorHAnsi" w:cstheme="minorHAnsi"/>
          <w:szCs w:val="24"/>
        </w:rPr>
        <w:t>odpowiednio</w:t>
      </w:r>
      <w:r w:rsidRPr="00695FA1">
        <w:rPr>
          <w:rFonts w:asciiTheme="minorHAnsi" w:hAnsiTheme="minorHAnsi" w:cstheme="minorHAnsi"/>
          <w:szCs w:val="24"/>
        </w:rPr>
        <w:t xml:space="preserve"> </w:t>
      </w:r>
      <w:r w:rsidR="008860FB">
        <w:rPr>
          <w:rFonts w:asciiTheme="minorHAnsi" w:hAnsiTheme="minorHAnsi" w:cstheme="minorHAnsi"/>
          <w:szCs w:val="24"/>
        </w:rPr>
        <w:t>81,12</w:t>
      </w:r>
      <w:r w:rsidRPr="00695FA1">
        <w:rPr>
          <w:rFonts w:asciiTheme="minorHAnsi" w:hAnsiTheme="minorHAnsi" w:cstheme="minorHAnsi"/>
          <w:szCs w:val="24"/>
        </w:rPr>
        <w:t>%</w:t>
      </w:r>
      <w:r w:rsidR="008860FB">
        <w:rPr>
          <w:rFonts w:asciiTheme="minorHAnsi" w:hAnsiTheme="minorHAnsi" w:cstheme="minorHAnsi"/>
          <w:szCs w:val="24"/>
        </w:rPr>
        <w:t xml:space="preserve"> i 74,77%</w:t>
      </w:r>
      <w:r w:rsidRPr="00695FA1">
        <w:rPr>
          <w:rFonts w:asciiTheme="minorHAnsi" w:hAnsiTheme="minorHAnsi" w:cstheme="minorHAnsi"/>
          <w:szCs w:val="24"/>
        </w:rPr>
        <w:t xml:space="preserve">. Na drugim miejscu znajdują się </w:t>
      </w:r>
      <w:r w:rsidR="008860FB">
        <w:rPr>
          <w:rFonts w:asciiTheme="minorHAnsi" w:hAnsiTheme="minorHAnsi" w:cstheme="minorHAnsi"/>
          <w:szCs w:val="24"/>
        </w:rPr>
        <w:t xml:space="preserve">lekkie </w:t>
      </w:r>
      <w:r w:rsidRPr="00695FA1">
        <w:rPr>
          <w:rFonts w:asciiTheme="minorHAnsi" w:hAnsiTheme="minorHAnsi" w:cstheme="minorHAnsi"/>
          <w:szCs w:val="24"/>
        </w:rPr>
        <w:t>samochody ciężarowe (</w:t>
      </w:r>
      <w:r w:rsidR="008860FB">
        <w:rPr>
          <w:rFonts w:asciiTheme="minorHAnsi" w:hAnsiTheme="minorHAnsi" w:cstheme="minorHAnsi"/>
          <w:szCs w:val="24"/>
        </w:rPr>
        <w:t>dostawcze</w:t>
      </w:r>
      <w:r w:rsidRPr="00695FA1">
        <w:rPr>
          <w:rFonts w:asciiTheme="minorHAnsi" w:hAnsiTheme="minorHAnsi" w:cstheme="minorHAnsi"/>
          <w:szCs w:val="24"/>
        </w:rPr>
        <w:t>)</w:t>
      </w:r>
      <w:r w:rsidR="008860FB">
        <w:rPr>
          <w:rFonts w:asciiTheme="minorHAnsi" w:hAnsiTheme="minorHAnsi" w:cstheme="minorHAnsi"/>
          <w:szCs w:val="24"/>
        </w:rPr>
        <w:t xml:space="preserve">, </w:t>
      </w:r>
      <w:r w:rsidRPr="00695FA1">
        <w:rPr>
          <w:rFonts w:asciiTheme="minorHAnsi" w:hAnsiTheme="minorHAnsi" w:cstheme="minorHAnsi"/>
          <w:szCs w:val="24"/>
        </w:rPr>
        <w:t>a następnie samochody ciężarowe</w:t>
      </w:r>
      <w:r w:rsidR="008860FB">
        <w:rPr>
          <w:rFonts w:asciiTheme="minorHAnsi" w:hAnsiTheme="minorHAnsi" w:cstheme="minorHAnsi"/>
          <w:szCs w:val="24"/>
        </w:rPr>
        <w:t xml:space="preserve"> (bez przyczepy)</w:t>
      </w:r>
      <w:r w:rsidRPr="00695FA1">
        <w:rPr>
          <w:rFonts w:asciiTheme="minorHAnsi" w:hAnsiTheme="minorHAnsi" w:cstheme="minorHAnsi"/>
          <w:szCs w:val="24"/>
        </w:rPr>
        <w:t>.</w:t>
      </w:r>
      <w:r w:rsidR="008860FB">
        <w:rPr>
          <w:rFonts w:asciiTheme="minorHAnsi" w:hAnsiTheme="minorHAnsi" w:cstheme="minorHAnsi"/>
          <w:szCs w:val="24"/>
        </w:rPr>
        <w:t xml:space="preserve"> Porównując obie drogi warto podkreślić, że podczas prowadzonych pomiarów większy ruch odnotowano na drodze wojewódzkiej nr 309. </w:t>
      </w:r>
      <w:r w:rsidRPr="00695FA1">
        <w:rPr>
          <w:rFonts w:asciiTheme="minorHAnsi" w:hAnsiTheme="minorHAnsi" w:cstheme="minorHAnsi"/>
          <w:szCs w:val="24"/>
        </w:rPr>
        <w:t xml:space="preserve"> </w:t>
      </w:r>
    </w:p>
    <w:p w14:paraId="48B48CAC" w14:textId="77777777" w:rsidR="00FB75FB" w:rsidRDefault="00FB75FB" w:rsidP="00523C85">
      <w:pPr>
        <w:spacing w:line="360" w:lineRule="auto"/>
        <w:rPr>
          <w:rFonts w:ascii="Cambria" w:hAnsi="Cambria" w:cstheme="minorHAnsi"/>
          <w:szCs w:val="24"/>
        </w:rPr>
      </w:pPr>
    </w:p>
    <w:p w14:paraId="62C2499E" w14:textId="77777777" w:rsidR="00FB75FB" w:rsidRDefault="00FB75FB" w:rsidP="00523C85">
      <w:pPr>
        <w:spacing w:line="360" w:lineRule="auto"/>
        <w:rPr>
          <w:rFonts w:ascii="Cambria" w:hAnsi="Cambria" w:cstheme="minorHAnsi"/>
          <w:szCs w:val="24"/>
        </w:rPr>
      </w:pPr>
    </w:p>
    <w:p w14:paraId="08CA179E" w14:textId="19D07E43" w:rsidR="008F251A" w:rsidRPr="006B5799" w:rsidRDefault="008F251A" w:rsidP="00523C85">
      <w:pPr>
        <w:spacing w:line="360" w:lineRule="auto"/>
        <w:rPr>
          <w:rFonts w:ascii="Cambria" w:hAnsi="Cambria" w:cstheme="minorHAnsi"/>
          <w:szCs w:val="24"/>
        </w:rPr>
        <w:sectPr w:rsidR="008F251A" w:rsidRPr="006B5799" w:rsidSect="00A71A60">
          <w:footerReference w:type="default" r:id="rId47"/>
          <w:pgSz w:w="16838" w:h="11906" w:orient="landscape"/>
          <w:pgMar w:top="1417" w:right="1417" w:bottom="1417" w:left="1417" w:header="708" w:footer="708" w:gutter="0"/>
          <w:cols w:space="708"/>
          <w:docGrid w:linePitch="360"/>
        </w:sectPr>
      </w:pPr>
    </w:p>
    <w:p w14:paraId="16587040" w14:textId="7E7C6137" w:rsidR="00655DF5" w:rsidRPr="00C27BFC" w:rsidRDefault="00655DF5" w:rsidP="00C27BFC">
      <w:pPr>
        <w:pStyle w:val="3pozycja"/>
        <w:numPr>
          <w:ilvl w:val="2"/>
          <w:numId w:val="6"/>
        </w:numPr>
        <w:rPr>
          <w:rFonts w:cs="Open Sans"/>
        </w:rPr>
      </w:pPr>
      <w:bookmarkStart w:id="67" w:name="_Toc179826871"/>
      <w:r>
        <w:lastRenderedPageBreak/>
        <w:t>Pola elektromagnetyczne (PEM)</w:t>
      </w:r>
      <w:bookmarkEnd w:id="67"/>
    </w:p>
    <w:p w14:paraId="5F297DB6" w14:textId="386581C7" w:rsidR="00655DF5" w:rsidRPr="007E76BE" w:rsidRDefault="00655DF5" w:rsidP="007E76BE">
      <w:pPr>
        <w:spacing w:line="276" w:lineRule="auto"/>
        <w:rPr>
          <w:rFonts w:asciiTheme="minorHAnsi" w:hAnsiTheme="minorHAnsi" w:cstheme="minorHAnsi"/>
          <w:szCs w:val="24"/>
        </w:rPr>
      </w:pPr>
      <w:r w:rsidRPr="007E76BE">
        <w:rPr>
          <w:rFonts w:asciiTheme="minorHAnsi" w:hAnsiTheme="minorHAnsi" w:cstheme="minorHAnsi"/>
          <w:szCs w:val="24"/>
        </w:rPr>
        <w:t>Zagadnienia związane z ochroną przed polami elektromagnetycznymi reguluje ustawa z dnia 27 kwietnia 2001 r. Prawo ochrony środowiska (</w:t>
      </w:r>
      <w:r w:rsidR="002D0572" w:rsidRPr="007E76BE">
        <w:rPr>
          <w:rFonts w:asciiTheme="minorHAnsi" w:hAnsiTheme="minorHAnsi" w:cstheme="minorHAnsi"/>
          <w:szCs w:val="24"/>
        </w:rPr>
        <w:t xml:space="preserve">tj. </w:t>
      </w:r>
      <w:r w:rsidRPr="007E76BE">
        <w:rPr>
          <w:rFonts w:asciiTheme="minorHAnsi" w:hAnsiTheme="minorHAnsi" w:cstheme="minorHAnsi"/>
          <w:szCs w:val="24"/>
        </w:rPr>
        <w:t>Dz. U. z 202</w:t>
      </w:r>
      <w:r w:rsidR="00080780" w:rsidRPr="007E76BE">
        <w:rPr>
          <w:rFonts w:asciiTheme="minorHAnsi" w:hAnsiTheme="minorHAnsi" w:cstheme="minorHAnsi"/>
          <w:szCs w:val="24"/>
        </w:rPr>
        <w:t>4</w:t>
      </w:r>
      <w:r w:rsidRPr="007E76BE">
        <w:rPr>
          <w:rFonts w:asciiTheme="minorHAnsi" w:hAnsiTheme="minorHAnsi" w:cstheme="minorHAnsi"/>
          <w:szCs w:val="24"/>
        </w:rPr>
        <w:t xml:space="preserve"> r. poz. </w:t>
      </w:r>
      <w:r w:rsidR="00080780" w:rsidRPr="007E76BE">
        <w:rPr>
          <w:rFonts w:asciiTheme="minorHAnsi" w:hAnsiTheme="minorHAnsi" w:cstheme="minorHAnsi"/>
          <w:szCs w:val="24"/>
        </w:rPr>
        <w:t>54</w:t>
      </w:r>
      <w:r w:rsidR="00E8481A" w:rsidRPr="007E76BE">
        <w:rPr>
          <w:rFonts w:asciiTheme="minorHAnsi" w:hAnsiTheme="minorHAnsi" w:cstheme="minorHAnsi"/>
          <w:szCs w:val="24"/>
        </w:rPr>
        <w:t xml:space="preserve"> ze zm.</w:t>
      </w:r>
      <w:r w:rsidRPr="007E76BE">
        <w:rPr>
          <w:rFonts w:asciiTheme="minorHAnsi" w:hAnsiTheme="minorHAnsi" w:cstheme="minorHAnsi"/>
          <w:szCs w:val="24"/>
        </w:rPr>
        <w:t xml:space="preserve">), która definiuje pola elektromagnetyczne jako pola elektryczne, magnetyczne oraz elektromagnetyczne o częstotliwości od 0 </w:t>
      </w:r>
      <w:proofErr w:type="spellStart"/>
      <w:r w:rsidRPr="007E76BE">
        <w:rPr>
          <w:rFonts w:asciiTheme="minorHAnsi" w:hAnsiTheme="minorHAnsi" w:cstheme="minorHAnsi"/>
          <w:szCs w:val="24"/>
        </w:rPr>
        <w:t>Hz</w:t>
      </w:r>
      <w:proofErr w:type="spellEnd"/>
      <w:r w:rsidRPr="007E76BE">
        <w:rPr>
          <w:rFonts w:asciiTheme="minorHAnsi" w:hAnsiTheme="minorHAnsi" w:cstheme="minorHAnsi"/>
          <w:szCs w:val="24"/>
        </w:rPr>
        <w:t xml:space="preserve"> do 300 GHz, które tworzą zakres promieniowania elektromagnetycznego niejonizującego.</w:t>
      </w:r>
    </w:p>
    <w:p w14:paraId="55C89E89" w14:textId="77777777" w:rsidR="00655DF5" w:rsidRPr="007E76BE" w:rsidRDefault="00655DF5" w:rsidP="007E76BE">
      <w:pPr>
        <w:spacing w:line="276" w:lineRule="auto"/>
        <w:rPr>
          <w:rFonts w:asciiTheme="minorHAnsi" w:hAnsiTheme="minorHAnsi" w:cstheme="minorHAnsi"/>
          <w:szCs w:val="24"/>
        </w:rPr>
      </w:pPr>
      <w:r w:rsidRPr="007E76BE">
        <w:rPr>
          <w:rFonts w:asciiTheme="minorHAnsi" w:hAnsiTheme="minorHAnsi" w:cstheme="minorHAnsi"/>
          <w:szCs w:val="24"/>
        </w:rPr>
        <w:t>Zgodnie z zapisami ww. ustawy ochrona przed polami elektromagnetycznymi polega na utrzymaniu poziomów pól elektromagnetycznych poniżej dopuszczalnych lub co najmniej na tych poziomach, a także zmniejszenie poziomów pól elektromagnetycznych co najmniej do dopuszczalnych, gdy nie są one dotrzymywane.</w:t>
      </w:r>
    </w:p>
    <w:p w14:paraId="238A4B4F" w14:textId="3F1422D3" w:rsidR="00655DF5" w:rsidRPr="007E76BE" w:rsidRDefault="00655DF5" w:rsidP="007E76BE">
      <w:pPr>
        <w:spacing w:line="276" w:lineRule="auto"/>
        <w:rPr>
          <w:rFonts w:asciiTheme="minorHAnsi" w:hAnsiTheme="minorHAnsi" w:cstheme="minorHAnsi"/>
          <w:szCs w:val="24"/>
        </w:rPr>
      </w:pPr>
      <w:r w:rsidRPr="007E76BE">
        <w:rPr>
          <w:rFonts w:asciiTheme="minorHAnsi" w:hAnsiTheme="minorHAnsi" w:cstheme="minorHAnsi"/>
          <w:szCs w:val="24"/>
        </w:rPr>
        <w:t xml:space="preserve">Monitoring pól elektromagnetycznych w środowisku prowadzony jest przez Główny Inspektorat Ochrony Środowiska w ramach Państwowego Monitoringu Środowiska w sposób ujednolicony dla całego kraju od 2008 roku. Monitoring pól elektromagnetycznych realizowany jest w oparciu o </w:t>
      </w:r>
      <w:r w:rsidR="002D0572" w:rsidRPr="007E76BE">
        <w:rPr>
          <w:rFonts w:asciiTheme="minorHAnsi" w:hAnsiTheme="minorHAnsi" w:cstheme="minorHAnsi"/>
          <w:szCs w:val="24"/>
        </w:rPr>
        <w:t xml:space="preserve">Rozporządzenie Ministra Zdrowia z dnia 17 grudnia 2019 r. w sprawie dopuszczalnych poziomów pól elektromagnetycznych w środowisku (Dz.U. 2019 poz. 2448). </w:t>
      </w:r>
    </w:p>
    <w:p w14:paraId="754B50C3" w14:textId="79DE9210" w:rsidR="00BC358A" w:rsidRPr="007E76BE" w:rsidRDefault="004F18B0" w:rsidP="007E76BE">
      <w:pPr>
        <w:tabs>
          <w:tab w:val="left" w:pos="6840"/>
        </w:tabs>
        <w:spacing w:line="276" w:lineRule="auto"/>
        <w:rPr>
          <w:rFonts w:asciiTheme="minorHAnsi" w:hAnsiTheme="minorHAnsi" w:cstheme="minorHAnsi"/>
          <w:szCs w:val="24"/>
        </w:rPr>
      </w:pPr>
      <w:r w:rsidRPr="007E76BE">
        <w:rPr>
          <w:rFonts w:asciiTheme="minorHAnsi" w:hAnsiTheme="minorHAnsi" w:cstheme="minorHAnsi"/>
          <w:szCs w:val="24"/>
        </w:rPr>
        <w:t xml:space="preserve">Na terenie </w:t>
      </w:r>
      <w:r w:rsidR="002D0572" w:rsidRPr="007E76BE">
        <w:rPr>
          <w:rFonts w:asciiTheme="minorHAnsi" w:hAnsiTheme="minorHAnsi" w:cstheme="minorHAnsi"/>
          <w:szCs w:val="24"/>
        </w:rPr>
        <w:t xml:space="preserve">Gminy </w:t>
      </w:r>
      <w:r w:rsidR="007E76BE">
        <w:rPr>
          <w:rFonts w:asciiTheme="minorHAnsi" w:hAnsiTheme="minorHAnsi" w:cstheme="minorHAnsi"/>
          <w:szCs w:val="24"/>
        </w:rPr>
        <w:t>Śmigiel</w:t>
      </w:r>
      <w:r w:rsidRPr="007E76BE">
        <w:rPr>
          <w:rFonts w:asciiTheme="minorHAnsi" w:hAnsiTheme="minorHAnsi" w:cstheme="minorHAnsi"/>
          <w:szCs w:val="24"/>
        </w:rPr>
        <w:t xml:space="preserve"> w ostatnich latach pomiary natężenia pól elektromagnetycznych</w:t>
      </w:r>
      <w:r w:rsidR="009E5925" w:rsidRPr="007E76BE">
        <w:rPr>
          <w:rFonts w:asciiTheme="minorHAnsi" w:hAnsiTheme="minorHAnsi" w:cstheme="minorHAnsi"/>
          <w:szCs w:val="24"/>
        </w:rPr>
        <w:t xml:space="preserve"> były przeprowadzone w 202</w:t>
      </w:r>
      <w:r w:rsidR="007E76BE">
        <w:rPr>
          <w:rFonts w:asciiTheme="minorHAnsi" w:hAnsiTheme="minorHAnsi" w:cstheme="minorHAnsi"/>
          <w:szCs w:val="24"/>
        </w:rPr>
        <w:t>3</w:t>
      </w:r>
      <w:r w:rsidR="009E5925" w:rsidRPr="007E76BE">
        <w:rPr>
          <w:rFonts w:asciiTheme="minorHAnsi" w:hAnsiTheme="minorHAnsi" w:cstheme="minorHAnsi"/>
          <w:szCs w:val="24"/>
        </w:rPr>
        <w:t xml:space="preserve"> roku w ramach</w:t>
      </w:r>
      <w:r w:rsidR="00141E26" w:rsidRPr="007E76BE">
        <w:rPr>
          <w:rFonts w:asciiTheme="minorHAnsi" w:hAnsiTheme="minorHAnsi" w:cstheme="minorHAnsi"/>
          <w:szCs w:val="24"/>
        </w:rPr>
        <w:t xml:space="preserve"> stałej sieci monitoringu w miejscowości </w:t>
      </w:r>
      <w:r w:rsidR="007E76BE">
        <w:rPr>
          <w:rFonts w:asciiTheme="minorHAnsi" w:hAnsiTheme="minorHAnsi" w:cstheme="minorHAnsi"/>
          <w:szCs w:val="24"/>
        </w:rPr>
        <w:t>Śmigiel</w:t>
      </w:r>
      <w:r w:rsidR="00141E26" w:rsidRPr="007E76BE">
        <w:rPr>
          <w:rFonts w:asciiTheme="minorHAnsi" w:hAnsiTheme="minorHAnsi" w:cstheme="minorHAnsi"/>
          <w:szCs w:val="24"/>
        </w:rPr>
        <w:t xml:space="preserve"> przy </w:t>
      </w:r>
      <w:r w:rsidR="007E76BE">
        <w:rPr>
          <w:rFonts w:asciiTheme="minorHAnsi" w:hAnsiTheme="minorHAnsi" w:cstheme="minorHAnsi"/>
          <w:szCs w:val="24"/>
        </w:rPr>
        <w:t>Al. Bohaterów 9</w:t>
      </w:r>
      <w:r w:rsidR="00BB0450" w:rsidRPr="007E76BE">
        <w:rPr>
          <w:rFonts w:asciiTheme="minorHAnsi" w:hAnsiTheme="minorHAnsi" w:cstheme="minorHAnsi"/>
          <w:szCs w:val="24"/>
        </w:rPr>
        <w:t xml:space="preserve">. </w:t>
      </w:r>
      <w:r w:rsidR="00CE7DF6" w:rsidRPr="007E76BE">
        <w:rPr>
          <w:rFonts w:asciiTheme="minorHAnsi" w:hAnsiTheme="minorHAnsi" w:cstheme="minorHAnsi"/>
          <w:szCs w:val="24"/>
        </w:rPr>
        <w:t xml:space="preserve">Zmierzony poziom </w:t>
      </w:r>
      <w:r w:rsidR="003D6765" w:rsidRPr="007E76BE">
        <w:rPr>
          <w:rFonts w:asciiTheme="minorHAnsi" w:hAnsiTheme="minorHAnsi" w:cstheme="minorHAnsi"/>
          <w:szCs w:val="24"/>
        </w:rPr>
        <w:t>osiągnął wartoś</w:t>
      </w:r>
      <w:r w:rsidR="007E76BE">
        <w:rPr>
          <w:rFonts w:asciiTheme="minorHAnsi" w:hAnsiTheme="minorHAnsi" w:cstheme="minorHAnsi"/>
          <w:szCs w:val="24"/>
        </w:rPr>
        <w:t>ć 2,</w:t>
      </w:r>
      <w:r w:rsidR="00446C47">
        <w:rPr>
          <w:rFonts w:asciiTheme="minorHAnsi" w:hAnsiTheme="minorHAnsi" w:cstheme="minorHAnsi"/>
          <w:szCs w:val="24"/>
        </w:rPr>
        <w:t>1</w:t>
      </w:r>
      <w:r w:rsidR="007E76BE">
        <w:rPr>
          <w:rFonts w:asciiTheme="minorHAnsi" w:hAnsiTheme="minorHAnsi" w:cstheme="minorHAnsi"/>
          <w:szCs w:val="24"/>
        </w:rPr>
        <w:t xml:space="preserve"> V/m</w:t>
      </w:r>
      <w:r w:rsidR="007677CE" w:rsidRPr="007E76BE">
        <w:rPr>
          <w:rFonts w:asciiTheme="minorHAnsi" w:hAnsiTheme="minorHAnsi" w:cstheme="minorHAnsi"/>
          <w:szCs w:val="24"/>
        </w:rPr>
        <w:t xml:space="preserve">, </w:t>
      </w:r>
      <w:r w:rsidR="00CE7DF6" w:rsidRPr="007E76BE">
        <w:rPr>
          <w:rFonts w:asciiTheme="minorHAnsi" w:hAnsiTheme="minorHAnsi" w:cstheme="minorHAnsi"/>
          <w:szCs w:val="24"/>
        </w:rPr>
        <w:t>zatem nie wystąpiło przekroczenie poziomu dopuszczalnego wynoszącego dla wysokich częstotliwości od 28 V/m do 61 V/m</w:t>
      </w:r>
      <w:r w:rsidRPr="007E76BE">
        <w:rPr>
          <w:rFonts w:asciiTheme="minorHAnsi" w:hAnsiTheme="minorHAnsi" w:cstheme="minorHAnsi"/>
          <w:szCs w:val="24"/>
        </w:rPr>
        <w:t>. Pomiary pól elektromagnetycznych wykonywane na terenie województwa wielkopolskiego przez GIOŚ w ramach systemu Państwowego Monitoringu Środowiska nie wykazują przekroczeń dopuszczalnych norm. Mierzone wartości natężenia PEM są dużo niższe od poziomów dopuszczalnych. Dokonując porównania wszystkich wyników pomiarów PEM na przestrzeni ostatnich lat nie obserwuje się znaczących zmian średnich poziomów pól elektromagnetycznych w środowisku.</w:t>
      </w:r>
    </w:p>
    <w:p w14:paraId="228B5244" w14:textId="2EF0C901" w:rsidR="003D1220" w:rsidRDefault="003D1220" w:rsidP="007D6EF6">
      <w:pPr>
        <w:pStyle w:val="3pozycja"/>
        <w:numPr>
          <w:ilvl w:val="2"/>
          <w:numId w:val="6"/>
        </w:numPr>
      </w:pPr>
      <w:bookmarkStart w:id="68" w:name="_Toc179826872"/>
      <w:r>
        <w:t>Gospodarowanie wodami</w:t>
      </w:r>
      <w:bookmarkEnd w:id="68"/>
    </w:p>
    <w:p w14:paraId="5D6D5F3F" w14:textId="29F30F30" w:rsidR="000553EC" w:rsidRPr="000553EC" w:rsidRDefault="003468EF" w:rsidP="000553EC">
      <w:p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 xml:space="preserve">Gmina </w:t>
      </w:r>
      <w:r w:rsidR="000553EC" w:rsidRPr="000553EC">
        <w:rPr>
          <w:rFonts w:asciiTheme="minorHAnsi" w:hAnsiTheme="minorHAnsi" w:cstheme="minorHAnsi"/>
          <w:szCs w:val="24"/>
        </w:rPr>
        <w:t>Śmigiel</w:t>
      </w:r>
      <w:r w:rsidRPr="000553EC">
        <w:rPr>
          <w:rFonts w:asciiTheme="minorHAnsi" w:hAnsiTheme="minorHAnsi" w:cstheme="minorHAnsi"/>
          <w:szCs w:val="24"/>
        </w:rPr>
        <w:t xml:space="preserve"> położona jest w dorzeczu Odry, </w:t>
      </w:r>
      <w:r w:rsidR="000553EC">
        <w:rPr>
          <w:rFonts w:asciiTheme="minorHAnsi" w:hAnsiTheme="minorHAnsi" w:cstheme="minorHAnsi"/>
          <w:szCs w:val="24"/>
        </w:rPr>
        <w:t xml:space="preserve">w </w:t>
      </w:r>
      <w:r w:rsidRPr="000553EC">
        <w:rPr>
          <w:rFonts w:asciiTheme="minorHAnsi" w:hAnsiTheme="minorHAnsi" w:cstheme="minorHAnsi"/>
          <w:szCs w:val="24"/>
        </w:rPr>
        <w:t>regionie wodny</w:t>
      </w:r>
      <w:r w:rsidR="000553EC" w:rsidRPr="000553EC">
        <w:rPr>
          <w:rFonts w:asciiTheme="minorHAnsi" w:hAnsiTheme="minorHAnsi" w:cstheme="minorHAnsi"/>
          <w:szCs w:val="24"/>
        </w:rPr>
        <w:t>m Środkowej Odry</w:t>
      </w:r>
      <w:r w:rsidRPr="000553EC">
        <w:rPr>
          <w:rFonts w:asciiTheme="minorHAnsi" w:hAnsiTheme="minorHAnsi" w:cstheme="minorHAnsi"/>
          <w:szCs w:val="24"/>
        </w:rPr>
        <w:t>.</w:t>
      </w:r>
      <w:r w:rsidR="000553EC" w:rsidRPr="000553EC">
        <w:rPr>
          <w:rFonts w:asciiTheme="minorHAnsi" w:hAnsiTheme="minorHAnsi" w:cstheme="minorHAnsi"/>
          <w:szCs w:val="24"/>
        </w:rPr>
        <w:t xml:space="preserve"> Przez środek gminy przepływa rzeka Samica Leszczyńska, do której wpadają drobne cieki wodne spływające z wysoczyzny. W północno – zachodniej części gminy przepływa Południowy Kanał Obry, w północno – wschodniej części Kanał Przysieka Stara i Kanał </w:t>
      </w:r>
      <w:proofErr w:type="spellStart"/>
      <w:r w:rsidR="000553EC" w:rsidRPr="000553EC">
        <w:rPr>
          <w:rFonts w:asciiTheme="minorHAnsi" w:hAnsiTheme="minorHAnsi" w:cstheme="minorHAnsi"/>
          <w:szCs w:val="24"/>
        </w:rPr>
        <w:t>Wonieść</w:t>
      </w:r>
      <w:proofErr w:type="spellEnd"/>
      <w:r w:rsidR="000553EC" w:rsidRPr="000553EC">
        <w:rPr>
          <w:rFonts w:asciiTheme="minorHAnsi" w:hAnsiTheme="minorHAnsi" w:cstheme="minorHAnsi"/>
          <w:szCs w:val="24"/>
        </w:rPr>
        <w:t>. Kanały te stanowią równocześnie granice Gminy Śmigiel. Rzeka Samica przyjmuje małe bezimienne cieki i rowy melioracyjne, a jej dopływy dotychczas nie były kontrolowane.</w:t>
      </w:r>
    </w:p>
    <w:p w14:paraId="47EBD8AA" w14:textId="77777777" w:rsidR="000553EC" w:rsidRPr="000553EC" w:rsidRDefault="000553EC" w:rsidP="000553EC">
      <w:p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Na terenie Gminy Śmigiel występuje również kilkadziesiąt większych i mniejszych zbiorników wodnych zarówno pełniących funkcję retencyjnych, rybnych, przeciwpożarowych oraz przeciwpowodziowych.</w:t>
      </w:r>
    </w:p>
    <w:p w14:paraId="3DE3D75C" w14:textId="77777777" w:rsidR="000553EC" w:rsidRPr="000553EC" w:rsidRDefault="000553EC" w:rsidP="000553EC">
      <w:p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Obszar Gminy Śmigiel położony jest w obrębie następujących cieków:</w:t>
      </w:r>
    </w:p>
    <w:p w14:paraId="639A6BB4" w14:textId="0B290B7F"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lastRenderedPageBreak/>
        <w:t>Kanał Południowy – 3,3 km,</w:t>
      </w:r>
    </w:p>
    <w:p w14:paraId="75973308" w14:textId="77777777"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Kanał Szczodrowo – Brońsko – 2,6 km,</w:t>
      </w:r>
    </w:p>
    <w:p w14:paraId="448DBCCE" w14:textId="0BD7E38A"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Kanał Przysiecki – 0,7 km,</w:t>
      </w:r>
    </w:p>
    <w:p w14:paraId="0C911144" w14:textId="74B4A202"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Rzeka Samica Leszczyńska – 19,9 km,</w:t>
      </w:r>
    </w:p>
    <w:p w14:paraId="34501CCB" w14:textId="41B4E17D"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Rzeka Samica Stara – 7,1 km,</w:t>
      </w:r>
    </w:p>
    <w:p w14:paraId="006D6F57" w14:textId="22F7F3A5"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 xml:space="preserve">Rów </w:t>
      </w:r>
      <w:proofErr w:type="spellStart"/>
      <w:r w:rsidRPr="000553EC">
        <w:rPr>
          <w:rFonts w:asciiTheme="minorHAnsi" w:hAnsiTheme="minorHAnsi" w:cstheme="minorHAnsi"/>
          <w:szCs w:val="24"/>
        </w:rPr>
        <w:t>Wonieść</w:t>
      </w:r>
      <w:proofErr w:type="spellEnd"/>
      <w:r w:rsidRPr="000553EC">
        <w:rPr>
          <w:rFonts w:asciiTheme="minorHAnsi" w:hAnsiTheme="minorHAnsi" w:cstheme="minorHAnsi"/>
          <w:szCs w:val="24"/>
        </w:rPr>
        <w:t xml:space="preserve"> – Olszewo – 12,9 km,</w:t>
      </w:r>
    </w:p>
    <w:p w14:paraId="01551D0C" w14:textId="56EC938D"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Rów W – 1,2 km,</w:t>
      </w:r>
    </w:p>
    <w:p w14:paraId="394810EE" w14:textId="161DFAEE"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Rów W1 – 0,2 km,</w:t>
      </w:r>
    </w:p>
    <w:p w14:paraId="741304AF" w14:textId="2DB1C71D" w:rsidR="000553EC" w:rsidRPr="000553EC" w:rsidRDefault="000553EC" w:rsidP="00E0502D">
      <w:pPr>
        <w:pStyle w:val="Akapitzlist"/>
        <w:numPr>
          <w:ilvl w:val="0"/>
          <w:numId w:val="137"/>
        </w:num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Rów W2 – 0,5 km.</w:t>
      </w:r>
    </w:p>
    <w:p w14:paraId="5FFF6B3E" w14:textId="27289921" w:rsidR="003468EF" w:rsidRPr="00861AD3" w:rsidRDefault="000553EC" w:rsidP="00861AD3">
      <w:pPr>
        <w:autoSpaceDE w:val="0"/>
        <w:autoSpaceDN w:val="0"/>
        <w:adjustRightInd w:val="0"/>
        <w:spacing w:line="276" w:lineRule="auto"/>
        <w:rPr>
          <w:rFonts w:asciiTheme="minorHAnsi" w:hAnsiTheme="minorHAnsi" w:cstheme="minorHAnsi"/>
          <w:szCs w:val="24"/>
        </w:rPr>
      </w:pPr>
      <w:r w:rsidRPr="000553EC">
        <w:rPr>
          <w:rFonts w:asciiTheme="minorHAnsi" w:hAnsiTheme="minorHAnsi" w:cstheme="minorHAnsi"/>
          <w:szCs w:val="24"/>
        </w:rPr>
        <w:t xml:space="preserve">Granicę wschodnią gminy stanowi zbiornik wodny </w:t>
      </w:r>
      <w:proofErr w:type="spellStart"/>
      <w:r w:rsidRPr="000553EC">
        <w:rPr>
          <w:rFonts w:asciiTheme="minorHAnsi" w:hAnsiTheme="minorHAnsi" w:cstheme="minorHAnsi"/>
          <w:szCs w:val="24"/>
        </w:rPr>
        <w:t>Wonieść</w:t>
      </w:r>
      <w:proofErr w:type="spellEnd"/>
      <w:r w:rsidRPr="000553EC">
        <w:rPr>
          <w:rFonts w:asciiTheme="minorHAnsi" w:hAnsiTheme="minorHAnsi" w:cstheme="minorHAnsi"/>
          <w:szCs w:val="24"/>
        </w:rPr>
        <w:t xml:space="preserve"> utworzony z Jeziora </w:t>
      </w:r>
      <w:proofErr w:type="spellStart"/>
      <w:r w:rsidRPr="000553EC">
        <w:rPr>
          <w:rFonts w:asciiTheme="minorHAnsi" w:hAnsiTheme="minorHAnsi" w:cstheme="minorHAnsi"/>
          <w:szCs w:val="24"/>
        </w:rPr>
        <w:t>Wonieść</w:t>
      </w:r>
      <w:proofErr w:type="spellEnd"/>
      <w:r w:rsidRPr="000553EC">
        <w:rPr>
          <w:rFonts w:asciiTheme="minorHAnsi" w:hAnsiTheme="minorHAnsi" w:cstheme="minorHAnsi"/>
          <w:szCs w:val="24"/>
        </w:rPr>
        <w:t xml:space="preserve"> i </w:t>
      </w:r>
      <w:proofErr w:type="spellStart"/>
      <w:r w:rsidRPr="000553EC">
        <w:rPr>
          <w:rFonts w:asciiTheme="minorHAnsi" w:hAnsiTheme="minorHAnsi" w:cstheme="minorHAnsi"/>
          <w:szCs w:val="24"/>
        </w:rPr>
        <w:t>Jezierzyckiego</w:t>
      </w:r>
      <w:proofErr w:type="spellEnd"/>
      <w:r w:rsidRPr="000553EC">
        <w:rPr>
          <w:rFonts w:asciiTheme="minorHAnsi" w:hAnsiTheme="minorHAnsi" w:cstheme="minorHAnsi"/>
          <w:szCs w:val="24"/>
        </w:rPr>
        <w:t>. Zajmuje powierzchnię 389,5 ha. Jest to zbiornik wodny przeciwpowodziowy, zbudowany w 1982 r. (po uprzednim podniesieniu brzegów). Jego podstawowym zadaniem jest przejmowanie fali powodziowej z Kanału Kościańskiego w okresach wysokich przepływów, a okresie letnim woda ze zbiornika służy do nawadniania około 2000 ha łąk.</w:t>
      </w:r>
    </w:p>
    <w:p w14:paraId="025FCC0A" w14:textId="38695D8C" w:rsidR="001C57EF" w:rsidRDefault="00A2600A" w:rsidP="00A2600A">
      <w:pPr>
        <w:pStyle w:val="Styl21"/>
        <w:numPr>
          <w:ilvl w:val="3"/>
          <w:numId w:val="6"/>
        </w:numPr>
      </w:pPr>
      <w:r>
        <w:t xml:space="preserve">Charakterystyka </w:t>
      </w:r>
      <w:proofErr w:type="spellStart"/>
      <w:r>
        <w:t>JCWPd</w:t>
      </w:r>
      <w:proofErr w:type="spellEnd"/>
      <w:r>
        <w:t xml:space="preserve"> i JCWP</w:t>
      </w:r>
    </w:p>
    <w:p w14:paraId="581652C9" w14:textId="6F27D781" w:rsidR="001C7439" w:rsidRPr="006A754A" w:rsidRDefault="001C7439" w:rsidP="006A754A">
      <w:pPr>
        <w:spacing w:line="276" w:lineRule="auto"/>
        <w:rPr>
          <w:rFonts w:asciiTheme="minorHAnsi" w:hAnsiTheme="minorHAnsi" w:cstheme="minorHAnsi"/>
          <w:szCs w:val="24"/>
        </w:rPr>
      </w:pPr>
      <w:r w:rsidRPr="006A754A">
        <w:rPr>
          <w:rFonts w:asciiTheme="minorHAnsi" w:hAnsiTheme="minorHAnsi" w:cstheme="minorHAnsi"/>
          <w:szCs w:val="24"/>
        </w:rPr>
        <w:t>Ramowa Dyrektywa Wodna (RDW) jest dokumentem, który porządkuje i nadzoruje istniejące europejskie przepisy prawne w zakresie wód oraz ma na celu ochronę wszystkich wód przed zanieczyszczeniami u źródła. Na jej podstawie wyznaczone zostały jednolite części wód: powierzchniowych (JCWP) oraz podziemnych (</w:t>
      </w:r>
      <w:proofErr w:type="spellStart"/>
      <w:r w:rsidRPr="006A754A">
        <w:rPr>
          <w:rFonts w:asciiTheme="minorHAnsi" w:hAnsiTheme="minorHAnsi" w:cstheme="minorHAnsi"/>
          <w:szCs w:val="24"/>
        </w:rPr>
        <w:t>JCWPd</w:t>
      </w:r>
      <w:proofErr w:type="spellEnd"/>
      <w:r w:rsidRPr="006A754A">
        <w:rPr>
          <w:rFonts w:asciiTheme="minorHAnsi" w:hAnsiTheme="minorHAnsi" w:cstheme="minorHAnsi"/>
          <w:szCs w:val="24"/>
        </w:rPr>
        <w:t>), które stanowią podstawowe jednostki gospodarki wodnej. JCWP obejmuje wody powierzchniowe, takie jak: rzeki, jeziora, wody przybrzeżne i przejściowe. Głównym celem wyodrębnienia tych jednostek jest ocena stanu jakościowego i ilościowego wód w obszarze danej JCW.</w:t>
      </w:r>
    </w:p>
    <w:p w14:paraId="6B72D151" w14:textId="2CC712B8" w:rsidR="001C7439" w:rsidRPr="006A754A" w:rsidRDefault="001C7439" w:rsidP="006A754A">
      <w:pPr>
        <w:spacing w:line="276" w:lineRule="auto"/>
        <w:rPr>
          <w:rFonts w:asciiTheme="minorHAnsi" w:hAnsiTheme="minorHAnsi" w:cstheme="minorHAnsi"/>
          <w:szCs w:val="24"/>
        </w:rPr>
      </w:pPr>
      <w:r w:rsidRPr="006A754A">
        <w:rPr>
          <w:rFonts w:asciiTheme="minorHAnsi" w:hAnsiTheme="minorHAnsi" w:cstheme="minorHAnsi"/>
          <w:szCs w:val="24"/>
        </w:rPr>
        <w:t xml:space="preserve">Według tego podziału </w:t>
      </w:r>
      <w:r w:rsidR="00B47909" w:rsidRPr="006A754A">
        <w:rPr>
          <w:rFonts w:asciiTheme="minorHAnsi" w:hAnsiTheme="minorHAnsi" w:cstheme="minorHAnsi"/>
          <w:szCs w:val="24"/>
        </w:rPr>
        <w:t xml:space="preserve">Gmina </w:t>
      </w:r>
      <w:r w:rsidR="006A754A">
        <w:rPr>
          <w:rFonts w:asciiTheme="minorHAnsi" w:hAnsiTheme="minorHAnsi" w:cstheme="minorHAnsi"/>
          <w:szCs w:val="24"/>
        </w:rPr>
        <w:t>Śmigiel</w:t>
      </w:r>
      <w:r w:rsidR="0019528C" w:rsidRPr="006A754A">
        <w:rPr>
          <w:rFonts w:asciiTheme="minorHAnsi" w:hAnsiTheme="minorHAnsi" w:cstheme="minorHAnsi"/>
          <w:szCs w:val="24"/>
        </w:rPr>
        <w:t xml:space="preserve"> </w:t>
      </w:r>
      <w:r w:rsidRPr="006A754A">
        <w:rPr>
          <w:rFonts w:asciiTheme="minorHAnsi" w:hAnsiTheme="minorHAnsi" w:cstheme="minorHAnsi"/>
          <w:szCs w:val="24"/>
        </w:rPr>
        <w:t xml:space="preserve">położona jest obrębie </w:t>
      </w:r>
      <w:r w:rsidR="006A754A">
        <w:rPr>
          <w:rFonts w:asciiTheme="minorHAnsi" w:hAnsiTheme="minorHAnsi" w:cstheme="minorHAnsi"/>
          <w:szCs w:val="24"/>
        </w:rPr>
        <w:t>trzech</w:t>
      </w:r>
      <w:r w:rsidRPr="006A754A">
        <w:rPr>
          <w:rFonts w:asciiTheme="minorHAnsi" w:hAnsiTheme="minorHAnsi" w:cstheme="minorHAnsi"/>
          <w:szCs w:val="24"/>
        </w:rPr>
        <w:t xml:space="preserve"> </w:t>
      </w:r>
      <w:proofErr w:type="spellStart"/>
      <w:r w:rsidRPr="006A754A">
        <w:rPr>
          <w:rFonts w:asciiTheme="minorHAnsi" w:hAnsiTheme="minorHAnsi" w:cstheme="minorHAnsi"/>
          <w:szCs w:val="24"/>
        </w:rPr>
        <w:t>JCWPd</w:t>
      </w:r>
      <w:proofErr w:type="spellEnd"/>
      <w:r w:rsidR="0090279F" w:rsidRPr="006A754A">
        <w:rPr>
          <w:rFonts w:asciiTheme="minorHAnsi" w:hAnsiTheme="minorHAnsi" w:cstheme="minorHAnsi"/>
          <w:szCs w:val="24"/>
        </w:rPr>
        <w:t xml:space="preserve"> nr</w:t>
      </w:r>
      <w:r w:rsidR="00FB7050" w:rsidRPr="006A754A">
        <w:rPr>
          <w:rFonts w:asciiTheme="minorHAnsi" w:hAnsiTheme="minorHAnsi" w:cstheme="minorHAnsi"/>
          <w:szCs w:val="24"/>
        </w:rPr>
        <w:t xml:space="preserve"> </w:t>
      </w:r>
      <w:r w:rsidR="006A754A">
        <w:rPr>
          <w:rFonts w:asciiTheme="minorHAnsi" w:hAnsiTheme="minorHAnsi" w:cstheme="minorHAnsi"/>
          <w:szCs w:val="24"/>
        </w:rPr>
        <w:t>59, 69 i 70</w:t>
      </w:r>
      <w:r w:rsidR="0090279F" w:rsidRPr="006A754A">
        <w:rPr>
          <w:rFonts w:asciiTheme="minorHAnsi" w:hAnsiTheme="minorHAnsi" w:cstheme="minorHAnsi"/>
          <w:szCs w:val="24"/>
        </w:rPr>
        <w:t xml:space="preserve">. </w:t>
      </w:r>
      <w:r w:rsidRPr="006A754A">
        <w:rPr>
          <w:rFonts w:asciiTheme="minorHAnsi" w:hAnsiTheme="minorHAnsi" w:cstheme="minorHAnsi"/>
          <w:szCs w:val="24"/>
        </w:rPr>
        <w:t xml:space="preserve">Krótką charakterystykę </w:t>
      </w:r>
      <w:r w:rsidR="006A754A">
        <w:rPr>
          <w:rFonts w:asciiTheme="minorHAnsi" w:hAnsiTheme="minorHAnsi" w:cstheme="minorHAnsi"/>
          <w:szCs w:val="24"/>
        </w:rPr>
        <w:t>tych</w:t>
      </w:r>
      <w:r w:rsidRPr="006A754A">
        <w:rPr>
          <w:rFonts w:asciiTheme="minorHAnsi" w:hAnsiTheme="minorHAnsi" w:cstheme="minorHAnsi"/>
          <w:szCs w:val="24"/>
        </w:rPr>
        <w:t xml:space="preserve"> obszar</w:t>
      </w:r>
      <w:r w:rsidR="006A754A">
        <w:rPr>
          <w:rFonts w:asciiTheme="minorHAnsi" w:hAnsiTheme="minorHAnsi" w:cstheme="minorHAnsi"/>
          <w:szCs w:val="24"/>
        </w:rPr>
        <w:t>ów</w:t>
      </w:r>
      <w:r w:rsidRPr="006A754A">
        <w:rPr>
          <w:rFonts w:asciiTheme="minorHAnsi" w:hAnsiTheme="minorHAnsi" w:cstheme="minorHAnsi"/>
          <w:szCs w:val="24"/>
        </w:rPr>
        <w:t xml:space="preserve"> przedstawia poniższa tabela.</w:t>
      </w:r>
    </w:p>
    <w:p w14:paraId="74A3AF04" w14:textId="2C41F152" w:rsidR="00BC1922" w:rsidRDefault="00BC1922" w:rsidP="001C7439">
      <w:pPr>
        <w:rPr>
          <w:rFonts w:ascii="Calibri" w:hAnsi="Calibri" w:cs="Calibri"/>
        </w:rPr>
      </w:pPr>
    </w:p>
    <w:p w14:paraId="78D3A10A" w14:textId="07050C50" w:rsidR="00BC1922" w:rsidRDefault="00BC1922" w:rsidP="001C7439">
      <w:pPr>
        <w:rPr>
          <w:rFonts w:ascii="Calibri" w:hAnsi="Calibri" w:cs="Calibri"/>
        </w:rPr>
      </w:pPr>
    </w:p>
    <w:p w14:paraId="67B6202B" w14:textId="445F5F6C" w:rsidR="00BC1922" w:rsidRDefault="00BC1922" w:rsidP="001C7439">
      <w:pPr>
        <w:rPr>
          <w:rFonts w:ascii="Calibri" w:hAnsi="Calibri" w:cs="Calibri"/>
        </w:rPr>
      </w:pPr>
    </w:p>
    <w:p w14:paraId="6F9D6BA1" w14:textId="77777777" w:rsidR="00BC1922" w:rsidRDefault="00BC1922" w:rsidP="001C7439">
      <w:pPr>
        <w:rPr>
          <w:rFonts w:ascii="Calibri" w:hAnsi="Calibri" w:cs="Calibri"/>
        </w:rPr>
        <w:sectPr w:rsidR="00BC1922" w:rsidSect="00A71A60">
          <w:pgSz w:w="11906" w:h="16838"/>
          <w:pgMar w:top="1417" w:right="1417" w:bottom="1417" w:left="1417" w:header="708" w:footer="708" w:gutter="0"/>
          <w:cols w:space="708"/>
          <w:docGrid w:linePitch="360"/>
        </w:sectPr>
      </w:pPr>
    </w:p>
    <w:p w14:paraId="2ED50AA3" w14:textId="13118F03" w:rsidR="001C7439" w:rsidRDefault="001C7439" w:rsidP="0019528C">
      <w:pPr>
        <w:pStyle w:val="Tabeleirysunki"/>
      </w:pPr>
      <w:bookmarkStart w:id="69" w:name="_Toc97641288"/>
      <w:bookmarkStart w:id="70" w:name="_Toc179826675"/>
      <w:r>
        <w:lastRenderedPageBreak/>
        <w:t xml:space="preserve">Tabela </w:t>
      </w:r>
      <w:r>
        <w:fldChar w:fldCharType="begin"/>
      </w:r>
      <w:r>
        <w:instrText xml:space="preserve"> SEQ Tabela \* ARABIC </w:instrText>
      </w:r>
      <w:r>
        <w:fldChar w:fldCharType="separate"/>
      </w:r>
      <w:r w:rsidR="00D33A49">
        <w:rPr>
          <w:noProof/>
        </w:rPr>
        <w:t>8</w:t>
      </w:r>
      <w:r>
        <w:rPr>
          <w:noProof/>
        </w:rPr>
        <w:fldChar w:fldCharType="end"/>
      </w:r>
      <w:r w:rsidR="00183361">
        <w:rPr>
          <w:noProof/>
        </w:rPr>
        <w:t>.</w:t>
      </w:r>
      <w:r>
        <w:t xml:space="preserve"> </w:t>
      </w:r>
      <w:r w:rsidRPr="002C41F8">
        <w:t xml:space="preserve">Charakterystyka </w:t>
      </w:r>
      <w:proofErr w:type="spellStart"/>
      <w:r w:rsidRPr="002C41F8">
        <w:t>JCWPd</w:t>
      </w:r>
      <w:proofErr w:type="spellEnd"/>
      <w:r w:rsidRPr="002C41F8">
        <w:t xml:space="preserve"> </w:t>
      </w:r>
      <w:bookmarkEnd w:id="69"/>
      <w:r w:rsidR="0090279F">
        <w:t xml:space="preserve">na obszarze </w:t>
      </w:r>
      <w:r w:rsidR="000B623D">
        <w:t xml:space="preserve">Gminy </w:t>
      </w:r>
      <w:r w:rsidR="006A754A">
        <w:t>Śmigiel</w:t>
      </w:r>
      <w:bookmarkEnd w:id="70"/>
    </w:p>
    <w:tbl>
      <w:tblPr>
        <w:tblStyle w:val="Tabelasiatki5ciemnaakcent6"/>
        <w:tblW w:w="14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866"/>
        <w:gridCol w:w="1038"/>
        <w:gridCol w:w="645"/>
        <w:gridCol w:w="1089"/>
        <w:gridCol w:w="1000"/>
        <w:gridCol w:w="1428"/>
        <w:gridCol w:w="1339"/>
        <w:gridCol w:w="1933"/>
        <w:gridCol w:w="2101"/>
        <w:gridCol w:w="2703"/>
      </w:tblGrid>
      <w:tr w:rsidR="008B1E5C" w:rsidRPr="00EC3B65" w14:paraId="42C54DF6" w14:textId="77777777" w:rsidTr="008B1E5C">
        <w:trPr>
          <w:cnfStyle w:val="100000000000" w:firstRow="1" w:lastRow="0" w:firstColumn="0" w:lastColumn="0" w:oddVBand="0" w:evenVBand="0" w:oddHBand="0" w:evenHBand="0" w:firstRowFirstColumn="0" w:firstRowLastColumn="0" w:lastRowFirstColumn="0" w:lastRowLastColumn="0"/>
          <w:trHeight w:val="119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C6E3FF"/>
            <w:vAlign w:val="center"/>
          </w:tcPr>
          <w:p w14:paraId="3E05CC95" w14:textId="77777777" w:rsidR="00BC1922" w:rsidRPr="00EC3B65" w:rsidRDefault="00BC1922" w:rsidP="00BF0AE0">
            <w:pPr>
              <w:jc w:val="center"/>
              <w:rPr>
                <w:rFonts w:asciiTheme="minorHAnsi" w:hAnsiTheme="minorHAnsi" w:cstheme="minorHAnsi"/>
                <w:b w:val="0"/>
                <w:bCs w:val="0"/>
                <w:color w:val="000000" w:themeColor="text1"/>
                <w:sz w:val="18"/>
                <w:szCs w:val="18"/>
              </w:rPr>
            </w:pPr>
            <w:bookmarkStart w:id="71" w:name="_Hlk113297898"/>
            <w:r w:rsidRPr="00EC3B65">
              <w:rPr>
                <w:rFonts w:asciiTheme="minorHAnsi" w:hAnsiTheme="minorHAnsi" w:cstheme="minorHAnsi"/>
                <w:color w:val="000000" w:themeColor="text1"/>
                <w:sz w:val="18"/>
                <w:szCs w:val="18"/>
              </w:rPr>
              <w:t>Lp.</w:t>
            </w:r>
          </w:p>
        </w:tc>
        <w:tc>
          <w:tcPr>
            <w:tcW w:w="0" w:type="auto"/>
            <w:tcBorders>
              <w:top w:val="none" w:sz="0" w:space="0" w:color="auto"/>
              <w:left w:val="none" w:sz="0" w:space="0" w:color="auto"/>
              <w:right w:val="none" w:sz="0" w:space="0" w:color="auto"/>
            </w:tcBorders>
            <w:shd w:val="clear" w:color="auto" w:fill="C6E3FF"/>
            <w:vAlign w:val="center"/>
          </w:tcPr>
          <w:p w14:paraId="7F8640E6" w14:textId="77777777"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 xml:space="preserve">Numer </w:t>
            </w:r>
            <w:proofErr w:type="spellStart"/>
            <w:r w:rsidRPr="00EC3B65">
              <w:rPr>
                <w:rFonts w:asciiTheme="minorHAnsi" w:hAnsiTheme="minorHAnsi" w:cstheme="minorHAnsi"/>
                <w:color w:val="000000" w:themeColor="text1"/>
                <w:sz w:val="18"/>
                <w:szCs w:val="18"/>
              </w:rPr>
              <w:t>JCWPd</w:t>
            </w:r>
            <w:proofErr w:type="spellEnd"/>
          </w:p>
        </w:tc>
        <w:tc>
          <w:tcPr>
            <w:tcW w:w="0" w:type="auto"/>
            <w:tcBorders>
              <w:top w:val="none" w:sz="0" w:space="0" w:color="auto"/>
              <w:left w:val="none" w:sz="0" w:space="0" w:color="auto"/>
              <w:right w:val="none" w:sz="0" w:space="0" w:color="auto"/>
            </w:tcBorders>
            <w:shd w:val="clear" w:color="auto" w:fill="C6E3FF"/>
            <w:vAlign w:val="center"/>
          </w:tcPr>
          <w:p w14:paraId="5C74B06A" w14:textId="77777777"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Kod UE</w:t>
            </w:r>
          </w:p>
        </w:tc>
        <w:tc>
          <w:tcPr>
            <w:tcW w:w="0" w:type="auto"/>
            <w:tcBorders>
              <w:top w:val="none" w:sz="0" w:space="0" w:color="auto"/>
              <w:left w:val="none" w:sz="0" w:space="0" w:color="auto"/>
              <w:right w:val="none" w:sz="0" w:space="0" w:color="auto"/>
            </w:tcBorders>
            <w:shd w:val="clear" w:color="auto" w:fill="C6E3FF"/>
            <w:vAlign w:val="center"/>
          </w:tcPr>
          <w:p w14:paraId="03A0ABE7" w14:textId="77777777"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Stan</w:t>
            </w:r>
          </w:p>
        </w:tc>
        <w:tc>
          <w:tcPr>
            <w:tcW w:w="0" w:type="auto"/>
            <w:tcBorders>
              <w:top w:val="none" w:sz="0" w:space="0" w:color="auto"/>
              <w:left w:val="none" w:sz="0" w:space="0" w:color="auto"/>
              <w:right w:val="none" w:sz="0" w:space="0" w:color="auto"/>
            </w:tcBorders>
            <w:shd w:val="clear" w:color="auto" w:fill="C6E3FF"/>
            <w:vAlign w:val="center"/>
          </w:tcPr>
          <w:p w14:paraId="45EF64C8" w14:textId="77777777"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Stan chemiczny</w:t>
            </w:r>
          </w:p>
        </w:tc>
        <w:tc>
          <w:tcPr>
            <w:tcW w:w="0" w:type="auto"/>
            <w:tcBorders>
              <w:top w:val="none" w:sz="0" w:space="0" w:color="auto"/>
              <w:left w:val="none" w:sz="0" w:space="0" w:color="auto"/>
              <w:right w:val="none" w:sz="0" w:space="0" w:color="auto"/>
            </w:tcBorders>
            <w:shd w:val="clear" w:color="auto" w:fill="C6E3FF"/>
            <w:vAlign w:val="center"/>
          </w:tcPr>
          <w:p w14:paraId="0BFA186A" w14:textId="77777777"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Stan ilościowy</w:t>
            </w:r>
          </w:p>
        </w:tc>
        <w:tc>
          <w:tcPr>
            <w:tcW w:w="0" w:type="auto"/>
            <w:tcBorders>
              <w:top w:val="none" w:sz="0" w:space="0" w:color="auto"/>
              <w:left w:val="none" w:sz="0" w:space="0" w:color="auto"/>
              <w:right w:val="none" w:sz="0" w:space="0" w:color="auto"/>
            </w:tcBorders>
            <w:shd w:val="clear" w:color="auto" w:fill="C6E3FF"/>
            <w:vAlign w:val="center"/>
          </w:tcPr>
          <w:p w14:paraId="378116F7" w14:textId="43CAB57F"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Cel dla stanu chemicznego</w:t>
            </w:r>
          </w:p>
        </w:tc>
        <w:tc>
          <w:tcPr>
            <w:tcW w:w="0" w:type="auto"/>
            <w:tcBorders>
              <w:top w:val="none" w:sz="0" w:space="0" w:color="auto"/>
              <w:left w:val="none" w:sz="0" w:space="0" w:color="auto"/>
              <w:right w:val="none" w:sz="0" w:space="0" w:color="auto"/>
            </w:tcBorders>
            <w:shd w:val="clear" w:color="auto" w:fill="C6E3FF"/>
            <w:vAlign w:val="center"/>
          </w:tcPr>
          <w:p w14:paraId="76F48578" w14:textId="6619BCB2"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Cel dla stanu ilościowego</w:t>
            </w:r>
          </w:p>
        </w:tc>
        <w:tc>
          <w:tcPr>
            <w:tcW w:w="0" w:type="auto"/>
            <w:tcBorders>
              <w:top w:val="none" w:sz="0" w:space="0" w:color="auto"/>
              <w:left w:val="none" w:sz="0" w:space="0" w:color="auto"/>
              <w:right w:val="none" w:sz="0" w:space="0" w:color="auto"/>
            </w:tcBorders>
            <w:shd w:val="clear" w:color="auto" w:fill="C6E3FF"/>
            <w:vAlign w:val="center"/>
          </w:tcPr>
          <w:p w14:paraId="2D294D11" w14:textId="7668D7E1"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Termin osiągnięcia celów środowiskowych</w:t>
            </w:r>
          </w:p>
        </w:tc>
        <w:tc>
          <w:tcPr>
            <w:tcW w:w="0" w:type="auto"/>
            <w:tcBorders>
              <w:top w:val="none" w:sz="0" w:space="0" w:color="auto"/>
              <w:left w:val="none" w:sz="0" w:space="0" w:color="auto"/>
              <w:right w:val="none" w:sz="0" w:space="0" w:color="auto"/>
            </w:tcBorders>
            <w:shd w:val="clear" w:color="auto" w:fill="C6E3FF"/>
            <w:vAlign w:val="center"/>
          </w:tcPr>
          <w:p w14:paraId="14874020" w14:textId="694F958E"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Ocena ryzyka nieosiągnięcia celów środowiskowych</w:t>
            </w:r>
          </w:p>
        </w:tc>
        <w:tc>
          <w:tcPr>
            <w:tcW w:w="0" w:type="auto"/>
            <w:tcBorders>
              <w:top w:val="none" w:sz="0" w:space="0" w:color="auto"/>
              <w:left w:val="none" w:sz="0" w:space="0" w:color="auto"/>
              <w:right w:val="none" w:sz="0" w:space="0" w:color="auto"/>
            </w:tcBorders>
            <w:shd w:val="clear" w:color="auto" w:fill="C6E3FF"/>
            <w:vAlign w:val="center"/>
          </w:tcPr>
          <w:p w14:paraId="23B3C625" w14:textId="065AF4A5" w:rsidR="00BC1922" w:rsidRPr="00EC3B65" w:rsidRDefault="00BC1922" w:rsidP="00BF0AE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Aktualna jakość wód podziemnych</w:t>
            </w:r>
            <w:r w:rsidR="00490F83" w:rsidRPr="00EC3B65">
              <w:rPr>
                <w:rFonts w:asciiTheme="minorHAnsi" w:hAnsiTheme="minorHAnsi" w:cstheme="minorHAnsi"/>
                <w:color w:val="000000" w:themeColor="text1"/>
                <w:sz w:val="18"/>
                <w:szCs w:val="18"/>
              </w:rPr>
              <w:t xml:space="preserve"> w punkcie pomiarowym położonym najbliżej </w:t>
            </w:r>
            <w:r w:rsidR="00576798" w:rsidRPr="00EC3B65">
              <w:rPr>
                <w:rFonts w:asciiTheme="minorHAnsi" w:hAnsiTheme="minorHAnsi" w:cstheme="minorHAnsi"/>
                <w:color w:val="000000" w:themeColor="text1"/>
                <w:sz w:val="18"/>
                <w:szCs w:val="18"/>
              </w:rPr>
              <w:t xml:space="preserve">Gminy </w:t>
            </w:r>
            <w:r w:rsidR="008B1E5C" w:rsidRPr="00EC3B65">
              <w:rPr>
                <w:rFonts w:asciiTheme="minorHAnsi" w:hAnsiTheme="minorHAnsi" w:cstheme="minorHAnsi"/>
                <w:color w:val="000000" w:themeColor="text1"/>
                <w:sz w:val="18"/>
                <w:szCs w:val="18"/>
              </w:rPr>
              <w:t>Śmigiel</w:t>
            </w:r>
          </w:p>
        </w:tc>
      </w:tr>
      <w:tr w:rsidR="008B1E5C" w:rsidRPr="00EC3B65" w14:paraId="23255C1B" w14:textId="77777777" w:rsidTr="008B1E5C">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tcPr>
          <w:p w14:paraId="1FC2F34E" w14:textId="3BD2A194" w:rsidR="00082063" w:rsidRPr="00EC3B65" w:rsidRDefault="00082063" w:rsidP="00BF0AE0">
            <w:pPr>
              <w:jc w:val="center"/>
              <w:rPr>
                <w:rFonts w:asciiTheme="minorHAnsi" w:hAnsiTheme="minorHAnsi" w:cstheme="minorHAnsi"/>
                <w:b w:val="0"/>
                <w:bCs w:val="0"/>
                <w:color w:val="000000" w:themeColor="text1"/>
                <w:sz w:val="18"/>
                <w:szCs w:val="18"/>
              </w:rPr>
            </w:pPr>
            <w:r w:rsidRPr="00EC3B65">
              <w:rPr>
                <w:rFonts w:asciiTheme="minorHAnsi" w:hAnsiTheme="minorHAnsi" w:cstheme="minorHAnsi"/>
                <w:color w:val="000000" w:themeColor="text1"/>
                <w:sz w:val="18"/>
                <w:szCs w:val="18"/>
              </w:rPr>
              <w:t>1.</w:t>
            </w:r>
          </w:p>
        </w:tc>
        <w:tc>
          <w:tcPr>
            <w:tcW w:w="0" w:type="auto"/>
            <w:shd w:val="clear" w:color="auto" w:fill="auto"/>
            <w:vAlign w:val="center"/>
          </w:tcPr>
          <w:p w14:paraId="14FCAA24" w14:textId="7F4D0546"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59</w:t>
            </w:r>
          </w:p>
        </w:tc>
        <w:tc>
          <w:tcPr>
            <w:tcW w:w="0" w:type="auto"/>
            <w:shd w:val="clear" w:color="auto" w:fill="auto"/>
            <w:vAlign w:val="center"/>
          </w:tcPr>
          <w:p w14:paraId="3C17E066" w14:textId="71184E79"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GW600059</w:t>
            </w:r>
          </w:p>
        </w:tc>
        <w:tc>
          <w:tcPr>
            <w:tcW w:w="0" w:type="auto"/>
            <w:shd w:val="clear" w:color="auto" w:fill="auto"/>
            <w:vAlign w:val="center"/>
          </w:tcPr>
          <w:p w14:paraId="7B08812B" w14:textId="6F876DEB"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10503FD7" w14:textId="2C2D4423"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71ADE043" w14:textId="78BD0177"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0A1DC137" w14:textId="7234AF7A"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chemiczny</w:t>
            </w:r>
          </w:p>
        </w:tc>
        <w:tc>
          <w:tcPr>
            <w:tcW w:w="0" w:type="auto"/>
            <w:shd w:val="clear" w:color="auto" w:fill="auto"/>
            <w:vAlign w:val="center"/>
          </w:tcPr>
          <w:p w14:paraId="4CFE34A2" w14:textId="20AFC091"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ilościowy</w:t>
            </w:r>
          </w:p>
        </w:tc>
        <w:tc>
          <w:tcPr>
            <w:tcW w:w="0" w:type="auto"/>
            <w:shd w:val="clear" w:color="auto" w:fill="auto"/>
            <w:vAlign w:val="center"/>
          </w:tcPr>
          <w:p w14:paraId="0214DB16" w14:textId="43C7F7E8" w:rsidR="00082063" w:rsidRPr="00EC3B65" w:rsidRDefault="008B1E5C"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nie dotyczy</w:t>
            </w:r>
          </w:p>
        </w:tc>
        <w:tc>
          <w:tcPr>
            <w:tcW w:w="0" w:type="auto"/>
            <w:shd w:val="clear" w:color="auto" w:fill="auto"/>
            <w:vAlign w:val="center"/>
          </w:tcPr>
          <w:p w14:paraId="36815D48" w14:textId="083AF1A1" w:rsidR="00082063" w:rsidRPr="00EC3B65" w:rsidRDefault="00772741"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niezagrożona</w:t>
            </w:r>
          </w:p>
        </w:tc>
        <w:tc>
          <w:tcPr>
            <w:tcW w:w="0" w:type="auto"/>
            <w:shd w:val="clear" w:color="auto" w:fill="auto"/>
            <w:vAlign w:val="center"/>
          </w:tcPr>
          <w:p w14:paraId="1675477A" w14:textId="305DFDC0" w:rsidR="00BF0AE0" w:rsidRPr="00EC3B65" w:rsidRDefault="00BF0AE0" w:rsidP="00BF0AE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wody zadawalającej jakości (badanie w 202</w:t>
            </w:r>
            <w:r w:rsidR="00D13585" w:rsidRPr="00EC3B65">
              <w:rPr>
                <w:rFonts w:asciiTheme="minorHAnsi" w:hAnsiTheme="minorHAnsi" w:cstheme="minorHAnsi"/>
                <w:color w:val="000000" w:themeColor="text1"/>
                <w:sz w:val="18"/>
                <w:szCs w:val="18"/>
              </w:rPr>
              <w:t>2</w:t>
            </w:r>
            <w:r w:rsidRPr="00EC3B65">
              <w:rPr>
                <w:rFonts w:asciiTheme="minorHAnsi" w:hAnsiTheme="minorHAnsi" w:cstheme="minorHAnsi"/>
                <w:color w:val="000000" w:themeColor="text1"/>
                <w:sz w:val="18"/>
                <w:szCs w:val="18"/>
              </w:rPr>
              <w:t xml:space="preserve"> r. na terenie gm. </w:t>
            </w:r>
            <w:r w:rsidR="00DE1453" w:rsidRPr="00EC3B65">
              <w:rPr>
                <w:rFonts w:asciiTheme="minorHAnsi" w:hAnsiTheme="minorHAnsi" w:cstheme="minorHAnsi"/>
                <w:color w:val="000000" w:themeColor="text1"/>
                <w:sz w:val="18"/>
                <w:szCs w:val="18"/>
              </w:rPr>
              <w:t>Wielichowo w m. Łubnica</w:t>
            </w:r>
          </w:p>
          <w:p w14:paraId="1BE45F36" w14:textId="33AE6B3F" w:rsidR="00DF1A5F" w:rsidRPr="00EC3B65" w:rsidRDefault="00BF0AE0" w:rsidP="00D135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 xml:space="preserve">ID punktu pomiarowego </w:t>
            </w:r>
            <w:r w:rsidR="00772741" w:rsidRPr="00EC3B65">
              <w:rPr>
                <w:rFonts w:asciiTheme="minorHAnsi" w:hAnsiTheme="minorHAnsi" w:cstheme="minorHAnsi"/>
                <w:color w:val="000000" w:themeColor="text1"/>
                <w:sz w:val="18"/>
                <w:szCs w:val="18"/>
              </w:rPr>
              <w:t>6490</w:t>
            </w:r>
            <w:r w:rsidR="00D13585" w:rsidRPr="00EC3B65">
              <w:rPr>
                <w:rFonts w:asciiTheme="minorHAnsi" w:hAnsiTheme="minorHAnsi" w:cstheme="minorHAnsi"/>
                <w:color w:val="000000" w:themeColor="text1"/>
                <w:sz w:val="18"/>
                <w:szCs w:val="18"/>
              </w:rPr>
              <w:t>)</w:t>
            </w:r>
          </w:p>
        </w:tc>
      </w:tr>
      <w:tr w:rsidR="00772741" w:rsidRPr="00EC3B65" w14:paraId="6CE1EA96" w14:textId="77777777" w:rsidTr="00EC3B65">
        <w:trPr>
          <w:trHeight w:val="108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vAlign w:val="center"/>
          </w:tcPr>
          <w:p w14:paraId="79DF8FAE" w14:textId="561DE199" w:rsidR="00772741" w:rsidRPr="00EC3B65" w:rsidRDefault="00772741" w:rsidP="00772741">
            <w:pPr>
              <w:jc w:val="center"/>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2.</w:t>
            </w:r>
          </w:p>
        </w:tc>
        <w:tc>
          <w:tcPr>
            <w:tcW w:w="0" w:type="auto"/>
            <w:shd w:val="clear" w:color="auto" w:fill="auto"/>
            <w:vAlign w:val="center"/>
          </w:tcPr>
          <w:p w14:paraId="10980F09" w14:textId="7C3719A5"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69</w:t>
            </w:r>
          </w:p>
        </w:tc>
        <w:tc>
          <w:tcPr>
            <w:tcW w:w="0" w:type="auto"/>
            <w:shd w:val="clear" w:color="auto" w:fill="auto"/>
            <w:vAlign w:val="center"/>
          </w:tcPr>
          <w:p w14:paraId="34857375" w14:textId="6733DB1D"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GW600069</w:t>
            </w:r>
          </w:p>
        </w:tc>
        <w:tc>
          <w:tcPr>
            <w:tcW w:w="0" w:type="auto"/>
            <w:shd w:val="clear" w:color="auto" w:fill="auto"/>
            <w:vAlign w:val="center"/>
          </w:tcPr>
          <w:p w14:paraId="7EAB2944" w14:textId="2286628D"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075B06C6" w14:textId="187F84BB"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4A1F9127" w14:textId="6F13B4AD"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381059FD" w14:textId="7A19203A"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chemiczny</w:t>
            </w:r>
          </w:p>
        </w:tc>
        <w:tc>
          <w:tcPr>
            <w:tcW w:w="0" w:type="auto"/>
            <w:shd w:val="clear" w:color="auto" w:fill="auto"/>
            <w:vAlign w:val="center"/>
          </w:tcPr>
          <w:p w14:paraId="66590A10" w14:textId="30F63EB1"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ilościowy</w:t>
            </w:r>
          </w:p>
        </w:tc>
        <w:tc>
          <w:tcPr>
            <w:tcW w:w="0" w:type="auto"/>
            <w:shd w:val="clear" w:color="auto" w:fill="auto"/>
            <w:vAlign w:val="center"/>
          </w:tcPr>
          <w:p w14:paraId="00E3E8C6" w14:textId="15752EEA"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nie dotyczy</w:t>
            </w:r>
          </w:p>
        </w:tc>
        <w:tc>
          <w:tcPr>
            <w:tcW w:w="0" w:type="auto"/>
            <w:shd w:val="clear" w:color="auto" w:fill="auto"/>
            <w:vAlign w:val="center"/>
          </w:tcPr>
          <w:p w14:paraId="4265A90E" w14:textId="393E8621" w:rsidR="00772741" w:rsidRPr="00EC3B65" w:rsidRDefault="00772741" w:rsidP="007727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niezagrożona</w:t>
            </w:r>
          </w:p>
        </w:tc>
        <w:tc>
          <w:tcPr>
            <w:tcW w:w="0" w:type="auto"/>
            <w:shd w:val="clear" w:color="auto" w:fill="auto"/>
            <w:vAlign w:val="center"/>
          </w:tcPr>
          <w:p w14:paraId="11FCC1C2" w14:textId="595EF247" w:rsidR="00DE1453" w:rsidRPr="00EC3B65" w:rsidRDefault="00DE1453" w:rsidP="00DE14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wody dobrej jakości (badanie w 2022 r. na terenie gm. Wijewo w m. Potrzebowo</w:t>
            </w:r>
          </w:p>
          <w:p w14:paraId="51134F9C" w14:textId="7F3F0297" w:rsidR="00772741" w:rsidRPr="00EC3B65" w:rsidRDefault="00DE1453" w:rsidP="00DE145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ID punktu pomiarowego 6071)</w:t>
            </w:r>
          </w:p>
        </w:tc>
      </w:tr>
      <w:tr w:rsidR="00772741" w:rsidRPr="00EC3B65" w14:paraId="5D5CD79C" w14:textId="77777777" w:rsidTr="00EC3B65">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vAlign w:val="center"/>
          </w:tcPr>
          <w:p w14:paraId="56C02B0D" w14:textId="55CDEBA6" w:rsidR="00772741" w:rsidRPr="00EC3B65" w:rsidRDefault="00772741" w:rsidP="00772741">
            <w:pPr>
              <w:jc w:val="center"/>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3.</w:t>
            </w:r>
          </w:p>
        </w:tc>
        <w:tc>
          <w:tcPr>
            <w:tcW w:w="0" w:type="auto"/>
            <w:shd w:val="clear" w:color="auto" w:fill="auto"/>
            <w:vAlign w:val="center"/>
          </w:tcPr>
          <w:p w14:paraId="254073F5" w14:textId="6BC47F80"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70</w:t>
            </w:r>
          </w:p>
        </w:tc>
        <w:tc>
          <w:tcPr>
            <w:tcW w:w="0" w:type="auto"/>
            <w:shd w:val="clear" w:color="auto" w:fill="auto"/>
            <w:vAlign w:val="center"/>
          </w:tcPr>
          <w:p w14:paraId="34AD3680" w14:textId="30BE3781"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GW600070</w:t>
            </w:r>
          </w:p>
        </w:tc>
        <w:tc>
          <w:tcPr>
            <w:tcW w:w="0" w:type="auto"/>
            <w:shd w:val="clear" w:color="auto" w:fill="auto"/>
            <w:vAlign w:val="center"/>
          </w:tcPr>
          <w:p w14:paraId="7410A4B0" w14:textId="2C2A4459"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słaby</w:t>
            </w:r>
          </w:p>
        </w:tc>
        <w:tc>
          <w:tcPr>
            <w:tcW w:w="0" w:type="auto"/>
            <w:shd w:val="clear" w:color="auto" w:fill="auto"/>
            <w:vAlign w:val="center"/>
          </w:tcPr>
          <w:p w14:paraId="3D8AEC1F" w14:textId="78E2E0B6"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słaby</w:t>
            </w:r>
          </w:p>
        </w:tc>
        <w:tc>
          <w:tcPr>
            <w:tcW w:w="0" w:type="auto"/>
            <w:shd w:val="clear" w:color="auto" w:fill="auto"/>
            <w:vAlign w:val="center"/>
          </w:tcPr>
          <w:p w14:paraId="15914897" w14:textId="5E918980"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w:t>
            </w:r>
          </w:p>
        </w:tc>
        <w:tc>
          <w:tcPr>
            <w:tcW w:w="0" w:type="auto"/>
            <w:shd w:val="clear" w:color="auto" w:fill="auto"/>
            <w:vAlign w:val="center"/>
          </w:tcPr>
          <w:p w14:paraId="019A8ED8" w14:textId="4C8C0611"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chemiczny</w:t>
            </w:r>
          </w:p>
        </w:tc>
        <w:tc>
          <w:tcPr>
            <w:tcW w:w="0" w:type="auto"/>
            <w:shd w:val="clear" w:color="auto" w:fill="auto"/>
            <w:vAlign w:val="center"/>
          </w:tcPr>
          <w:p w14:paraId="21669A9C" w14:textId="32D19FB4"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dobry stan ilościowy</w:t>
            </w:r>
          </w:p>
        </w:tc>
        <w:tc>
          <w:tcPr>
            <w:tcW w:w="0" w:type="auto"/>
            <w:shd w:val="clear" w:color="auto" w:fill="auto"/>
            <w:vAlign w:val="center"/>
          </w:tcPr>
          <w:p w14:paraId="7846179B" w14:textId="1E022DBE"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po 2027</w:t>
            </w:r>
          </w:p>
        </w:tc>
        <w:tc>
          <w:tcPr>
            <w:tcW w:w="0" w:type="auto"/>
            <w:shd w:val="clear" w:color="auto" w:fill="auto"/>
            <w:vAlign w:val="center"/>
          </w:tcPr>
          <w:p w14:paraId="34047ED9" w14:textId="1709D8BD" w:rsidR="00772741" w:rsidRPr="00EC3B65" w:rsidRDefault="00772741" w:rsidP="007727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zagrożona chemicznie</w:t>
            </w:r>
          </w:p>
        </w:tc>
        <w:tc>
          <w:tcPr>
            <w:tcW w:w="0" w:type="auto"/>
            <w:shd w:val="clear" w:color="auto" w:fill="auto"/>
            <w:vAlign w:val="center"/>
          </w:tcPr>
          <w:p w14:paraId="1A180C38" w14:textId="77777777" w:rsidR="00DE1453" w:rsidRPr="00EC3B65" w:rsidRDefault="00DE1453" w:rsidP="00DE14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 xml:space="preserve">wody złej jakości </w:t>
            </w:r>
          </w:p>
          <w:p w14:paraId="6D1B23FF" w14:textId="34F39D24" w:rsidR="00DE1453" w:rsidRPr="00EC3B65" w:rsidRDefault="00DE1453" w:rsidP="00DE14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(badanie w 2023 r. na terenie gm. Kościan w m. Stary Lubosz</w:t>
            </w:r>
          </w:p>
          <w:p w14:paraId="2B830B7F" w14:textId="2728D694" w:rsidR="00772741" w:rsidRPr="00EC3B65" w:rsidRDefault="00DE1453" w:rsidP="00DE145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C3B65">
              <w:rPr>
                <w:rFonts w:asciiTheme="minorHAnsi" w:hAnsiTheme="minorHAnsi" w:cstheme="minorHAnsi"/>
                <w:color w:val="000000" w:themeColor="text1"/>
                <w:sz w:val="18"/>
                <w:szCs w:val="18"/>
              </w:rPr>
              <w:t>ID punktu pomiarowego 6432)</w:t>
            </w:r>
          </w:p>
        </w:tc>
      </w:tr>
    </w:tbl>
    <w:bookmarkEnd w:id="71"/>
    <w:p w14:paraId="1C1EAF8A" w14:textId="0A99C8E9" w:rsidR="001C7439" w:rsidRPr="00B13AC0" w:rsidRDefault="001C7439" w:rsidP="00B13AC0">
      <w:pPr>
        <w:pStyle w:val="rdo0"/>
      </w:pPr>
      <w:r w:rsidRPr="00B13AC0">
        <w:t xml:space="preserve">Źródło: </w:t>
      </w:r>
      <w:r w:rsidR="003E37ED" w:rsidRPr="00B13AC0">
        <w:t xml:space="preserve">karty.apgw.gov.pl </w:t>
      </w:r>
      <w:r w:rsidR="00596BA1">
        <w:t xml:space="preserve">oraz </w:t>
      </w:r>
      <w:r w:rsidR="00596BA1" w:rsidRPr="00596BA1">
        <w:t>Raport o stanie jednolitych części wód podziemnych w dorzeczach – stan na rok 2022</w:t>
      </w:r>
      <w:r w:rsidR="00596BA1">
        <w:t xml:space="preserve"> (</w:t>
      </w:r>
      <w:r w:rsidR="00596BA1" w:rsidRPr="00596BA1">
        <w:t xml:space="preserve">Załącznik 22. Podsumowanie wyników oceny stanu </w:t>
      </w:r>
      <w:proofErr w:type="spellStart"/>
      <w:r w:rsidR="00596BA1" w:rsidRPr="00596BA1">
        <w:t>JCWPd</w:t>
      </w:r>
      <w:proofErr w:type="spellEnd"/>
      <w:r w:rsidR="00596BA1" w:rsidRPr="00596BA1">
        <w:t xml:space="preserve"> za rok 2022</w:t>
      </w:r>
      <w:r w:rsidR="00596BA1">
        <w:t>)</w:t>
      </w:r>
      <w:hyperlink r:id="rId48" w:history="1"/>
    </w:p>
    <w:p w14:paraId="5CBE3364" w14:textId="77777777" w:rsidR="002D0030" w:rsidRPr="00EC3B65" w:rsidRDefault="002D0030" w:rsidP="00EC3B65">
      <w:pPr>
        <w:spacing w:line="276" w:lineRule="auto"/>
        <w:ind w:firstLine="708"/>
        <w:rPr>
          <w:rFonts w:asciiTheme="minorHAnsi" w:hAnsiTheme="minorHAnsi" w:cstheme="minorHAnsi"/>
          <w:szCs w:val="24"/>
        </w:rPr>
      </w:pPr>
      <w:r w:rsidRPr="00EC3B65">
        <w:rPr>
          <w:rFonts w:asciiTheme="minorHAnsi" w:hAnsiTheme="minorHAnsi" w:cstheme="minorHAnsi"/>
          <w:szCs w:val="24"/>
        </w:rPr>
        <w:t>Zgodnie z Ramową Dyrektywą Wodną (RDW), implementowaną ustawą z dnia 20 lipca 2017 r. – Prawo wodne, jednolite części wód podziemnych są jednostkami wydzielonymi dla potrzeb zarządzania wodami, w tym planowania w gospodarowaniu wodami. Dla tych jednostek w kolejnych cyklach planistycznych sporządzane są programy działań, służące osiągnięciu ustalonych dla nich celów środowiskowych. W odniesieniu do wód podziemnych (art. 59 ustawy z dnia 20 lipca 2017 r.– Prawo wodne) celem środowiskowym jest:</w:t>
      </w:r>
    </w:p>
    <w:p w14:paraId="6D62E7CD" w14:textId="77777777" w:rsidR="002D0030" w:rsidRPr="00EC3B65" w:rsidRDefault="002D0030" w:rsidP="00E0502D">
      <w:pPr>
        <w:pStyle w:val="Akapitzlist"/>
        <w:numPr>
          <w:ilvl w:val="0"/>
          <w:numId w:val="35"/>
        </w:numPr>
        <w:spacing w:line="276" w:lineRule="auto"/>
        <w:rPr>
          <w:rFonts w:asciiTheme="minorHAnsi" w:hAnsiTheme="minorHAnsi" w:cstheme="minorHAnsi"/>
          <w:szCs w:val="24"/>
        </w:rPr>
      </w:pPr>
      <w:r w:rsidRPr="00EC3B65">
        <w:rPr>
          <w:rFonts w:asciiTheme="minorHAnsi" w:hAnsiTheme="minorHAnsi" w:cstheme="minorHAnsi"/>
          <w:szCs w:val="24"/>
        </w:rPr>
        <w:t>zapobieganie lub ograniczanie wprowadzania do nich zanieczyszczeń;</w:t>
      </w:r>
    </w:p>
    <w:p w14:paraId="23A6A221" w14:textId="77777777" w:rsidR="002D0030" w:rsidRPr="00EC3B65" w:rsidRDefault="002D0030" w:rsidP="00E0502D">
      <w:pPr>
        <w:pStyle w:val="Akapitzlist"/>
        <w:numPr>
          <w:ilvl w:val="0"/>
          <w:numId w:val="35"/>
        </w:numPr>
        <w:spacing w:line="276" w:lineRule="auto"/>
        <w:rPr>
          <w:rFonts w:asciiTheme="minorHAnsi" w:hAnsiTheme="minorHAnsi" w:cstheme="minorHAnsi"/>
          <w:szCs w:val="24"/>
        </w:rPr>
      </w:pPr>
      <w:r w:rsidRPr="00EC3B65">
        <w:rPr>
          <w:rFonts w:asciiTheme="minorHAnsi" w:hAnsiTheme="minorHAnsi" w:cstheme="minorHAnsi"/>
          <w:szCs w:val="24"/>
        </w:rPr>
        <w:t>zapobieganie pogorszeniu oraz poprawa ich stanu;</w:t>
      </w:r>
    </w:p>
    <w:p w14:paraId="1BDB4D8E" w14:textId="77777777" w:rsidR="00181AE8" w:rsidRPr="00EC3B65" w:rsidRDefault="002D0030" w:rsidP="00E0502D">
      <w:pPr>
        <w:pStyle w:val="Akapitzlist"/>
        <w:numPr>
          <w:ilvl w:val="0"/>
          <w:numId w:val="35"/>
        </w:numPr>
        <w:spacing w:line="276" w:lineRule="auto"/>
        <w:rPr>
          <w:rFonts w:asciiTheme="minorHAnsi" w:hAnsiTheme="minorHAnsi" w:cstheme="minorHAnsi"/>
          <w:szCs w:val="24"/>
        </w:rPr>
      </w:pPr>
      <w:r w:rsidRPr="00EC3B65">
        <w:rPr>
          <w:rFonts w:asciiTheme="minorHAnsi" w:hAnsiTheme="minorHAnsi" w:cstheme="minorHAnsi"/>
          <w:szCs w:val="24"/>
        </w:rPr>
        <w:t>ich ochrona i podejmowanie działań naprawczych, a także zapewnianie równowagi między poborem a zasilaniem tych wód, tak</w:t>
      </w:r>
      <w:r w:rsidR="00CA4E41" w:rsidRPr="00EC3B65">
        <w:rPr>
          <w:rFonts w:asciiTheme="minorHAnsi" w:hAnsiTheme="minorHAnsi" w:cstheme="minorHAnsi"/>
          <w:szCs w:val="24"/>
        </w:rPr>
        <w:t xml:space="preserve"> </w:t>
      </w:r>
      <w:r w:rsidRPr="00EC3B65">
        <w:rPr>
          <w:rFonts w:asciiTheme="minorHAnsi" w:hAnsiTheme="minorHAnsi" w:cstheme="minorHAnsi"/>
          <w:szCs w:val="24"/>
        </w:rPr>
        <w:t>aby osiągnąć ich dobry stan</w:t>
      </w:r>
      <w:r w:rsidR="00181AE8" w:rsidRPr="00EC3B65">
        <w:rPr>
          <w:rFonts w:asciiTheme="minorHAnsi" w:hAnsiTheme="minorHAnsi" w:cstheme="minorHAnsi"/>
          <w:szCs w:val="24"/>
        </w:rPr>
        <w:t>.</w:t>
      </w:r>
    </w:p>
    <w:p w14:paraId="02A47B07" w14:textId="502E50B7" w:rsidR="00CA4E41" w:rsidRDefault="00CA4E41" w:rsidP="00E0502D">
      <w:pPr>
        <w:pStyle w:val="Akapitzlist"/>
        <w:numPr>
          <w:ilvl w:val="0"/>
          <w:numId w:val="35"/>
        </w:numPr>
        <w:spacing w:line="360" w:lineRule="auto"/>
        <w:rPr>
          <w:rFonts w:ascii="Open Sans" w:hAnsi="Open Sans" w:cs="Open Sans"/>
        </w:rPr>
        <w:sectPr w:rsidR="00CA4E41" w:rsidSect="00A71A60">
          <w:pgSz w:w="16838" w:h="11906" w:orient="landscape"/>
          <w:pgMar w:top="1417" w:right="1417" w:bottom="1417" w:left="1417" w:header="708" w:footer="708" w:gutter="0"/>
          <w:cols w:space="708"/>
          <w:docGrid w:linePitch="360"/>
        </w:sectPr>
      </w:pPr>
    </w:p>
    <w:p w14:paraId="6EA0CC50" w14:textId="7C3B2ACA" w:rsidR="00181AE8" w:rsidRPr="00AC267E" w:rsidRDefault="001C7439" w:rsidP="00AC267E">
      <w:pPr>
        <w:spacing w:line="276" w:lineRule="auto"/>
        <w:rPr>
          <w:rFonts w:asciiTheme="minorHAnsi" w:hAnsiTheme="minorHAnsi" w:cstheme="minorHAnsi"/>
          <w:szCs w:val="24"/>
        </w:rPr>
      </w:pPr>
      <w:r w:rsidRPr="00AC267E">
        <w:rPr>
          <w:rFonts w:asciiTheme="minorHAnsi" w:hAnsiTheme="minorHAnsi" w:cstheme="minorHAnsi"/>
          <w:szCs w:val="24"/>
        </w:rPr>
        <w:lastRenderedPageBreak/>
        <w:t xml:space="preserve">Monitoring jakości wód podziemnych jest częścią Państwowego Monitoringu Środowiska, koordynowanego przez Główny Inspektorat Ochrony Środowiska (GIOŚ). Badania wykonywane są na poziomie krajowym w ramach monitoringu diagnostycznego i operacyjnego. Badania jakości wód podziemnych w ramach Państwowego Monitoringu Środowiska prowadzone są przez Państwowy Instytut Geologiczny w Warszawie. Na terenie </w:t>
      </w:r>
      <w:r w:rsidR="00BB4F1A" w:rsidRPr="00AC267E">
        <w:rPr>
          <w:rFonts w:asciiTheme="minorHAnsi" w:hAnsiTheme="minorHAnsi" w:cstheme="minorHAnsi"/>
          <w:szCs w:val="24"/>
        </w:rPr>
        <w:t xml:space="preserve">Gminy </w:t>
      </w:r>
      <w:r w:rsidR="00546681">
        <w:rPr>
          <w:rFonts w:asciiTheme="minorHAnsi" w:hAnsiTheme="minorHAnsi" w:cstheme="minorHAnsi"/>
          <w:szCs w:val="24"/>
        </w:rPr>
        <w:t>Śmigiel</w:t>
      </w:r>
      <w:r w:rsidR="00F36FBB" w:rsidRPr="00AC267E">
        <w:rPr>
          <w:rFonts w:asciiTheme="minorHAnsi" w:hAnsiTheme="minorHAnsi" w:cstheme="minorHAnsi"/>
          <w:szCs w:val="24"/>
        </w:rPr>
        <w:t xml:space="preserve"> nie </w:t>
      </w:r>
      <w:r w:rsidRPr="00AC267E">
        <w:rPr>
          <w:rFonts w:asciiTheme="minorHAnsi" w:hAnsiTheme="minorHAnsi" w:cstheme="minorHAnsi"/>
          <w:szCs w:val="24"/>
        </w:rPr>
        <w:t>z</w:t>
      </w:r>
      <w:r w:rsidR="00814951" w:rsidRPr="00AC267E">
        <w:rPr>
          <w:rFonts w:asciiTheme="minorHAnsi" w:hAnsiTheme="minorHAnsi" w:cstheme="minorHAnsi"/>
          <w:szCs w:val="24"/>
        </w:rPr>
        <w:t>najduj</w:t>
      </w:r>
      <w:r w:rsidR="00F36FBB" w:rsidRPr="00AC267E">
        <w:rPr>
          <w:rFonts w:asciiTheme="minorHAnsi" w:hAnsiTheme="minorHAnsi" w:cstheme="minorHAnsi"/>
          <w:szCs w:val="24"/>
        </w:rPr>
        <w:t>e</w:t>
      </w:r>
      <w:r w:rsidR="00814951" w:rsidRPr="00AC267E">
        <w:rPr>
          <w:rFonts w:asciiTheme="minorHAnsi" w:hAnsiTheme="minorHAnsi" w:cstheme="minorHAnsi"/>
          <w:szCs w:val="24"/>
        </w:rPr>
        <w:t xml:space="preserve"> się</w:t>
      </w:r>
      <w:r w:rsidR="007D3A1A" w:rsidRPr="00AC267E">
        <w:rPr>
          <w:rFonts w:asciiTheme="minorHAnsi" w:hAnsiTheme="minorHAnsi" w:cstheme="minorHAnsi"/>
          <w:szCs w:val="24"/>
        </w:rPr>
        <w:t xml:space="preserve"> </w:t>
      </w:r>
      <w:r w:rsidR="00F36FBB" w:rsidRPr="00AC267E">
        <w:rPr>
          <w:rFonts w:asciiTheme="minorHAnsi" w:hAnsiTheme="minorHAnsi" w:cstheme="minorHAnsi"/>
          <w:szCs w:val="24"/>
        </w:rPr>
        <w:t>żaden</w:t>
      </w:r>
      <w:r w:rsidRPr="00AC267E">
        <w:rPr>
          <w:rFonts w:asciiTheme="minorHAnsi" w:hAnsiTheme="minorHAnsi" w:cstheme="minorHAnsi"/>
          <w:szCs w:val="24"/>
        </w:rPr>
        <w:t xml:space="preserve"> punkt pomiarow</w:t>
      </w:r>
      <w:r w:rsidR="00F36FBB" w:rsidRPr="00AC267E">
        <w:rPr>
          <w:rFonts w:asciiTheme="minorHAnsi" w:hAnsiTheme="minorHAnsi" w:cstheme="minorHAnsi"/>
          <w:szCs w:val="24"/>
        </w:rPr>
        <w:t>y</w:t>
      </w:r>
      <w:r w:rsidRPr="00AC267E">
        <w:rPr>
          <w:rFonts w:asciiTheme="minorHAnsi" w:hAnsiTheme="minorHAnsi" w:cstheme="minorHAnsi"/>
          <w:szCs w:val="24"/>
        </w:rPr>
        <w:t xml:space="preserve"> w ramach prowadzonych badań wód podziemnyc</w:t>
      </w:r>
      <w:r w:rsidR="007D3A1A" w:rsidRPr="00AC267E">
        <w:rPr>
          <w:rFonts w:asciiTheme="minorHAnsi" w:hAnsiTheme="minorHAnsi" w:cstheme="minorHAnsi"/>
          <w:szCs w:val="24"/>
        </w:rPr>
        <w:t>h</w:t>
      </w:r>
      <w:r w:rsidR="00F36FBB" w:rsidRPr="00AC267E">
        <w:rPr>
          <w:rFonts w:asciiTheme="minorHAnsi" w:hAnsiTheme="minorHAnsi" w:cstheme="minorHAnsi"/>
          <w:szCs w:val="24"/>
        </w:rPr>
        <w:t xml:space="preserve">. </w:t>
      </w:r>
      <w:r w:rsidRPr="00AC267E">
        <w:rPr>
          <w:rFonts w:asciiTheme="minorHAnsi" w:hAnsiTheme="minorHAnsi" w:cstheme="minorHAnsi"/>
          <w:szCs w:val="24"/>
        </w:rPr>
        <w:t xml:space="preserve"> </w:t>
      </w:r>
    </w:p>
    <w:p w14:paraId="02AF9718" w14:textId="2F701240" w:rsidR="004241E7" w:rsidRPr="00AC267E" w:rsidRDefault="004241E7" w:rsidP="00AC267E">
      <w:pPr>
        <w:spacing w:line="276" w:lineRule="auto"/>
        <w:rPr>
          <w:rFonts w:asciiTheme="minorHAnsi" w:hAnsiTheme="minorHAnsi" w:cstheme="minorHAnsi"/>
          <w:szCs w:val="24"/>
        </w:rPr>
      </w:pPr>
      <w:r w:rsidRPr="00AC267E">
        <w:rPr>
          <w:rFonts w:asciiTheme="minorHAnsi" w:hAnsiTheme="minorHAnsi" w:cstheme="minorHAnsi"/>
          <w:szCs w:val="24"/>
        </w:rPr>
        <w:t>Strefę ochronną ujęcia wody podziemnej ustanawia się w celu zapewnienia odpowiedniej jakości wody ujmowanej do zaopatrzenia ludności w wodę przeznaczoną do spożycia oraz zaopatrzenia zakładu wymagającego wody wysokiej jakości, a także ze względu na ochronę zasobów wodnych. Strefa ochronna stanowi obszar, na którym obowiązują zakazy, nakazy i ograniczenia w zakresie użytkowania gruntów oraz korzystania z wody.</w:t>
      </w:r>
      <w:r w:rsidR="00814951" w:rsidRPr="00AC267E">
        <w:rPr>
          <w:rFonts w:asciiTheme="minorHAnsi" w:hAnsiTheme="minorHAnsi" w:cstheme="minorHAnsi"/>
          <w:szCs w:val="24"/>
        </w:rPr>
        <w:t xml:space="preserve"> </w:t>
      </w:r>
    </w:p>
    <w:p w14:paraId="40F70DFB" w14:textId="3B0CBC17" w:rsidR="004241E7" w:rsidRPr="00AC267E" w:rsidRDefault="004241E7" w:rsidP="00AC267E">
      <w:pPr>
        <w:spacing w:line="276" w:lineRule="auto"/>
        <w:rPr>
          <w:rFonts w:asciiTheme="minorHAnsi" w:hAnsiTheme="minorHAnsi" w:cstheme="minorHAnsi"/>
          <w:szCs w:val="24"/>
        </w:rPr>
      </w:pPr>
      <w:r w:rsidRPr="00AC267E">
        <w:rPr>
          <w:rFonts w:asciiTheme="minorHAnsi" w:hAnsiTheme="minorHAnsi" w:cstheme="minorHAnsi"/>
          <w:szCs w:val="24"/>
        </w:rPr>
        <w:t>Strefa ochronna obejmuje:</w:t>
      </w:r>
    </w:p>
    <w:p w14:paraId="10AB29DE" w14:textId="729886F6" w:rsidR="004241E7" w:rsidRPr="00AC267E" w:rsidRDefault="004241E7" w:rsidP="00AC267E">
      <w:pPr>
        <w:spacing w:line="276" w:lineRule="auto"/>
        <w:ind w:firstLine="708"/>
        <w:rPr>
          <w:rFonts w:asciiTheme="minorHAnsi" w:hAnsiTheme="minorHAnsi" w:cstheme="minorHAnsi"/>
          <w:szCs w:val="24"/>
        </w:rPr>
      </w:pPr>
      <w:r w:rsidRPr="00AC267E">
        <w:rPr>
          <w:rFonts w:asciiTheme="minorHAnsi" w:hAnsiTheme="minorHAnsi" w:cstheme="minorHAnsi"/>
          <w:szCs w:val="24"/>
        </w:rPr>
        <w:t>1) teren ochrony bezpośredniej i teren ochrony pośredniej,</w:t>
      </w:r>
    </w:p>
    <w:p w14:paraId="7932162A" w14:textId="5A23D5BB" w:rsidR="004241E7" w:rsidRPr="00AC267E" w:rsidRDefault="004241E7" w:rsidP="00AC267E">
      <w:pPr>
        <w:spacing w:line="276" w:lineRule="auto"/>
        <w:ind w:firstLine="708"/>
        <w:rPr>
          <w:rFonts w:asciiTheme="minorHAnsi" w:hAnsiTheme="minorHAnsi" w:cstheme="minorHAnsi"/>
          <w:szCs w:val="24"/>
        </w:rPr>
      </w:pPr>
      <w:r w:rsidRPr="00AC267E">
        <w:rPr>
          <w:rFonts w:asciiTheme="minorHAnsi" w:hAnsiTheme="minorHAnsi" w:cstheme="minorHAnsi"/>
          <w:szCs w:val="24"/>
        </w:rPr>
        <w:t>2) wyłącznie teren ochrony bezpośredniej.</w:t>
      </w:r>
    </w:p>
    <w:p w14:paraId="08991A5C" w14:textId="6401D172" w:rsidR="004241E7" w:rsidRPr="00AC267E" w:rsidRDefault="004241E7" w:rsidP="00AC267E">
      <w:pPr>
        <w:spacing w:line="276" w:lineRule="auto"/>
        <w:rPr>
          <w:rFonts w:asciiTheme="minorHAnsi" w:hAnsiTheme="minorHAnsi" w:cstheme="minorHAnsi"/>
          <w:szCs w:val="24"/>
        </w:rPr>
      </w:pPr>
      <w:r w:rsidRPr="00AC267E">
        <w:rPr>
          <w:rFonts w:asciiTheme="minorHAnsi" w:hAnsiTheme="minorHAnsi" w:cstheme="minorHAnsi"/>
          <w:szCs w:val="24"/>
        </w:rPr>
        <w:t xml:space="preserve">Strefę ochronną obejmującą teren ochrony bezpośredniej i pośredniej ustanawia </w:t>
      </w:r>
      <w:r w:rsidR="00F706B2" w:rsidRPr="00AC267E">
        <w:rPr>
          <w:rFonts w:asciiTheme="minorHAnsi" w:hAnsiTheme="minorHAnsi" w:cstheme="minorHAnsi"/>
          <w:szCs w:val="24"/>
        </w:rPr>
        <w:t>w</w:t>
      </w:r>
      <w:r w:rsidRPr="00AC267E">
        <w:rPr>
          <w:rFonts w:asciiTheme="minorHAnsi" w:hAnsiTheme="minorHAnsi" w:cstheme="minorHAnsi"/>
          <w:szCs w:val="24"/>
        </w:rPr>
        <w:t>ojewoda, w drodze aktu prawa miejscowego, na wniosek i koszt właściciela ujęcia wody lub z urzędu, jeżeli z przeprowadzonej analizy ryzyka wynika potrzeba jej ustanowienia. Wniosek powinien zawierać uzasadnienie potrzeby ustanowienia strefy ochronnej, wraz z propozycją granic terenu wskazując zakazy, nakazy, ograniczenia oraz obszary, na których obowiązują (art. 130 ust. 1 ustawy Prawo wodne)</w:t>
      </w:r>
      <w:r w:rsidR="00261142" w:rsidRPr="00AC267E">
        <w:rPr>
          <w:rFonts w:asciiTheme="minorHAnsi" w:hAnsiTheme="minorHAnsi" w:cstheme="minorHAnsi"/>
          <w:szCs w:val="24"/>
        </w:rPr>
        <w:t>.</w:t>
      </w:r>
    </w:p>
    <w:p w14:paraId="0C0D5B48" w14:textId="77777777" w:rsidR="001728B8" w:rsidRPr="00AC267E" w:rsidRDefault="004241E7" w:rsidP="00AC267E">
      <w:pPr>
        <w:spacing w:line="276" w:lineRule="auto"/>
        <w:rPr>
          <w:rFonts w:asciiTheme="minorHAnsi" w:hAnsiTheme="minorHAnsi" w:cstheme="minorHAnsi"/>
          <w:szCs w:val="24"/>
        </w:rPr>
      </w:pPr>
      <w:r w:rsidRPr="00AC267E">
        <w:rPr>
          <w:rFonts w:asciiTheme="minorHAnsi" w:hAnsiTheme="minorHAnsi" w:cstheme="minorHAnsi"/>
          <w:szCs w:val="24"/>
        </w:rPr>
        <w:t>Strefę ochronną obejmującą wyłącznie teren ochrony bezpośredniej ustanawia właściwy organ Wód Polskich w drodze decyzji.</w:t>
      </w:r>
      <w:r w:rsidR="002B671C" w:rsidRPr="00AC267E">
        <w:rPr>
          <w:rFonts w:asciiTheme="minorHAnsi" w:hAnsiTheme="minorHAnsi" w:cstheme="minorHAnsi"/>
          <w:szCs w:val="24"/>
        </w:rPr>
        <w:t xml:space="preserve"> </w:t>
      </w:r>
    </w:p>
    <w:p w14:paraId="52C8243C" w14:textId="1EB21A86" w:rsidR="001728B8" w:rsidRPr="00AC267E" w:rsidRDefault="00E359C4" w:rsidP="00AC267E">
      <w:pPr>
        <w:spacing w:line="276" w:lineRule="auto"/>
        <w:rPr>
          <w:rFonts w:asciiTheme="minorHAnsi" w:hAnsiTheme="minorHAnsi" w:cstheme="minorHAnsi"/>
          <w:szCs w:val="24"/>
        </w:rPr>
      </w:pPr>
      <w:r w:rsidRPr="00AC267E">
        <w:rPr>
          <w:rFonts w:asciiTheme="minorHAnsi" w:hAnsiTheme="minorHAnsi" w:cstheme="minorHAnsi"/>
          <w:szCs w:val="24"/>
        </w:rPr>
        <w:t xml:space="preserve">Na terenie Gminy </w:t>
      </w:r>
      <w:r w:rsidR="00AC267E">
        <w:rPr>
          <w:rFonts w:asciiTheme="minorHAnsi" w:hAnsiTheme="minorHAnsi" w:cstheme="minorHAnsi"/>
          <w:szCs w:val="24"/>
        </w:rPr>
        <w:t>Śmigiel</w:t>
      </w:r>
      <w:r w:rsidR="007D3A1A" w:rsidRPr="00AC267E">
        <w:rPr>
          <w:rFonts w:asciiTheme="minorHAnsi" w:hAnsiTheme="minorHAnsi" w:cstheme="minorHAnsi"/>
          <w:szCs w:val="24"/>
        </w:rPr>
        <w:t xml:space="preserve"> </w:t>
      </w:r>
      <w:r w:rsidR="00814635" w:rsidRPr="00AC267E">
        <w:rPr>
          <w:rFonts w:asciiTheme="minorHAnsi" w:hAnsiTheme="minorHAnsi" w:cstheme="minorHAnsi"/>
          <w:szCs w:val="24"/>
        </w:rPr>
        <w:t xml:space="preserve">nie występują </w:t>
      </w:r>
      <w:r w:rsidR="001728B8" w:rsidRPr="00AC267E">
        <w:rPr>
          <w:rFonts w:asciiTheme="minorHAnsi" w:hAnsiTheme="minorHAnsi" w:cstheme="minorHAnsi"/>
          <w:szCs w:val="24"/>
        </w:rPr>
        <w:t>stref</w:t>
      </w:r>
      <w:r w:rsidR="00814635" w:rsidRPr="00AC267E">
        <w:rPr>
          <w:rFonts w:asciiTheme="minorHAnsi" w:hAnsiTheme="minorHAnsi" w:cstheme="minorHAnsi"/>
          <w:szCs w:val="24"/>
        </w:rPr>
        <w:t>y</w:t>
      </w:r>
      <w:r w:rsidR="001728B8" w:rsidRPr="00AC267E">
        <w:rPr>
          <w:rFonts w:asciiTheme="minorHAnsi" w:hAnsiTheme="minorHAnsi" w:cstheme="minorHAnsi"/>
          <w:szCs w:val="24"/>
        </w:rPr>
        <w:t xml:space="preserve"> ochronn</w:t>
      </w:r>
      <w:r w:rsidR="00814635" w:rsidRPr="00AC267E">
        <w:rPr>
          <w:rFonts w:asciiTheme="minorHAnsi" w:hAnsiTheme="minorHAnsi" w:cstheme="minorHAnsi"/>
          <w:szCs w:val="24"/>
        </w:rPr>
        <w:t>e</w:t>
      </w:r>
      <w:r w:rsidR="001728B8" w:rsidRPr="00AC267E">
        <w:rPr>
          <w:rFonts w:asciiTheme="minorHAnsi" w:hAnsiTheme="minorHAnsi" w:cstheme="minorHAnsi"/>
          <w:szCs w:val="24"/>
        </w:rPr>
        <w:t xml:space="preserve"> ujęcia w</w:t>
      </w:r>
      <w:r w:rsidR="00814635" w:rsidRPr="00AC267E">
        <w:rPr>
          <w:rFonts w:asciiTheme="minorHAnsi" w:hAnsiTheme="minorHAnsi" w:cstheme="minorHAnsi"/>
          <w:szCs w:val="24"/>
        </w:rPr>
        <w:t>ód</w:t>
      </w:r>
      <w:r w:rsidR="001728B8" w:rsidRPr="00AC267E">
        <w:rPr>
          <w:rFonts w:asciiTheme="minorHAnsi" w:hAnsiTheme="minorHAnsi" w:cstheme="minorHAnsi"/>
          <w:szCs w:val="24"/>
        </w:rPr>
        <w:t xml:space="preserve"> podziemn</w:t>
      </w:r>
      <w:r w:rsidR="00814635" w:rsidRPr="00AC267E">
        <w:rPr>
          <w:rFonts w:asciiTheme="minorHAnsi" w:hAnsiTheme="minorHAnsi" w:cstheme="minorHAnsi"/>
          <w:szCs w:val="24"/>
        </w:rPr>
        <w:t xml:space="preserve">ych. </w:t>
      </w:r>
      <w:r w:rsidR="001728B8" w:rsidRPr="00AC267E">
        <w:rPr>
          <w:rFonts w:asciiTheme="minorHAnsi" w:hAnsiTheme="minorHAnsi" w:cstheme="minorHAnsi"/>
          <w:szCs w:val="24"/>
        </w:rPr>
        <w:t xml:space="preserve"> </w:t>
      </w:r>
    </w:p>
    <w:p w14:paraId="379F981B" w14:textId="2FDB0E17" w:rsidR="001C7439" w:rsidRPr="00AC267E" w:rsidRDefault="001C7439" w:rsidP="00AC267E">
      <w:pPr>
        <w:spacing w:line="276" w:lineRule="auto"/>
        <w:rPr>
          <w:rFonts w:asciiTheme="minorHAnsi" w:hAnsiTheme="minorHAnsi" w:cstheme="minorHAnsi"/>
          <w:szCs w:val="24"/>
        </w:rPr>
      </w:pPr>
      <w:r w:rsidRPr="00AC267E">
        <w:rPr>
          <w:rFonts w:asciiTheme="minorHAnsi" w:hAnsiTheme="minorHAnsi" w:cstheme="minorHAnsi"/>
          <w:szCs w:val="24"/>
        </w:rPr>
        <w:t xml:space="preserve">Ocenę stanu wód powierzchniowych wykonuje się w odniesieniu do jednolitych części wód powierzchniowych (JCWP) na podstawie wyników klasyfikacji stanu lub potencjału ekologicznego oraz stanu chemicznego, uzyskanych w reprezentatywnym punkcie pomiarowo-kontrolnym. Jednolita część wód powierzchniowych to oddzielny i znaczący element wód powierzchniowych taki jak: jezioro, zbiornik, strumień, rzeka lub kanał, część strumienia, rzeki lub kanału, wody przejściowe lub pas wód przybrzeżnych. Zarówno stan ekologiczny naturalnych jednolitych części wód oraz potencjał ekologiczny silnie zmienionych i sztucznych jednolitych części wód określa się na podstawie wyników badań elementów biologicznych oraz na podstawie wyników badań elementów wspierających, czyli elementów </w:t>
      </w:r>
      <w:proofErr w:type="spellStart"/>
      <w:r w:rsidRPr="00AC267E">
        <w:rPr>
          <w:rFonts w:asciiTheme="minorHAnsi" w:hAnsiTheme="minorHAnsi" w:cstheme="minorHAnsi"/>
          <w:szCs w:val="24"/>
        </w:rPr>
        <w:t>hydromorfologicznych</w:t>
      </w:r>
      <w:proofErr w:type="spellEnd"/>
      <w:r w:rsidRPr="00AC267E">
        <w:rPr>
          <w:rFonts w:asciiTheme="minorHAnsi" w:hAnsiTheme="minorHAnsi" w:cstheme="minorHAnsi"/>
          <w:szCs w:val="24"/>
        </w:rPr>
        <w:t xml:space="preserve"> i elementów fizykochemicznych. Stan ekologiczny jednolitych części wód klasyfikuje się nadając im jedną z pięciu klas jakości. </w:t>
      </w:r>
    </w:p>
    <w:p w14:paraId="009B06E0" w14:textId="77777777" w:rsidR="001C7439" w:rsidRPr="00AC267E" w:rsidRDefault="001C7439" w:rsidP="00AC267E">
      <w:pPr>
        <w:spacing w:line="276" w:lineRule="auto"/>
        <w:rPr>
          <w:rFonts w:asciiTheme="minorHAnsi" w:hAnsiTheme="minorHAnsi" w:cstheme="minorHAnsi"/>
          <w:szCs w:val="24"/>
        </w:rPr>
      </w:pPr>
      <w:r w:rsidRPr="00AC267E">
        <w:rPr>
          <w:rFonts w:asciiTheme="minorHAnsi" w:hAnsiTheme="minorHAnsi" w:cstheme="minorHAnsi"/>
          <w:szCs w:val="24"/>
        </w:rPr>
        <w:t xml:space="preserve">Stan chemiczny określany jest na podstawie wyników badań substancji priorytetowych i innych zanieczyszczeń chemicznych, prowadzonych w reprezentatywnych punktach </w:t>
      </w:r>
      <w:r w:rsidRPr="00AC267E">
        <w:rPr>
          <w:rFonts w:asciiTheme="minorHAnsi" w:hAnsiTheme="minorHAnsi" w:cstheme="minorHAnsi"/>
          <w:szCs w:val="24"/>
        </w:rPr>
        <w:lastRenderedPageBreak/>
        <w:t>pomiarowo-kontrolnych w odniesieniu do środowiskowych norm jakości określonych aktualnym rozporządzeniu Ministra Środowiska.</w:t>
      </w:r>
    </w:p>
    <w:p w14:paraId="239AE1EF" w14:textId="06113865" w:rsidR="00183361" w:rsidRPr="00AC267E" w:rsidRDefault="001C7439" w:rsidP="00AC267E">
      <w:pPr>
        <w:spacing w:line="276" w:lineRule="auto"/>
        <w:rPr>
          <w:rFonts w:asciiTheme="minorHAnsi" w:hAnsiTheme="minorHAnsi" w:cstheme="minorHAnsi"/>
          <w:szCs w:val="24"/>
        </w:rPr>
      </w:pPr>
      <w:r w:rsidRPr="00AC267E">
        <w:rPr>
          <w:rFonts w:asciiTheme="minorHAnsi" w:hAnsiTheme="minorHAnsi" w:cstheme="minorHAnsi"/>
          <w:szCs w:val="24"/>
        </w:rPr>
        <w:t xml:space="preserve">Zgodnie z danymi PGW Wody Polskie </w:t>
      </w:r>
      <w:r w:rsidR="00E901D4" w:rsidRPr="00AC267E">
        <w:rPr>
          <w:rFonts w:asciiTheme="minorHAnsi" w:hAnsiTheme="minorHAnsi" w:cstheme="minorHAnsi"/>
          <w:szCs w:val="24"/>
        </w:rPr>
        <w:t xml:space="preserve">Gmina </w:t>
      </w:r>
      <w:r w:rsidR="006151B7">
        <w:rPr>
          <w:rFonts w:asciiTheme="minorHAnsi" w:hAnsiTheme="minorHAnsi" w:cstheme="minorHAnsi"/>
          <w:szCs w:val="24"/>
        </w:rPr>
        <w:t>Śmigiel</w:t>
      </w:r>
      <w:r w:rsidRPr="00AC267E">
        <w:rPr>
          <w:rFonts w:asciiTheme="minorHAnsi" w:hAnsiTheme="minorHAnsi" w:cstheme="minorHAnsi"/>
          <w:szCs w:val="24"/>
        </w:rPr>
        <w:t xml:space="preserve"> położona jest w obrębie </w:t>
      </w:r>
      <w:r w:rsidR="006151B7">
        <w:rPr>
          <w:rFonts w:asciiTheme="minorHAnsi" w:hAnsiTheme="minorHAnsi" w:cstheme="minorHAnsi"/>
          <w:szCs w:val="24"/>
        </w:rPr>
        <w:t>8</w:t>
      </w:r>
      <w:r w:rsidRPr="00AC267E">
        <w:rPr>
          <w:rFonts w:asciiTheme="minorHAnsi" w:hAnsiTheme="minorHAnsi" w:cstheme="minorHAnsi"/>
          <w:szCs w:val="24"/>
        </w:rPr>
        <w:t xml:space="preserve"> jednolitych części wód powierzchniowych (JCWP)</w:t>
      </w:r>
      <w:r w:rsidR="00CB3658" w:rsidRPr="00AC267E">
        <w:rPr>
          <w:rFonts w:asciiTheme="minorHAnsi" w:hAnsiTheme="minorHAnsi" w:cstheme="minorHAnsi"/>
          <w:szCs w:val="24"/>
        </w:rPr>
        <w:t xml:space="preserve">. </w:t>
      </w:r>
      <w:r w:rsidRPr="00AC267E">
        <w:rPr>
          <w:rFonts w:asciiTheme="minorHAnsi" w:hAnsiTheme="minorHAnsi" w:cstheme="minorHAnsi"/>
          <w:szCs w:val="24"/>
        </w:rPr>
        <w:t>Wykaz tych JCWP przedstawiono</w:t>
      </w:r>
      <w:r w:rsidR="003E37ED" w:rsidRPr="00AC267E">
        <w:rPr>
          <w:rFonts w:asciiTheme="minorHAnsi" w:hAnsiTheme="minorHAnsi" w:cstheme="minorHAnsi"/>
          <w:szCs w:val="24"/>
        </w:rPr>
        <w:t xml:space="preserve"> </w:t>
      </w:r>
      <w:r w:rsidR="002B671C" w:rsidRPr="00AC267E">
        <w:rPr>
          <w:rFonts w:asciiTheme="minorHAnsi" w:hAnsiTheme="minorHAnsi" w:cstheme="minorHAnsi"/>
          <w:szCs w:val="24"/>
        </w:rPr>
        <w:t>w</w:t>
      </w:r>
      <w:r w:rsidR="003E37ED" w:rsidRPr="00AC267E">
        <w:rPr>
          <w:rFonts w:asciiTheme="minorHAnsi" w:hAnsiTheme="minorHAnsi" w:cstheme="minorHAnsi"/>
          <w:szCs w:val="24"/>
        </w:rPr>
        <w:t xml:space="preserve"> poniższej </w:t>
      </w:r>
      <w:r w:rsidRPr="00AC267E">
        <w:rPr>
          <w:rFonts w:asciiTheme="minorHAnsi" w:hAnsiTheme="minorHAnsi" w:cstheme="minorHAnsi"/>
          <w:szCs w:val="24"/>
        </w:rPr>
        <w:t>tabeli.</w:t>
      </w:r>
    </w:p>
    <w:p w14:paraId="5663624A" w14:textId="0121BF71" w:rsidR="00A069C2" w:rsidRPr="00A069C2" w:rsidRDefault="00A069C2" w:rsidP="00A069C2">
      <w:pPr>
        <w:tabs>
          <w:tab w:val="center" w:pos="4536"/>
        </w:tabs>
        <w:rPr>
          <w:rFonts w:cs="Open Sans"/>
        </w:rPr>
        <w:sectPr w:rsidR="00A069C2" w:rsidRPr="00A069C2" w:rsidSect="00A71A60">
          <w:pgSz w:w="11906" w:h="16838"/>
          <w:pgMar w:top="1417" w:right="1417" w:bottom="1417" w:left="1417" w:header="708" w:footer="708" w:gutter="0"/>
          <w:cols w:space="708"/>
          <w:docGrid w:linePitch="360"/>
        </w:sectPr>
      </w:pPr>
    </w:p>
    <w:p w14:paraId="3DBEA373" w14:textId="37ACBA72" w:rsidR="001C7439" w:rsidRDefault="001C7439" w:rsidP="00414B53">
      <w:pPr>
        <w:pStyle w:val="Tabeleirysunki"/>
      </w:pPr>
      <w:bookmarkStart w:id="72" w:name="_Toc97641289"/>
      <w:bookmarkStart w:id="73" w:name="_Toc179826676"/>
      <w:r w:rsidRPr="007A2746">
        <w:lastRenderedPageBreak/>
        <w:t xml:space="preserve">Tabela </w:t>
      </w:r>
      <w:r>
        <w:fldChar w:fldCharType="begin"/>
      </w:r>
      <w:r>
        <w:instrText xml:space="preserve"> SEQ Tabela \* ARABIC </w:instrText>
      </w:r>
      <w:r>
        <w:fldChar w:fldCharType="separate"/>
      </w:r>
      <w:r w:rsidR="00D33A49">
        <w:rPr>
          <w:noProof/>
        </w:rPr>
        <w:t>9</w:t>
      </w:r>
      <w:r>
        <w:rPr>
          <w:noProof/>
        </w:rPr>
        <w:fldChar w:fldCharType="end"/>
      </w:r>
      <w:r w:rsidR="00183361">
        <w:rPr>
          <w:noProof/>
        </w:rPr>
        <w:t>.</w:t>
      </w:r>
      <w:r w:rsidRPr="007A2746">
        <w:t xml:space="preserve"> Charakterystyka JCWP w obszarze </w:t>
      </w:r>
      <w:bookmarkEnd w:id="72"/>
      <w:r w:rsidR="00A66012">
        <w:t>Gminy</w:t>
      </w:r>
      <w:r w:rsidR="00863B9A">
        <w:t xml:space="preserve"> </w:t>
      </w:r>
      <w:r w:rsidR="00EF0923">
        <w:t>Śmigiel</w:t>
      </w:r>
      <w:bookmarkEnd w:id="73"/>
    </w:p>
    <w:tbl>
      <w:tblPr>
        <w:tblStyle w:val="Tabelasiatki5ciemn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079"/>
        <w:gridCol w:w="1752"/>
        <w:gridCol w:w="1310"/>
        <w:gridCol w:w="974"/>
        <w:gridCol w:w="1651"/>
        <w:gridCol w:w="1294"/>
        <w:gridCol w:w="742"/>
        <w:gridCol w:w="1606"/>
        <w:gridCol w:w="3124"/>
      </w:tblGrid>
      <w:tr w:rsidR="00E56E36" w:rsidRPr="00EF0923" w14:paraId="12087C0E" w14:textId="77777777" w:rsidTr="00733E6E">
        <w:trPr>
          <w:cnfStyle w:val="100000000000" w:firstRow="1" w:lastRow="0" w:firstColumn="0" w:lastColumn="0" w:oddVBand="0" w:evenVBand="0" w:oddHBand="0"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55" w:type="pct"/>
            <w:vMerge w:val="restart"/>
            <w:tcBorders>
              <w:top w:val="none" w:sz="0" w:space="0" w:color="auto"/>
              <w:left w:val="none" w:sz="0" w:space="0" w:color="auto"/>
              <w:bottom w:val="single" w:sz="4" w:space="0" w:color="auto"/>
              <w:right w:val="none" w:sz="0" w:space="0" w:color="auto"/>
            </w:tcBorders>
            <w:shd w:val="clear" w:color="auto" w:fill="C6E3FF"/>
            <w:vAlign w:val="center"/>
          </w:tcPr>
          <w:p w14:paraId="5A035699" w14:textId="77777777" w:rsidR="00641E6A" w:rsidRPr="00EF0923" w:rsidRDefault="00641E6A" w:rsidP="0020751B">
            <w:pPr>
              <w:jc w:val="center"/>
              <w:rPr>
                <w:rFonts w:asciiTheme="minorHAnsi" w:hAnsiTheme="minorHAnsi" w:cstheme="minorHAnsi"/>
                <w:b w:val="0"/>
                <w:bCs w:val="0"/>
                <w:color w:val="000000" w:themeColor="text1"/>
                <w:sz w:val="20"/>
                <w:szCs w:val="20"/>
              </w:rPr>
            </w:pPr>
            <w:bookmarkStart w:id="74" w:name="_Hlk97212083"/>
            <w:r w:rsidRPr="00EF0923">
              <w:rPr>
                <w:rFonts w:asciiTheme="minorHAnsi" w:hAnsiTheme="minorHAnsi" w:cstheme="minorHAnsi"/>
                <w:color w:val="000000" w:themeColor="text1"/>
                <w:sz w:val="20"/>
                <w:szCs w:val="20"/>
              </w:rPr>
              <w:t>Lp.</w:t>
            </w:r>
          </w:p>
        </w:tc>
        <w:tc>
          <w:tcPr>
            <w:tcW w:w="963" w:type="pct"/>
            <w:gridSpan w:val="2"/>
            <w:tcBorders>
              <w:top w:val="none" w:sz="0" w:space="0" w:color="auto"/>
              <w:left w:val="none" w:sz="0" w:space="0" w:color="auto"/>
              <w:bottom w:val="single" w:sz="4" w:space="0" w:color="auto"/>
              <w:right w:val="none" w:sz="0" w:space="0" w:color="auto"/>
            </w:tcBorders>
            <w:shd w:val="clear" w:color="auto" w:fill="C6E3FF"/>
            <w:vAlign w:val="center"/>
          </w:tcPr>
          <w:p w14:paraId="4D1E0F89"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Jednolita Część Wód Powierzchniowych</w:t>
            </w:r>
          </w:p>
        </w:tc>
        <w:tc>
          <w:tcPr>
            <w:tcW w:w="482" w:type="pct"/>
            <w:vMerge w:val="restart"/>
            <w:tcBorders>
              <w:top w:val="none" w:sz="0" w:space="0" w:color="auto"/>
              <w:left w:val="none" w:sz="0" w:space="0" w:color="auto"/>
              <w:right w:val="none" w:sz="0" w:space="0" w:color="auto"/>
            </w:tcBorders>
            <w:shd w:val="clear" w:color="auto" w:fill="C6E3FF"/>
            <w:vAlign w:val="center"/>
          </w:tcPr>
          <w:p w14:paraId="1546E073"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Typ JCWP</w:t>
            </w:r>
          </w:p>
        </w:tc>
        <w:tc>
          <w:tcPr>
            <w:tcW w:w="336" w:type="pct"/>
            <w:vMerge w:val="restart"/>
            <w:tcBorders>
              <w:top w:val="none" w:sz="0" w:space="0" w:color="auto"/>
              <w:left w:val="none" w:sz="0" w:space="0" w:color="auto"/>
              <w:right w:val="none" w:sz="0" w:space="0" w:color="auto"/>
            </w:tcBorders>
            <w:shd w:val="clear" w:color="auto" w:fill="C6E3FF"/>
            <w:vAlign w:val="center"/>
          </w:tcPr>
          <w:p w14:paraId="5B1D61E9"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Status</w:t>
            </w:r>
          </w:p>
        </w:tc>
        <w:tc>
          <w:tcPr>
            <w:tcW w:w="571" w:type="pct"/>
            <w:vMerge w:val="restart"/>
            <w:tcBorders>
              <w:top w:val="none" w:sz="0" w:space="0" w:color="auto"/>
              <w:left w:val="none" w:sz="0" w:space="0" w:color="auto"/>
              <w:right w:val="none" w:sz="0" w:space="0" w:color="auto"/>
            </w:tcBorders>
            <w:shd w:val="clear" w:color="auto" w:fill="C6E3FF"/>
            <w:vAlign w:val="center"/>
          </w:tcPr>
          <w:p w14:paraId="11420216"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Klasyfikacja stanu/potencjału ekologicznego</w:t>
            </w:r>
          </w:p>
        </w:tc>
        <w:tc>
          <w:tcPr>
            <w:tcW w:w="446" w:type="pct"/>
            <w:vMerge w:val="restart"/>
            <w:tcBorders>
              <w:top w:val="none" w:sz="0" w:space="0" w:color="auto"/>
              <w:left w:val="none" w:sz="0" w:space="0" w:color="auto"/>
              <w:right w:val="none" w:sz="0" w:space="0" w:color="auto"/>
            </w:tcBorders>
            <w:shd w:val="clear" w:color="auto" w:fill="C6E3FF"/>
            <w:vAlign w:val="center"/>
          </w:tcPr>
          <w:p w14:paraId="2C56C2B0"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Klasyfikacja stanu chemicznego</w:t>
            </w:r>
          </w:p>
        </w:tc>
        <w:tc>
          <w:tcPr>
            <w:tcW w:w="253" w:type="pct"/>
            <w:vMerge w:val="restart"/>
            <w:tcBorders>
              <w:top w:val="none" w:sz="0" w:space="0" w:color="auto"/>
              <w:left w:val="none" w:sz="0" w:space="0" w:color="auto"/>
              <w:right w:val="none" w:sz="0" w:space="0" w:color="auto"/>
            </w:tcBorders>
            <w:shd w:val="clear" w:color="auto" w:fill="C6E3FF"/>
            <w:vAlign w:val="center"/>
          </w:tcPr>
          <w:p w14:paraId="1777925C"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Ocena stanu</w:t>
            </w:r>
          </w:p>
        </w:tc>
        <w:tc>
          <w:tcPr>
            <w:tcW w:w="561" w:type="pct"/>
            <w:vMerge w:val="restart"/>
            <w:tcBorders>
              <w:top w:val="none" w:sz="0" w:space="0" w:color="auto"/>
              <w:left w:val="none" w:sz="0" w:space="0" w:color="auto"/>
              <w:right w:val="none" w:sz="0" w:space="0" w:color="auto"/>
            </w:tcBorders>
            <w:shd w:val="clear" w:color="auto" w:fill="C6E3FF"/>
            <w:vAlign w:val="center"/>
          </w:tcPr>
          <w:p w14:paraId="6136A4A4"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Ocena ryzyka nieosiągnięcia celów środowiskowych</w:t>
            </w:r>
          </w:p>
        </w:tc>
        <w:tc>
          <w:tcPr>
            <w:tcW w:w="1233" w:type="pct"/>
            <w:vMerge w:val="restart"/>
            <w:tcBorders>
              <w:top w:val="none" w:sz="0" w:space="0" w:color="auto"/>
              <w:left w:val="none" w:sz="0" w:space="0" w:color="auto"/>
              <w:right w:val="none" w:sz="0" w:space="0" w:color="auto"/>
            </w:tcBorders>
            <w:shd w:val="clear" w:color="auto" w:fill="C6E3FF"/>
            <w:vAlign w:val="center"/>
          </w:tcPr>
          <w:p w14:paraId="085723E3" w14:textId="77777777" w:rsidR="00641E6A" w:rsidRPr="00EF0923" w:rsidRDefault="00641E6A" w:rsidP="0055695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EF0923">
              <w:rPr>
                <w:rFonts w:asciiTheme="minorHAnsi" w:hAnsiTheme="minorHAnsi" w:cstheme="minorHAnsi"/>
                <w:color w:val="000000" w:themeColor="text1"/>
                <w:sz w:val="20"/>
                <w:szCs w:val="20"/>
              </w:rPr>
              <w:t>Wyznaczone cele środowiskowe</w:t>
            </w:r>
          </w:p>
        </w:tc>
      </w:tr>
      <w:tr w:rsidR="00E56E36" w:rsidRPr="00EF0923" w14:paraId="590805B4" w14:textId="77777777" w:rsidTr="00733E6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55" w:type="pct"/>
            <w:vMerge/>
            <w:tcBorders>
              <w:top w:val="single" w:sz="4" w:space="0" w:color="auto"/>
              <w:left w:val="none" w:sz="0" w:space="0" w:color="auto"/>
            </w:tcBorders>
            <w:shd w:val="clear" w:color="auto" w:fill="auto"/>
            <w:vAlign w:val="center"/>
          </w:tcPr>
          <w:p w14:paraId="6A8BEE97" w14:textId="77777777" w:rsidR="00641E6A" w:rsidRPr="00EF0923" w:rsidRDefault="00641E6A" w:rsidP="0020751B">
            <w:pPr>
              <w:jc w:val="center"/>
              <w:rPr>
                <w:rFonts w:asciiTheme="minorHAnsi" w:hAnsiTheme="minorHAnsi" w:cstheme="minorHAnsi"/>
                <w:color w:val="000000" w:themeColor="text1"/>
                <w:sz w:val="20"/>
                <w:szCs w:val="20"/>
              </w:rPr>
            </w:pPr>
          </w:p>
        </w:tc>
        <w:tc>
          <w:tcPr>
            <w:tcW w:w="376" w:type="pct"/>
            <w:tcBorders>
              <w:top w:val="single" w:sz="4" w:space="0" w:color="auto"/>
            </w:tcBorders>
            <w:shd w:val="clear" w:color="auto" w:fill="C6E3FF"/>
          </w:tcPr>
          <w:p w14:paraId="154CF7F7"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EF0923">
              <w:rPr>
                <w:rFonts w:asciiTheme="minorHAnsi" w:hAnsiTheme="minorHAnsi" w:cstheme="minorHAnsi"/>
                <w:b/>
                <w:bCs/>
                <w:color w:val="000000" w:themeColor="text1"/>
                <w:sz w:val="20"/>
                <w:szCs w:val="20"/>
              </w:rPr>
              <w:t>Nazwa</w:t>
            </w:r>
          </w:p>
        </w:tc>
        <w:tc>
          <w:tcPr>
            <w:tcW w:w="587" w:type="pct"/>
            <w:tcBorders>
              <w:top w:val="single" w:sz="4" w:space="0" w:color="auto"/>
            </w:tcBorders>
            <w:shd w:val="clear" w:color="auto" w:fill="C6E3FF"/>
          </w:tcPr>
          <w:p w14:paraId="44D181CB"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r w:rsidRPr="00EF0923">
              <w:rPr>
                <w:rFonts w:asciiTheme="minorHAnsi" w:hAnsiTheme="minorHAnsi" w:cstheme="minorHAnsi"/>
                <w:b/>
                <w:bCs/>
                <w:color w:val="000000" w:themeColor="text1"/>
                <w:sz w:val="20"/>
                <w:szCs w:val="20"/>
              </w:rPr>
              <w:t>Kod</w:t>
            </w:r>
          </w:p>
        </w:tc>
        <w:tc>
          <w:tcPr>
            <w:tcW w:w="482" w:type="pct"/>
            <w:vMerge/>
            <w:shd w:val="clear" w:color="auto" w:fill="auto"/>
          </w:tcPr>
          <w:p w14:paraId="346D1207"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336" w:type="pct"/>
            <w:vMerge/>
            <w:shd w:val="clear" w:color="auto" w:fill="auto"/>
          </w:tcPr>
          <w:p w14:paraId="575962BE"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571" w:type="pct"/>
            <w:vMerge/>
            <w:shd w:val="clear" w:color="auto" w:fill="auto"/>
          </w:tcPr>
          <w:p w14:paraId="1B2E08D0"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446" w:type="pct"/>
            <w:vMerge/>
            <w:shd w:val="clear" w:color="auto" w:fill="auto"/>
          </w:tcPr>
          <w:p w14:paraId="5014DBB8"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253" w:type="pct"/>
            <w:vMerge/>
            <w:shd w:val="clear" w:color="auto" w:fill="auto"/>
          </w:tcPr>
          <w:p w14:paraId="4B3DF89C"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561" w:type="pct"/>
            <w:vMerge/>
            <w:shd w:val="clear" w:color="auto" w:fill="auto"/>
          </w:tcPr>
          <w:p w14:paraId="23775F8D"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c>
          <w:tcPr>
            <w:tcW w:w="1233" w:type="pct"/>
            <w:vMerge/>
            <w:shd w:val="clear" w:color="auto" w:fill="auto"/>
          </w:tcPr>
          <w:p w14:paraId="359966C3" w14:textId="77777777" w:rsidR="00641E6A" w:rsidRPr="00EF0923" w:rsidRDefault="00641E6A" w:rsidP="00DC0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0"/>
                <w:szCs w:val="20"/>
              </w:rPr>
            </w:pPr>
          </w:p>
        </w:tc>
      </w:tr>
      <w:tr w:rsidR="00E56E36" w:rsidRPr="00EF0923" w14:paraId="79B64445" w14:textId="77777777" w:rsidTr="00E56E36">
        <w:trPr>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36892E89" w14:textId="6BDE3EB8" w:rsidR="00863B9A" w:rsidRPr="00EF0923" w:rsidRDefault="008A66A2" w:rsidP="0020751B">
            <w:pPr>
              <w:jc w:val="center"/>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1</w:t>
            </w:r>
            <w:r w:rsidR="00863B9A" w:rsidRPr="00EF0923">
              <w:rPr>
                <w:rFonts w:asciiTheme="minorHAnsi" w:hAnsiTheme="minorHAnsi" w:cstheme="minorHAnsi"/>
                <w:color w:val="000000" w:themeColor="text1"/>
                <w:sz w:val="18"/>
                <w:szCs w:val="18"/>
              </w:rPr>
              <w:t>.</w:t>
            </w:r>
          </w:p>
        </w:tc>
        <w:tc>
          <w:tcPr>
            <w:tcW w:w="376" w:type="pct"/>
            <w:shd w:val="clear" w:color="auto" w:fill="auto"/>
            <w:vAlign w:val="center"/>
          </w:tcPr>
          <w:p w14:paraId="47CB00FB" w14:textId="2CC455F6" w:rsidR="00863B9A"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 xml:space="preserve">Kanał </w:t>
            </w:r>
            <w:proofErr w:type="spellStart"/>
            <w:r w:rsidRPr="00EF0923">
              <w:rPr>
                <w:rFonts w:asciiTheme="minorHAnsi" w:hAnsiTheme="minorHAnsi" w:cstheme="minorHAnsi"/>
                <w:color w:val="000000" w:themeColor="text1"/>
                <w:sz w:val="18"/>
                <w:szCs w:val="18"/>
              </w:rPr>
              <w:t>Wonieść</w:t>
            </w:r>
            <w:proofErr w:type="spellEnd"/>
          </w:p>
        </w:tc>
        <w:tc>
          <w:tcPr>
            <w:tcW w:w="587" w:type="pct"/>
            <w:shd w:val="clear" w:color="auto" w:fill="auto"/>
            <w:vAlign w:val="center"/>
          </w:tcPr>
          <w:p w14:paraId="51F17466" w14:textId="268A6611" w:rsidR="00863B9A"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RW600018185669</w:t>
            </w:r>
          </w:p>
        </w:tc>
        <w:tc>
          <w:tcPr>
            <w:tcW w:w="482" w:type="pct"/>
            <w:shd w:val="clear" w:color="auto" w:fill="auto"/>
            <w:vAlign w:val="center"/>
          </w:tcPr>
          <w:p w14:paraId="370B5761" w14:textId="745447B2" w:rsidR="00863B9A"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R</w:t>
            </w:r>
            <w:r w:rsidRPr="00EF0923">
              <w:rPr>
                <w:rFonts w:asciiTheme="minorHAnsi" w:hAnsiTheme="minorHAnsi" w:cstheme="minorHAnsi"/>
                <w:color w:val="000000" w:themeColor="text1"/>
                <w:sz w:val="18"/>
                <w:szCs w:val="18"/>
              </w:rPr>
              <w:t>zeka w systemie rzeczno-jeziorowym Pojezierzy</w:t>
            </w:r>
          </w:p>
        </w:tc>
        <w:tc>
          <w:tcPr>
            <w:tcW w:w="336" w:type="pct"/>
            <w:shd w:val="clear" w:color="auto" w:fill="auto"/>
            <w:vAlign w:val="center"/>
          </w:tcPr>
          <w:p w14:paraId="4923F469" w14:textId="2055965A" w:rsidR="00863B9A"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silnie zmieniona część wód</w:t>
            </w:r>
          </w:p>
        </w:tc>
        <w:tc>
          <w:tcPr>
            <w:tcW w:w="571" w:type="pct"/>
            <w:shd w:val="clear" w:color="auto" w:fill="auto"/>
            <w:vAlign w:val="center"/>
          </w:tcPr>
          <w:p w14:paraId="036447A0" w14:textId="5DB779ED" w:rsidR="00863B9A"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umiarkowany potencjał ekologiczny</w:t>
            </w:r>
          </w:p>
        </w:tc>
        <w:tc>
          <w:tcPr>
            <w:tcW w:w="446" w:type="pct"/>
            <w:shd w:val="clear" w:color="auto" w:fill="auto"/>
            <w:vAlign w:val="center"/>
          </w:tcPr>
          <w:p w14:paraId="391C72AF" w14:textId="7AC4D491" w:rsidR="00863B9A"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136867D6" w14:textId="4D958C51" w:rsidR="00863B9A"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zły stan wód</w:t>
            </w:r>
          </w:p>
        </w:tc>
        <w:tc>
          <w:tcPr>
            <w:tcW w:w="561" w:type="pct"/>
            <w:shd w:val="clear" w:color="auto" w:fill="auto"/>
            <w:vAlign w:val="center"/>
          </w:tcPr>
          <w:p w14:paraId="2764426D" w14:textId="533BD68B" w:rsidR="00863B9A"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zagrożona</w:t>
            </w:r>
          </w:p>
        </w:tc>
        <w:tc>
          <w:tcPr>
            <w:tcW w:w="1233" w:type="pct"/>
            <w:shd w:val="clear" w:color="auto" w:fill="auto"/>
            <w:vAlign w:val="center"/>
          </w:tcPr>
          <w:p w14:paraId="7F09DDAB" w14:textId="77777777" w:rsidR="003130FA"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dobry potencjał ekologiczny</w:t>
            </w:r>
          </w:p>
          <w:p w14:paraId="4C552697" w14:textId="5C11139C" w:rsidR="005349F1"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stan chemiczny: dla złagodzonych wskaźników [</w:t>
            </w:r>
            <w:proofErr w:type="spellStart"/>
            <w:r w:rsidRPr="005349F1">
              <w:rPr>
                <w:rFonts w:asciiTheme="minorHAnsi" w:hAnsiTheme="minorHAnsi" w:cstheme="minorHAnsi"/>
                <w:color w:val="000000" w:themeColor="text1"/>
                <w:sz w:val="18"/>
                <w:szCs w:val="18"/>
              </w:rPr>
              <w:t>benzo</w:t>
            </w:r>
            <w:proofErr w:type="spellEnd"/>
            <w:r w:rsidRPr="005349F1">
              <w:rPr>
                <w:rFonts w:asciiTheme="minorHAnsi" w:hAnsiTheme="minorHAnsi" w:cstheme="minorHAnsi"/>
                <w:color w:val="000000" w:themeColor="text1"/>
                <w:sz w:val="18"/>
                <w:szCs w:val="18"/>
              </w:rPr>
              <w:t>(a)</w:t>
            </w:r>
            <w:proofErr w:type="spellStart"/>
            <w:r w:rsidRPr="005349F1">
              <w:rPr>
                <w:rFonts w:asciiTheme="minorHAnsi" w:hAnsiTheme="minorHAnsi" w:cstheme="minorHAnsi"/>
                <w:color w:val="000000" w:themeColor="text1"/>
                <w:sz w:val="18"/>
                <w:szCs w:val="18"/>
              </w:rPr>
              <w:t>piren</w:t>
            </w:r>
            <w:proofErr w:type="spellEnd"/>
            <w:r w:rsidRPr="005349F1">
              <w:rPr>
                <w:rFonts w:asciiTheme="minorHAnsi" w:hAnsiTheme="minorHAnsi" w:cstheme="minorHAnsi"/>
                <w:color w:val="000000" w:themeColor="text1"/>
                <w:sz w:val="18"/>
                <w:szCs w:val="18"/>
              </w:rPr>
              <w:t>(w),</w:t>
            </w:r>
            <w:r w:rsidR="00E56E36">
              <w:rPr>
                <w:rFonts w:asciiTheme="minorHAnsi" w:hAnsiTheme="minorHAnsi" w:cstheme="minorHAnsi"/>
                <w:color w:val="000000" w:themeColor="text1"/>
                <w:sz w:val="18"/>
                <w:szCs w:val="18"/>
              </w:rPr>
              <w:t xml:space="preserve"> </w:t>
            </w:r>
            <w:proofErr w:type="spellStart"/>
            <w:r w:rsidRPr="005349F1">
              <w:rPr>
                <w:rFonts w:asciiTheme="minorHAnsi" w:hAnsiTheme="minorHAnsi" w:cstheme="minorHAnsi"/>
                <w:color w:val="000000" w:themeColor="text1"/>
                <w:sz w:val="18"/>
                <w:szCs w:val="18"/>
              </w:rPr>
              <w:t>benzo</w:t>
            </w:r>
            <w:proofErr w:type="spellEnd"/>
            <w:r w:rsidRPr="005349F1">
              <w:rPr>
                <w:rFonts w:asciiTheme="minorHAnsi" w:hAnsiTheme="minorHAnsi" w:cstheme="minorHAnsi"/>
                <w:color w:val="000000" w:themeColor="text1"/>
                <w:sz w:val="18"/>
                <w:szCs w:val="18"/>
              </w:rPr>
              <w:t>(</w:t>
            </w:r>
            <w:proofErr w:type="spellStart"/>
            <w:r w:rsidRPr="005349F1">
              <w:rPr>
                <w:rFonts w:asciiTheme="minorHAnsi" w:hAnsiTheme="minorHAnsi" w:cstheme="minorHAnsi"/>
                <w:color w:val="000000" w:themeColor="text1"/>
                <w:sz w:val="18"/>
                <w:szCs w:val="18"/>
              </w:rPr>
              <w:t>g,h,i</w:t>
            </w:r>
            <w:proofErr w:type="spellEnd"/>
            <w:r w:rsidRPr="005349F1">
              <w:rPr>
                <w:rFonts w:asciiTheme="minorHAnsi" w:hAnsiTheme="minorHAnsi" w:cstheme="minorHAnsi"/>
                <w:color w:val="000000" w:themeColor="text1"/>
                <w:sz w:val="18"/>
                <w:szCs w:val="18"/>
              </w:rPr>
              <w:t>)</w:t>
            </w:r>
            <w:proofErr w:type="spellStart"/>
            <w:r w:rsidRPr="005349F1">
              <w:rPr>
                <w:rFonts w:asciiTheme="minorHAnsi" w:hAnsiTheme="minorHAnsi" w:cstheme="minorHAnsi"/>
                <w:color w:val="000000" w:themeColor="text1"/>
                <w:sz w:val="18"/>
                <w:szCs w:val="18"/>
              </w:rPr>
              <w:t>perylen</w:t>
            </w:r>
            <w:proofErr w:type="spellEnd"/>
            <w:r w:rsidRPr="005349F1">
              <w:rPr>
                <w:rFonts w:asciiTheme="minorHAnsi" w:hAnsiTheme="minorHAnsi" w:cstheme="minorHAnsi"/>
                <w:color w:val="000000" w:themeColor="text1"/>
                <w:sz w:val="18"/>
                <w:szCs w:val="18"/>
              </w:rPr>
              <w:t>(w)] poniżej stanu dobrego, dla pozostałych wskaźników - stan dobry</w:t>
            </w:r>
          </w:p>
        </w:tc>
      </w:tr>
      <w:tr w:rsidR="00E56E36" w:rsidRPr="00EF0923" w14:paraId="29F2B860" w14:textId="77777777" w:rsidTr="00E56E3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06DA0B82" w14:textId="67F806CE" w:rsidR="008A66A2" w:rsidRPr="00EF0923" w:rsidRDefault="008A66A2" w:rsidP="0020751B">
            <w:pPr>
              <w:jc w:val="center"/>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2.</w:t>
            </w:r>
          </w:p>
        </w:tc>
        <w:tc>
          <w:tcPr>
            <w:tcW w:w="376" w:type="pct"/>
            <w:shd w:val="clear" w:color="auto" w:fill="auto"/>
            <w:vAlign w:val="center"/>
          </w:tcPr>
          <w:p w14:paraId="75F8266E" w14:textId="730CB54F" w:rsidR="008A66A2"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Samica</w:t>
            </w:r>
          </w:p>
        </w:tc>
        <w:tc>
          <w:tcPr>
            <w:tcW w:w="587" w:type="pct"/>
            <w:shd w:val="clear" w:color="auto" w:fill="auto"/>
            <w:vAlign w:val="center"/>
          </w:tcPr>
          <w:p w14:paraId="4BE7509B" w14:textId="597FD6AC" w:rsidR="008A66A2"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RW6000101565429</w:t>
            </w:r>
          </w:p>
        </w:tc>
        <w:tc>
          <w:tcPr>
            <w:tcW w:w="482" w:type="pct"/>
            <w:shd w:val="clear" w:color="auto" w:fill="auto"/>
            <w:vAlign w:val="center"/>
          </w:tcPr>
          <w:p w14:paraId="040C33E3" w14:textId="42356FC0"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Potok lub strumień nizinny piaszczysty</w:t>
            </w:r>
          </w:p>
        </w:tc>
        <w:tc>
          <w:tcPr>
            <w:tcW w:w="336" w:type="pct"/>
            <w:shd w:val="clear" w:color="auto" w:fill="auto"/>
            <w:vAlign w:val="center"/>
          </w:tcPr>
          <w:p w14:paraId="632F3C51" w14:textId="50683BE6"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silnie zmieniona część wód</w:t>
            </w:r>
          </w:p>
        </w:tc>
        <w:tc>
          <w:tcPr>
            <w:tcW w:w="571" w:type="pct"/>
            <w:shd w:val="clear" w:color="auto" w:fill="auto"/>
            <w:vAlign w:val="center"/>
          </w:tcPr>
          <w:p w14:paraId="2629D9C0" w14:textId="1EF0A8B8"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słaby potencjał ekologiczny</w:t>
            </w:r>
          </w:p>
        </w:tc>
        <w:tc>
          <w:tcPr>
            <w:tcW w:w="446" w:type="pct"/>
            <w:shd w:val="clear" w:color="auto" w:fill="auto"/>
            <w:vAlign w:val="center"/>
          </w:tcPr>
          <w:p w14:paraId="2E936AED" w14:textId="1C872495"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6879C735" w14:textId="66075DC1"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zły stan wód</w:t>
            </w:r>
          </w:p>
        </w:tc>
        <w:tc>
          <w:tcPr>
            <w:tcW w:w="561" w:type="pct"/>
            <w:shd w:val="clear" w:color="auto" w:fill="auto"/>
            <w:vAlign w:val="center"/>
          </w:tcPr>
          <w:p w14:paraId="22DC368A" w14:textId="001325A4" w:rsidR="008A66A2"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zagrożona</w:t>
            </w:r>
          </w:p>
        </w:tc>
        <w:tc>
          <w:tcPr>
            <w:tcW w:w="1233" w:type="pct"/>
            <w:shd w:val="clear" w:color="auto" w:fill="auto"/>
            <w:vAlign w:val="center"/>
          </w:tcPr>
          <w:p w14:paraId="0A56A15B" w14:textId="77777777" w:rsidR="003130FA"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 xml:space="preserve">umiarkowany potencjał ekologiczny (złagodzone wskaźniki: [azot ogólny, azot amonowy, BZT5, przewodność elektrolityczna właściwa w 20°C (maksymalna dopuszczalna </w:t>
            </w:r>
            <w:proofErr w:type="spellStart"/>
            <w:r w:rsidRPr="005349F1">
              <w:rPr>
                <w:rFonts w:asciiTheme="minorHAnsi" w:hAnsiTheme="minorHAnsi" w:cstheme="minorHAnsi"/>
                <w:color w:val="000000" w:themeColor="text1"/>
                <w:sz w:val="18"/>
                <w:szCs w:val="18"/>
              </w:rPr>
              <w:t>wartośćw</w:t>
            </w:r>
            <w:proofErr w:type="spellEnd"/>
            <w:r w:rsidRPr="005349F1">
              <w:rPr>
                <w:rFonts w:asciiTheme="minorHAnsi" w:hAnsiTheme="minorHAnsi" w:cstheme="minorHAnsi"/>
                <w:color w:val="000000" w:themeColor="text1"/>
                <w:sz w:val="18"/>
                <w:szCs w:val="18"/>
              </w:rPr>
              <w:t xml:space="preserve"> wodzie: do 2740 µS/cm), IO, MIR, MMI, EFI+PL/ IBI_PL]; pozostałe wskaźniki - II klasa jakości)</w:t>
            </w:r>
          </w:p>
          <w:p w14:paraId="75251064" w14:textId="13AF7466" w:rsidR="005349F1" w:rsidRPr="00EF0923" w:rsidRDefault="005349F1"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stan chemiczny: dla złagodzonych wskaźników [</w:t>
            </w:r>
            <w:proofErr w:type="spellStart"/>
            <w:r w:rsidRPr="005349F1">
              <w:rPr>
                <w:rFonts w:asciiTheme="minorHAnsi" w:hAnsiTheme="minorHAnsi" w:cstheme="minorHAnsi"/>
                <w:color w:val="000000" w:themeColor="text1"/>
                <w:sz w:val="18"/>
                <w:szCs w:val="18"/>
              </w:rPr>
              <w:t>benzo</w:t>
            </w:r>
            <w:proofErr w:type="spellEnd"/>
            <w:r w:rsidRPr="005349F1">
              <w:rPr>
                <w:rFonts w:asciiTheme="minorHAnsi" w:hAnsiTheme="minorHAnsi" w:cstheme="minorHAnsi"/>
                <w:color w:val="000000" w:themeColor="text1"/>
                <w:sz w:val="18"/>
                <w:szCs w:val="18"/>
              </w:rPr>
              <w:t>(</w:t>
            </w:r>
            <w:proofErr w:type="spellStart"/>
            <w:r w:rsidRPr="005349F1">
              <w:rPr>
                <w:rFonts w:asciiTheme="minorHAnsi" w:hAnsiTheme="minorHAnsi" w:cstheme="minorHAnsi"/>
                <w:color w:val="000000" w:themeColor="text1"/>
                <w:sz w:val="18"/>
                <w:szCs w:val="18"/>
              </w:rPr>
              <w:t>g,h,i</w:t>
            </w:r>
            <w:proofErr w:type="spellEnd"/>
            <w:r w:rsidRPr="005349F1">
              <w:rPr>
                <w:rFonts w:asciiTheme="minorHAnsi" w:hAnsiTheme="minorHAnsi" w:cstheme="minorHAnsi"/>
                <w:color w:val="000000" w:themeColor="text1"/>
                <w:sz w:val="18"/>
                <w:szCs w:val="18"/>
              </w:rPr>
              <w:t>)</w:t>
            </w:r>
            <w:proofErr w:type="spellStart"/>
            <w:r w:rsidRPr="005349F1">
              <w:rPr>
                <w:rFonts w:asciiTheme="minorHAnsi" w:hAnsiTheme="minorHAnsi" w:cstheme="minorHAnsi"/>
                <w:color w:val="000000" w:themeColor="text1"/>
                <w:sz w:val="18"/>
                <w:szCs w:val="18"/>
              </w:rPr>
              <w:t>perylen</w:t>
            </w:r>
            <w:proofErr w:type="spellEnd"/>
            <w:r w:rsidRPr="005349F1">
              <w:rPr>
                <w:rFonts w:asciiTheme="minorHAnsi" w:hAnsiTheme="minorHAnsi" w:cstheme="minorHAnsi"/>
                <w:color w:val="000000" w:themeColor="text1"/>
                <w:sz w:val="18"/>
                <w:szCs w:val="18"/>
              </w:rPr>
              <w:t>(w)] poniżej stanu dobrego, dla pozostałych wskaźników - stan dobry</w:t>
            </w:r>
          </w:p>
        </w:tc>
      </w:tr>
      <w:tr w:rsidR="00E56E36" w:rsidRPr="00EF0923" w14:paraId="61BA9422" w14:textId="77777777" w:rsidTr="00E56E36">
        <w:trPr>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487B1874" w14:textId="1887A322"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w:t>
            </w:r>
          </w:p>
        </w:tc>
        <w:tc>
          <w:tcPr>
            <w:tcW w:w="376" w:type="pct"/>
            <w:shd w:val="clear" w:color="auto" w:fill="auto"/>
            <w:vAlign w:val="center"/>
          </w:tcPr>
          <w:p w14:paraId="35660690" w14:textId="00FD7DFB"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Kanał Przemęcki</w:t>
            </w:r>
          </w:p>
        </w:tc>
        <w:tc>
          <w:tcPr>
            <w:tcW w:w="587" w:type="pct"/>
            <w:shd w:val="clear" w:color="auto" w:fill="auto"/>
            <w:vAlign w:val="center"/>
          </w:tcPr>
          <w:p w14:paraId="261695C9" w14:textId="5E32853B"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RW60001815654499</w:t>
            </w:r>
          </w:p>
        </w:tc>
        <w:tc>
          <w:tcPr>
            <w:tcW w:w="482" w:type="pct"/>
            <w:shd w:val="clear" w:color="auto" w:fill="auto"/>
            <w:vAlign w:val="center"/>
          </w:tcPr>
          <w:p w14:paraId="4B7D00D5" w14:textId="77414330" w:rsidR="00EF0923"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Rzeka w systemie rzeczno-jeziorowym Pojezierzy</w:t>
            </w:r>
          </w:p>
        </w:tc>
        <w:tc>
          <w:tcPr>
            <w:tcW w:w="336" w:type="pct"/>
            <w:shd w:val="clear" w:color="auto" w:fill="auto"/>
            <w:vAlign w:val="center"/>
          </w:tcPr>
          <w:p w14:paraId="1595C9CB" w14:textId="28FE4D0B" w:rsidR="00EF0923"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naturalna część wód</w:t>
            </w:r>
          </w:p>
        </w:tc>
        <w:tc>
          <w:tcPr>
            <w:tcW w:w="571" w:type="pct"/>
            <w:shd w:val="clear" w:color="auto" w:fill="auto"/>
            <w:vAlign w:val="center"/>
          </w:tcPr>
          <w:p w14:paraId="2E6B1F21" w14:textId="2DA0289C" w:rsidR="00EF0923" w:rsidRPr="00EF0923" w:rsidRDefault="005349F1"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5349F1">
              <w:rPr>
                <w:rFonts w:asciiTheme="minorHAnsi" w:hAnsiTheme="minorHAnsi" w:cstheme="minorHAnsi"/>
                <w:color w:val="000000" w:themeColor="text1"/>
                <w:sz w:val="18"/>
                <w:szCs w:val="18"/>
              </w:rPr>
              <w:t>umiarkowany stan ekologiczny</w:t>
            </w:r>
          </w:p>
        </w:tc>
        <w:tc>
          <w:tcPr>
            <w:tcW w:w="446" w:type="pct"/>
            <w:shd w:val="clear" w:color="auto" w:fill="auto"/>
            <w:vAlign w:val="center"/>
          </w:tcPr>
          <w:p w14:paraId="5E95F92C" w14:textId="42A00956"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3A84F210" w14:textId="19D1A1FB"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zły stan wód</w:t>
            </w:r>
          </w:p>
        </w:tc>
        <w:tc>
          <w:tcPr>
            <w:tcW w:w="561" w:type="pct"/>
            <w:shd w:val="clear" w:color="auto" w:fill="auto"/>
            <w:vAlign w:val="center"/>
          </w:tcPr>
          <w:p w14:paraId="19472AEE" w14:textId="694F348F"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zagrożona</w:t>
            </w:r>
          </w:p>
        </w:tc>
        <w:tc>
          <w:tcPr>
            <w:tcW w:w="1233" w:type="pct"/>
            <w:shd w:val="clear" w:color="auto" w:fill="auto"/>
            <w:vAlign w:val="center"/>
          </w:tcPr>
          <w:p w14:paraId="58CCBC6E" w14:textId="77777777" w:rsid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dobry stan ekologiczny</w:t>
            </w:r>
          </w:p>
          <w:p w14:paraId="5A469B24" w14:textId="136D1D7E" w:rsidR="007D546E"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stan chemiczny: dla złagodzonych wskaźników [</w:t>
            </w:r>
            <w:proofErr w:type="spellStart"/>
            <w:r w:rsidRPr="007D546E">
              <w:rPr>
                <w:rFonts w:asciiTheme="minorHAnsi" w:hAnsiTheme="minorHAnsi" w:cstheme="minorHAnsi"/>
                <w:color w:val="000000" w:themeColor="text1"/>
                <w:sz w:val="18"/>
                <w:szCs w:val="18"/>
              </w:rPr>
              <w:t>benzo</w:t>
            </w:r>
            <w:proofErr w:type="spellEnd"/>
            <w:r w:rsidRPr="007D546E">
              <w:rPr>
                <w:rFonts w:asciiTheme="minorHAnsi" w:hAnsiTheme="minorHAnsi" w:cstheme="minorHAnsi"/>
                <w:color w:val="000000" w:themeColor="text1"/>
                <w:sz w:val="18"/>
                <w:szCs w:val="18"/>
              </w:rPr>
              <w:t>(a)</w:t>
            </w:r>
            <w:proofErr w:type="spellStart"/>
            <w:r w:rsidRPr="007D546E">
              <w:rPr>
                <w:rFonts w:asciiTheme="minorHAnsi" w:hAnsiTheme="minorHAnsi" w:cstheme="minorHAnsi"/>
                <w:color w:val="000000" w:themeColor="text1"/>
                <w:sz w:val="18"/>
                <w:szCs w:val="18"/>
              </w:rPr>
              <w:t>piren</w:t>
            </w:r>
            <w:proofErr w:type="spellEnd"/>
            <w:r w:rsidRPr="007D546E">
              <w:rPr>
                <w:rFonts w:asciiTheme="minorHAnsi" w:hAnsiTheme="minorHAnsi" w:cstheme="minorHAnsi"/>
                <w:color w:val="000000" w:themeColor="text1"/>
                <w:sz w:val="18"/>
                <w:szCs w:val="18"/>
              </w:rPr>
              <w:t>(w),</w:t>
            </w:r>
            <w:r w:rsidR="00E56E36">
              <w:rPr>
                <w:rFonts w:asciiTheme="minorHAnsi" w:hAnsiTheme="minorHAnsi" w:cstheme="minorHAnsi"/>
                <w:color w:val="000000" w:themeColor="text1"/>
                <w:sz w:val="18"/>
                <w:szCs w:val="18"/>
              </w:rPr>
              <w:t xml:space="preserve"> </w:t>
            </w:r>
            <w:proofErr w:type="spellStart"/>
            <w:r w:rsidRPr="007D546E">
              <w:rPr>
                <w:rFonts w:asciiTheme="minorHAnsi" w:hAnsiTheme="minorHAnsi" w:cstheme="minorHAnsi"/>
                <w:color w:val="000000" w:themeColor="text1"/>
                <w:sz w:val="18"/>
                <w:szCs w:val="18"/>
              </w:rPr>
              <w:t>benzo</w:t>
            </w:r>
            <w:proofErr w:type="spellEnd"/>
            <w:r w:rsidRPr="007D546E">
              <w:rPr>
                <w:rFonts w:asciiTheme="minorHAnsi" w:hAnsiTheme="minorHAnsi" w:cstheme="minorHAnsi"/>
                <w:color w:val="000000" w:themeColor="text1"/>
                <w:sz w:val="18"/>
                <w:szCs w:val="18"/>
              </w:rPr>
              <w:t>(</w:t>
            </w:r>
            <w:proofErr w:type="spellStart"/>
            <w:r w:rsidRPr="007D546E">
              <w:rPr>
                <w:rFonts w:asciiTheme="minorHAnsi" w:hAnsiTheme="minorHAnsi" w:cstheme="minorHAnsi"/>
                <w:color w:val="000000" w:themeColor="text1"/>
                <w:sz w:val="18"/>
                <w:szCs w:val="18"/>
              </w:rPr>
              <w:t>g,h,i</w:t>
            </w:r>
            <w:proofErr w:type="spellEnd"/>
            <w:r w:rsidRPr="007D546E">
              <w:rPr>
                <w:rFonts w:asciiTheme="minorHAnsi" w:hAnsiTheme="minorHAnsi" w:cstheme="minorHAnsi"/>
                <w:color w:val="000000" w:themeColor="text1"/>
                <w:sz w:val="18"/>
                <w:szCs w:val="18"/>
              </w:rPr>
              <w:t>)</w:t>
            </w:r>
            <w:proofErr w:type="spellStart"/>
            <w:r w:rsidRPr="007D546E">
              <w:rPr>
                <w:rFonts w:asciiTheme="minorHAnsi" w:hAnsiTheme="minorHAnsi" w:cstheme="minorHAnsi"/>
                <w:color w:val="000000" w:themeColor="text1"/>
                <w:sz w:val="18"/>
                <w:szCs w:val="18"/>
              </w:rPr>
              <w:t>perylen</w:t>
            </w:r>
            <w:proofErr w:type="spellEnd"/>
            <w:r w:rsidRPr="007D546E">
              <w:rPr>
                <w:rFonts w:asciiTheme="minorHAnsi" w:hAnsiTheme="minorHAnsi" w:cstheme="minorHAnsi"/>
                <w:color w:val="000000" w:themeColor="text1"/>
                <w:sz w:val="18"/>
                <w:szCs w:val="18"/>
              </w:rPr>
              <w:t>(w)] poniżej stanu dobrego, dla pozostałych wskaźników - stan dobry</w:t>
            </w:r>
          </w:p>
        </w:tc>
      </w:tr>
      <w:tr w:rsidR="00E56E36" w:rsidRPr="00EF0923" w14:paraId="638C514F" w14:textId="77777777" w:rsidTr="00E56E3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229934FD" w14:textId="1BDF9F8C"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w:t>
            </w:r>
          </w:p>
        </w:tc>
        <w:tc>
          <w:tcPr>
            <w:tcW w:w="376" w:type="pct"/>
            <w:shd w:val="clear" w:color="auto" w:fill="auto"/>
            <w:vAlign w:val="center"/>
          </w:tcPr>
          <w:p w14:paraId="6A929756" w14:textId="378868CE"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Obrzański Kanał Południowy</w:t>
            </w:r>
          </w:p>
        </w:tc>
        <w:tc>
          <w:tcPr>
            <w:tcW w:w="587" w:type="pct"/>
            <w:shd w:val="clear" w:color="auto" w:fill="auto"/>
            <w:vAlign w:val="center"/>
          </w:tcPr>
          <w:p w14:paraId="14C4BEBF" w14:textId="36301635"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RW600016156549</w:t>
            </w:r>
          </w:p>
        </w:tc>
        <w:tc>
          <w:tcPr>
            <w:tcW w:w="482" w:type="pct"/>
            <w:shd w:val="clear" w:color="auto" w:fill="auto"/>
            <w:vAlign w:val="center"/>
          </w:tcPr>
          <w:p w14:paraId="5AD66C91" w14:textId="36F976BC"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Rzeka w dolinie o dużym udziale torfowisk</w:t>
            </w:r>
          </w:p>
        </w:tc>
        <w:tc>
          <w:tcPr>
            <w:tcW w:w="336" w:type="pct"/>
            <w:shd w:val="clear" w:color="auto" w:fill="auto"/>
            <w:vAlign w:val="center"/>
          </w:tcPr>
          <w:p w14:paraId="6F0FE5F1" w14:textId="23050188"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sztuczna część wód</w:t>
            </w:r>
          </w:p>
        </w:tc>
        <w:tc>
          <w:tcPr>
            <w:tcW w:w="571" w:type="pct"/>
            <w:shd w:val="clear" w:color="auto" w:fill="auto"/>
            <w:vAlign w:val="center"/>
          </w:tcPr>
          <w:p w14:paraId="4FF544A3" w14:textId="22AA2A81"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umiarkowany potencjał ekologiczny</w:t>
            </w:r>
          </w:p>
        </w:tc>
        <w:tc>
          <w:tcPr>
            <w:tcW w:w="446" w:type="pct"/>
            <w:shd w:val="clear" w:color="auto" w:fill="auto"/>
            <w:vAlign w:val="center"/>
          </w:tcPr>
          <w:p w14:paraId="0F57053F" w14:textId="0ACE8FAA"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1871082C" w14:textId="7C20AFDA"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zły stan wód</w:t>
            </w:r>
          </w:p>
        </w:tc>
        <w:tc>
          <w:tcPr>
            <w:tcW w:w="561" w:type="pct"/>
            <w:shd w:val="clear" w:color="auto" w:fill="auto"/>
            <w:vAlign w:val="center"/>
          </w:tcPr>
          <w:p w14:paraId="435341FF" w14:textId="612EAA77" w:rsidR="00EF0923"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zagrożona</w:t>
            </w:r>
          </w:p>
        </w:tc>
        <w:tc>
          <w:tcPr>
            <w:tcW w:w="1233" w:type="pct"/>
            <w:shd w:val="clear" w:color="auto" w:fill="auto"/>
            <w:vAlign w:val="center"/>
          </w:tcPr>
          <w:p w14:paraId="70DE17A6" w14:textId="77777777" w:rsid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dobry potencjał ekologiczny</w:t>
            </w:r>
          </w:p>
          <w:p w14:paraId="6C17AE73" w14:textId="03BDAEFD" w:rsidR="007D546E" w:rsidRPr="00EF0923" w:rsidRDefault="007D546E"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stan chemiczny: dla złagodzonych wskaźników [rtęć(w)] poniżej stanu dobrego, dla pozostałych wskaźników - stan dobry</w:t>
            </w:r>
          </w:p>
        </w:tc>
      </w:tr>
      <w:tr w:rsidR="00E56E36" w:rsidRPr="00EF0923" w14:paraId="272FE93E" w14:textId="77777777" w:rsidTr="00E56E36">
        <w:trPr>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642F2A6B" w14:textId="1317F6CC"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w:t>
            </w:r>
          </w:p>
        </w:tc>
        <w:tc>
          <w:tcPr>
            <w:tcW w:w="376" w:type="pct"/>
            <w:shd w:val="clear" w:color="auto" w:fill="auto"/>
            <w:vAlign w:val="center"/>
          </w:tcPr>
          <w:p w14:paraId="007B3340" w14:textId="6D8DACF6"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Obrzański Kanał Środkowy i Północny</w:t>
            </w:r>
          </w:p>
        </w:tc>
        <w:tc>
          <w:tcPr>
            <w:tcW w:w="587" w:type="pct"/>
            <w:shd w:val="clear" w:color="auto" w:fill="auto"/>
            <w:vAlign w:val="center"/>
          </w:tcPr>
          <w:p w14:paraId="1169D2B4" w14:textId="419FECBF"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RW600016187811</w:t>
            </w:r>
          </w:p>
        </w:tc>
        <w:tc>
          <w:tcPr>
            <w:tcW w:w="482" w:type="pct"/>
            <w:shd w:val="clear" w:color="auto" w:fill="auto"/>
            <w:vAlign w:val="center"/>
          </w:tcPr>
          <w:p w14:paraId="23C4FC90" w14:textId="7EDA1862"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Rzeka w dolinie o dużym udziale torfowisk</w:t>
            </w:r>
          </w:p>
        </w:tc>
        <w:tc>
          <w:tcPr>
            <w:tcW w:w="336" w:type="pct"/>
            <w:shd w:val="clear" w:color="auto" w:fill="auto"/>
            <w:vAlign w:val="center"/>
          </w:tcPr>
          <w:p w14:paraId="5719F5FE" w14:textId="2C6E8162"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sztuczna część wód</w:t>
            </w:r>
          </w:p>
        </w:tc>
        <w:tc>
          <w:tcPr>
            <w:tcW w:w="571" w:type="pct"/>
            <w:shd w:val="clear" w:color="auto" w:fill="auto"/>
            <w:vAlign w:val="center"/>
          </w:tcPr>
          <w:p w14:paraId="19FEF305" w14:textId="71F7D93D"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umiarkowany potencjał ekologiczny</w:t>
            </w:r>
          </w:p>
        </w:tc>
        <w:tc>
          <w:tcPr>
            <w:tcW w:w="446" w:type="pct"/>
            <w:shd w:val="clear" w:color="auto" w:fill="auto"/>
            <w:vAlign w:val="center"/>
          </w:tcPr>
          <w:p w14:paraId="64BDCB99" w14:textId="463F2A27"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6038A30B" w14:textId="7DD8911F"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zły stan wód</w:t>
            </w:r>
          </w:p>
        </w:tc>
        <w:tc>
          <w:tcPr>
            <w:tcW w:w="561" w:type="pct"/>
            <w:shd w:val="clear" w:color="auto" w:fill="auto"/>
            <w:vAlign w:val="center"/>
          </w:tcPr>
          <w:p w14:paraId="77D3BD80" w14:textId="1AE34EA7" w:rsidR="00EF0923" w:rsidRPr="00EF0923" w:rsidRDefault="007D546E"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7D546E">
              <w:rPr>
                <w:rFonts w:asciiTheme="minorHAnsi" w:hAnsiTheme="minorHAnsi" w:cstheme="minorHAnsi"/>
                <w:color w:val="000000" w:themeColor="text1"/>
                <w:sz w:val="18"/>
                <w:szCs w:val="18"/>
              </w:rPr>
              <w:t>zagrożona</w:t>
            </w:r>
          </w:p>
        </w:tc>
        <w:tc>
          <w:tcPr>
            <w:tcW w:w="1233" w:type="pct"/>
            <w:shd w:val="clear" w:color="auto" w:fill="auto"/>
            <w:vAlign w:val="center"/>
          </w:tcPr>
          <w:p w14:paraId="4E41F226" w14:textId="77777777" w:rsid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potencjał ekologiczny</w:t>
            </w:r>
          </w:p>
          <w:p w14:paraId="1119D5E8" w14:textId="607AC1A0" w:rsidR="000071CA"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stan chemiczny</w:t>
            </w:r>
          </w:p>
        </w:tc>
      </w:tr>
      <w:tr w:rsidR="00E56E36" w:rsidRPr="00EF0923" w14:paraId="1EBED440" w14:textId="77777777" w:rsidTr="00E56E3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6344AF6B" w14:textId="1D1793B8"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6.</w:t>
            </w:r>
          </w:p>
        </w:tc>
        <w:tc>
          <w:tcPr>
            <w:tcW w:w="376" w:type="pct"/>
            <w:shd w:val="clear" w:color="auto" w:fill="auto"/>
            <w:vAlign w:val="center"/>
          </w:tcPr>
          <w:p w14:paraId="5D0A8299" w14:textId="14961B84"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Kanał Przysieka Stara</w:t>
            </w:r>
          </w:p>
        </w:tc>
        <w:tc>
          <w:tcPr>
            <w:tcW w:w="587" w:type="pct"/>
            <w:shd w:val="clear" w:color="auto" w:fill="auto"/>
            <w:vAlign w:val="center"/>
          </w:tcPr>
          <w:p w14:paraId="7741028B" w14:textId="7AD7DE79"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RW600015185674</w:t>
            </w:r>
          </w:p>
        </w:tc>
        <w:tc>
          <w:tcPr>
            <w:tcW w:w="482" w:type="pct"/>
            <w:shd w:val="clear" w:color="auto" w:fill="auto"/>
            <w:vAlign w:val="center"/>
          </w:tcPr>
          <w:p w14:paraId="140B7BF8" w14:textId="07187CBA"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Potok lub struga w dolinie o dużym udziale torfowisk</w:t>
            </w:r>
          </w:p>
        </w:tc>
        <w:tc>
          <w:tcPr>
            <w:tcW w:w="336" w:type="pct"/>
            <w:shd w:val="clear" w:color="auto" w:fill="auto"/>
            <w:vAlign w:val="center"/>
          </w:tcPr>
          <w:p w14:paraId="179F9B1C" w14:textId="15751A01"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silnie zmieniona część wód</w:t>
            </w:r>
          </w:p>
        </w:tc>
        <w:tc>
          <w:tcPr>
            <w:tcW w:w="571" w:type="pct"/>
            <w:shd w:val="clear" w:color="auto" w:fill="auto"/>
            <w:vAlign w:val="center"/>
          </w:tcPr>
          <w:p w14:paraId="610E359F" w14:textId="5DE6ECDC"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umiarkowany potencjał ekologiczny</w:t>
            </w:r>
          </w:p>
        </w:tc>
        <w:tc>
          <w:tcPr>
            <w:tcW w:w="446" w:type="pct"/>
            <w:shd w:val="clear" w:color="auto" w:fill="auto"/>
            <w:vAlign w:val="center"/>
          </w:tcPr>
          <w:p w14:paraId="792BF44B" w14:textId="43453A49"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brak danych</w:t>
            </w:r>
          </w:p>
        </w:tc>
        <w:tc>
          <w:tcPr>
            <w:tcW w:w="253" w:type="pct"/>
            <w:shd w:val="clear" w:color="auto" w:fill="auto"/>
            <w:vAlign w:val="center"/>
          </w:tcPr>
          <w:p w14:paraId="2647D1CA" w14:textId="10D0471A"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zły stan wód</w:t>
            </w:r>
          </w:p>
        </w:tc>
        <w:tc>
          <w:tcPr>
            <w:tcW w:w="561" w:type="pct"/>
            <w:shd w:val="clear" w:color="auto" w:fill="auto"/>
            <w:vAlign w:val="center"/>
          </w:tcPr>
          <w:p w14:paraId="2C4805A1" w14:textId="43A17DD7"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zagrożona</w:t>
            </w:r>
          </w:p>
        </w:tc>
        <w:tc>
          <w:tcPr>
            <w:tcW w:w="1233" w:type="pct"/>
            <w:shd w:val="clear" w:color="auto" w:fill="auto"/>
            <w:vAlign w:val="center"/>
          </w:tcPr>
          <w:p w14:paraId="63BA9B61" w14:textId="77777777" w:rsid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potencjał ekologiczny</w:t>
            </w:r>
          </w:p>
          <w:p w14:paraId="620CC3C2" w14:textId="36B8FC83" w:rsidR="000071CA"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stan chemiczny</w:t>
            </w:r>
          </w:p>
        </w:tc>
      </w:tr>
      <w:tr w:rsidR="00E56E36" w:rsidRPr="00EF0923" w14:paraId="6504E6AD" w14:textId="77777777" w:rsidTr="00E56E36">
        <w:trPr>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tcBorders>
            <w:shd w:val="clear" w:color="auto" w:fill="auto"/>
            <w:vAlign w:val="center"/>
          </w:tcPr>
          <w:p w14:paraId="776A8784" w14:textId="63668393"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7.</w:t>
            </w:r>
          </w:p>
        </w:tc>
        <w:tc>
          <w:tcPr>
            <w:tcW w:w="376" w:type="pct"/>
            <w:shd w:val="clear" w:color="auto" w:fill="auto"/>
            <w:vAlign w:val="center"/>
          </w:tcPr>
          <w:p w14:paraId="4CDDCA9D" w14:textId="7FC35661"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roofErr w:type="spellStart"/>
            <w:r w:rsidRPr="00EF0923">
              <w:rPr>
                <w:rFonts w:asciiTheme="minorHAnsi" w:hAnsiTheme="minorHAnsi" w:cstheme="minorHAnsi"/>
                <w:color w:val="000000" w:themeColor="text1"/>
                <w:sz w:val="18"/>
                <w:szCs w:val="18"/>
              </w:rPr>
              <w:t>Wonieść</w:t>
            </w:r>
            <w:proofErr w:type="spellEnd"/>
          </w:p>
        </w:tc>
        <w:tc>
          <w:tcPr>
            <w:tcW w:w="587" w:type="pct"/>
            <w:shd w:val="clear" w:color="auto" w:fill="auto"/>
            <w:vAlign w:val="center"/>
          </w:tcPr>
          <w:p w14:paraId="73B2C605" w14:textId="37967131" w:rsidR="00EF0923" w:rsidRPr="00EF0923" w:rsidRDefault="00EF0923"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LW10120</w:t>
            </w:r>
          </w:p>
        </w:tc>
        <w:tc>
          <w:tcPr>
            <w:tcW w:w="482" w:type="pct"/>
            <w:shd w:val="clear" w:color="auto" w:fill="auto"/>
            <w:vAlign w:val="center"/>
          </w:tcPr>
          <w:p w14:paraId="2C63979E" w14:textId="69B2D703"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Jezioro na podłożu wapiennym, o dużej wartości współczynnika Schindlera, stratyfikowane</w:t>
            </w:r>
          </w:p>
        </w:tc>
        <w:tc>
          <w:tcPr>
            <w:tcW w:w="336" w:type="pct"/>
            <w:shd w:val="clear" w:color="auto" w:fill="auto"/>
            <w:vAlign w:val="center"/>
          </w:tcPr>
          <w:p w14:paraId="03BC4E29" w14:textId="791E0F28"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silnie zmieniona część wód</w:t>
            </w:r>
          </w:p>
        </w:tc>
        <w:tc>
          <w:tcPr>
            <w:tcW w:w="571" w:type="pct"/>
            <w:shd w:val="clear" w:color="auto" w:fill="auto"/>
            <w:vAlign w:val="center"/>
          </w:tcPr>
          <w:p w14:paraId="6A0F327D" w14:textId="1C077D28"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zły potencjał ekologiczny</w:t>
            </w:r>
          </w:p>
        </w:tc>
        <w:tc>
          <w:tcPr>
            <w:tcW w:w="446" w:type="pct"/>
            <w:shd w:val="clear" w:color="auto" w:fill="auto"/>
            <w:vAlign w:val="center"/>
          </w:tcPr>
          <w:p w14:paraId="6410DD12" w14:textId="4F9415E0"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75FDD872" w14:textId="5A16424F"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zły stan wód</w:t>
            </w:r>
          </w:p>
        </w:tc>
        <w:tc>
          <w:tcPr>
            <w:tcW w:w="561" w:type="pct"/>
            <w:shd w:val="clear" w:color="auto" w:fill="auto"/>
            <w:vAlign w:val="center"/>
          </w:tcPr>
          <w:p w14:paraId="2665969C" w14:textId="6AE66991" w:rsidR="00EF0923"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zagrożona</w:t>
            </w:r>
          </w:p>
        </w:tc>
        <w:tc>
          <w:tcPr>
            <w:tcW w:w="1233" w:type="pct"/>
            <w:shd w:val="clear" w:color="auto" w:fill="auto"/>
            <w:vAlign w:val="center"/>
          </w:tcPr>
          <w:p w14:paraId="200499A3" w14:textId="77777777" w:rsid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potencjał ekologiczny</w:t>
            </w:r>
          </w:p>
          <w:p w14:paraId="224FA8A1" w14:textId="38D812BE" w:rsidR="000071CA" w:rsidRPr="00EF0923" w:rsidRDefault="000071CA" w:rsidP="00050D2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stan chemiczny</w:t>
            </w:r>
          </w:p>
        </w:tc>
      </w:tr>
      <w:tr w:rsidR="00E56E36" w:rsidRPr="00EF0923" w14:paraId="2BF96F70" w14:textId="77777777" w:rsidTr="00E56E3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5" w:type="pct"/>
            <w:tcBorders>
              <w:left w:val="none" w:sz="0" w:space="0" w:color="auto"/>
              <w:bottom w:val="none" w:sz="0" w:space="0" w:color="auto"/>
            </w:tcBorders>
            <w:shd w:val="clear" w:color="auto" w:fill="auto"/>
            <w:vAlign w:val="center"/>
          </w:tcPr>
          <w:p w14:paraId="25F6D1B5" w14:textId="1D8F1ADA" w:rsidR="00EF0923" w:rsidRPr="00EF0923" w:rsidRDefault="00EF0923" w:rsidP="0020751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w:t>
            </w:r>
          </w:p>
        </w:tc>
        <w:tc>
          <w:tcPr>
            <w:tcW w:w="376" w:type="pct"/>
            <w:shd w:val="clear" w:color="auto" w:fill="auto"/>
            <w:vAlign w:val="center"/>
          </w:tcPr>
          <w:p w14:paraId="08D7D73C" w14:textId="17243548"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roofErr w:type="spellStart"/>
            <w:r w:rsidRPr="00EF0923">
              <w:rPr>
                <w:rFonts w:asciiTheme="minorHAnsi" w:hAnsiTheme="minorHAnsi" w:cstheme="minorHAnsi"/>
                <w:color w:val="000000" w:themeColor="text1"/>
                <w:sz w:val="18"/>
                <w:szCs w:val="18"/>
              </w:rPr>
              <w:t>Jezierzyckie</w:t>
            </w:r>
            <w:proofErr w:type="spellEnd"/>
          </w:p>
        </w:tc>
        <w:tc>
          <w:tcPr>
            <w:tcW w:w="587" w:type="pct"/>
            <w:shd w:val="clear" w:color="auto" w:fill="auto"/>
            <w:vAlign w:val="center"/>
          </w:tcPr>
          <w:p w14:paraId="5B68E167" w14:textId="6B576116" w:rsidR="00EF0923" w:rsidRPr="00EF0923" w:rsidRDefault="00EF0923"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0923">
              <w:rPr>
                <w:rFonts w:asciiTheme="minorHAnsi" w:hAnsiTheme="minorHAnsi" w:cstheme="minorHAnsi"/>
                <w:color w:val="000000" w:themeColor="text1"/>
                <w:sz w:val="18"/>
                <w:szCs w:val="18"/>
              </w:rPr>
              <w:t>LW10119</w:t>
            </w:r>
          </w:p>
        </w:tc>
        <w:tc>
          <w:tcPr>
            <w:tcW w:w="482" w:type="pct"/>
            <w:shd w:val="clear" w:color="auto" w:fill="auto"/>
            <w:vAlign w:val="center"/>
          </w:tcPr>
          <w:p w14:paraId="619C06A1" w14:textId="5F3AC870"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 xml:space="preserve">Jezioro na podłożu wapiennym, o dużej wartości współczynnika Schindlera, </w:t>
            </w:r>
            <w:proofErr w:type="spellStart"/>
            <w:r w:rsidRPr="000071CA">
              <w:rPr>
                <w:rFonts w:asciiTheme="minorHAnsi" w:hAnsiTheme="minorHAnsi" w:cstheme="minorHAnsi"/>
                <w:color w:val="000000" w:themeColor="text1"/>
                <w:sz w:val="18"/>
                <w:szCs w:val="18"/>
              </w:rPr>
              <w:t>polimiktyczne</w:t>
            </w:r>
            <w:proofErr w:type="spellEnd"/>
          </w:p>
        </w:tc>
        <w:tc>
          <w:tcPr>
            <w:tcW w:w="336" w:type="pct"/>
            <w:shd w:val="clear" w:color="auto" w:fill="auto"/>
            <w:vAlign w:val="center"/>
          </w:tcPr>
          <w:p w14:paraId="39B74301" w14:textId="62B5DAEB"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silnie zmieniona część wód</w:t>
            </w:r>
          </w:p>
        </w:tc>
        <w:tc>
          <w:tcPr>
            <w:tcW w:w="571" w:type="pct"/>
            <w:shd w:val="clear" w:color="auto" w:fill="auto"/>
            <w:vAlign w:val="center"/>
          </w:tcPr>
          <w:p w14:paraId="46924226" w14:textId="1826F55C"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zły potencjał ekologiczny</w:t>
            </w:r>
          </w:p>
        </w:tc>
        <w:tc>
          <w:tcPr>
            <w:tcW w:w="446" w:type="pct"/>
            <w:shd w:val="clear" w:color="auto" w:fill="auto"/>
            <w:vAlign w:val="center"/>
          </w:tcPr>
          <w:p w14:paraId="74007BE6" w14:textId="57284806"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stan chemiczny poniżej dobrego</w:t>
            </w:r>
          </w:p>
        </w:tc>
        <w:tc>
          <w:tcPr>
            <w:tcW w:w="253" w:type="pct"/>
            <w:shd w:val="clear" w:color="auto" w:fill="auto"/>
            <w:vAlign w:val="center"/>
          </w:tcPr>
          <w:p w14:paraId="519E2D6D" w14:textId="2EA54FDC"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zły stan wód</w:t>
            </w:r>
          </w:p>
        </w:tc>
        <w:tc>
          <w:tcPr>
            <w:tcW w:w="561" w:type="pct"/>
            <w:shd w:val="clear" w:color="auto" w:fill="auto"/>
            <w:vAlign w:val="center"/>
          </w:tcPr>
          <w:p w14:paraId="3C4186A4" w14:textId="7E437C20" w:rsidR="00EF0923"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zagrożona</w:t>
            </w:r>
          </w:p>
        </w:tc>
        <w:tc>
          <w:tcPr>
            <w:tcW w:w="1233" w:type="pct"/>
            <w:shd w:val="clear" w:color="auto" w:fill="auto"/>
            <w:vAlign w:val="center"/>
          </w:tcPr>
          <w:p w14:paraId="7405410A" w14:textId="77777777" w:rsid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potencjał ekologiczny</w:t>
            </w:r>
          </w:p>
          <w:p w14:paraId="38D70577" w14:textId="4577724A" w:rsidR="000071CA" w:rsidRPr="00EF0923" w:rsidRDefault="000071CA" w:rsidP="00050D2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0071CA">
              <w:rPr>
                <w:rFonts w:asciiTheme="minorHAnsi" w:hAnsiTheme="minorHAnsi" w:cstheme="minorHAnsi"/>
                <w:color w:val="000000" w:themeColor="text1"/>
                <w:sz w:val="18"/>
                <w:szCs w:val="18"/>
              </w:rPr>
              <w:t>dobry stan chemiczny</w:t>
            </w:r>
          </w:p>
        </w:tc>
      </w:tr>
    </w:tbl>
    <w:bookmarkEnd w:id="74"/>
    <w:p w14:paraId="5720469A" w14:textId="77777777" w:rsidR="00DC0ADC" w:rsidRPr="00E5034E" w:rsidRDefault="001C7439" w:rsidP="00E5034E">
      <w:pPr>
        <w:pStyle w:val="rdo0"/>
      </w:pPr>
      <w:r w:rsidRPr="00E5034E">
        <w:t xml:space="preserve">Źródło: </w:t>
      </w:r>
      <w:r w:rsidR="003E37ED" w:rsidRPr="00E5034E">
        <w:t>karty.apgw.gov.pl</w:t>
      </w:r>
    </w:p>
    <w:p w14:paraId="12019B8B" w14:textId="77777777" w:rsidR="00DC0ADC" w:rsidRDefault="00DC0ADC" w:rsidP="00DC0ADC">
      <w:pPr>
        <w:pStyle w:val="rdo0"/>
        <w:jc w:val="both"/>
      </w:pPr>
    </w:p>
    <w:p w14:paraId="1126B777" w14:textId="427E7982" w:rsidR="00EE7F6C" w:rsidRPr="00E56E36" w:rsidRDefault="00EE7F6C" w:rsidP="00E56E36">
      <w:pPr>
        <w:spacing w:line="276" w:lineRule="auto"/>
        <w:rPr>
          <w:rFonts w:asciiTheme="minorHAnsi" w:hAnsiTheme="minorHAnsi" w:cstheme="minorHAnsi"/>
          <w:szCs w:val="24"/>
        </w:rPr>
      </w:pPr>
      <w:r w:rsidRPr="00E56E36">
        <w:rPr>
          <w:rFonts w:asciiTheme="minorHAnsi" w:hAnsiTheme="minorHAnsi" w:cstheme="minorHAnsi"/>
          <w:szCs w:val="24"/>
        </w:rPr>
        <w:t xml:space="preserve">W oparciu o obowiązujący Plan dla obszaru Odry w regionie </w:t>
      </w:r>
      <w:r w:rsidR="004F216D">
        <w:rPr>
          <w:rFonts w:asciiTheme="minorHAnsi" w:hAnsiTheme="minorHAnsi" w:cstheme="minorHAnsi"/>
          <w:szCs w:val="24"/>
        </w:rPr>
        <w:t xml:space="preserve">środkowej Odry </w:t>
      </w:r>
      <w:r w:rsidRPr="00E56E36">
        <w:rPr>
          <w:rFonts w:asciiTheme="minorHAnsi" w:hAnsiTheme="minorHAnsi" w:cstheme="minorHAnsi"/>
          <w:szCs w:val="24"/>
        </w:rPr>
        <w:t xml:space="preserve">wszystkie jednolite części wód powierzchniowych – charakteryzuje zły stan wód, w związku z czym są one zagrożone ryzykiem nieosiągnięcia celów środowiskowych. Wszystkie jednolite rzeczne posiadają derogacje od osiągnięcia celów środowiskowych. Dla </w:t>
      </w:r>
      <w:r w:rsidR="004F216D">
        <w:rPr>
          <w:rFonts w:asciiTheme="minorHAnsi" w:hAnsiTheme="minorHAnsi" w:cstheme="minorHAnsi"/>
          <w:szCs w:val="24"/>
        </w:rPr>
        <w:t xml:space="preserve">wszystkich </w:t>
      </w:r>
      <w:r w:rsidR="003130FA" w:rsidRPr="00E56E36">
        <w:rPr>
          <w:rFonts w:asciiTheme="minorHAnsi" w:hAnsiTheme="minorHAnsi" w:cstheme="minorHAnsi"/>
          <w:szCs w:val="24"/>
        </w:rPr>
        <w:t>jednolit</w:t>
      </w:r>
      <w:r w:rsidR="004F216D">
        <w:rPr>
          <w:rFonts w:asciiTheme="minorHAnsi" w:hAnsiTheme="minorHAnsi" w:cstheme="minorHAnsi"/>
          <w:szCs w:val="24"/>
        </w:rPr>
        <w:t>ych</w:t>
      </w:r>
      <w:r w:rsidR="003130FA" w:rsidRPr="00E56E36">
        <w:rPr>
          <w:rFonts w:asciiTheme="minorHAnsi" w:hAnsiTheme="minorHAnsi" w:cstheme="minorHAnsi"/>
          <w:szCs w:val="24"/>
        </w:rPr>
        <w:t xml:space="preserve"> części wó</w:t>
      </w:r>
      <w:r w:rsidR="004F216D">
        <w:rPr>
          <w:rFonts w:asciiTheme="minorHAnsi" w:hAnsiTheme="minorHAnsi" w:cstheme="minorHAnsi"/>
          <w:szCs w:val="24"/>
        </w:rPr>
        <w:t>d</w:t>
      </w:r>
      <w:r w:rsidR="003130FA" w:rsidRPr="00E56E36">
        <w:rPr>
          <w:rFonts w:asciiTheme="minorHAnsi" w:hAnsiTheme="minorHAnsi" w:cstheme="minorHAnsi"/>
          <w:szCs w:val="24"/>
        </w:rPr>
        <w:t xml:space="preserve"> </w:t>
      </w:r>
      <w:r w:rsidRPr="00E56E36">
        <w:rPr>
          <w:rFonts w:asciiTheme="minorHAnsi" w:hAnsiTheme="minorHAnsi" w:cstheme="minorHAnsi"/>
          <w:szCs w:val="24"/>
        </w:rPr>
        <w:t xml:space="preserve">ustalono odstępstwo z art. 4 ust. 4 Ramowej Dyrektywy Wodnej polegające na odroczeniu w czasie terminu osiągnięcia celów środowiskowych. Ponadto </w:t>
      </w:r>
      <w:r w:rsidR="00D62A79" w:rsidRPr="00E56E36">
        <w:rPr>
          <w:rFonts w:asciiTheme="minorHAnsi" w:hAnsiTheme="minorHAnsi" w:cstheme="minorHAnsi"/>
          <w:szCs w:val="24"/>
        </w:rPr>
        <w:t xml:space="preserve">dla </w:t>
      </w:r>
      <w:r w:rsidR="004F216D">
        <w:rPr>
          <w:rFonts w:asciiTheme="minorHAnsi" w:hAnsiTheme="minorHAnsi" w:cstheme="minorHAnsi"/>
          <w:szCs w:val="24"/>
        </w:rPr>
        <w:t xml:space="preserve">połowy (poza Obrzański Kanał Środkowy i Północny, Kanał Przysieka Stara, </w:t>
      </w:r>
      <w:proofErr w:type="spellStart"/>
      <w:r w:rsidR="004F216D">
        <w:rPr>
          <w:rFonts w:asciiTheme="minorHAnsi" w:hAnsiTheme="minorHAnsi" w:cstheme="minorHAnsi"/>
          <w:szCs w:val="24"/>
        </w:rPr>
        <w:t>Wonieść</w:t>
      </w:r>
      <w:proofErr w:type="spellEnd"/>
      <w:r w:rsidR="004F216D">
        <w:rPr>
          <w:rFonts w:asciiTheme="minorHAnsi" w:hAnsiTheme="minorHAnsi" w:cstheme="minorHAnsi"/>
          <w:szCs w:val="24"/>
        </w:rPr>
        <w:t xml:space="preserve"> i </w:t>
      </w:r>
      <w:proofErr w:type="spellStart"/>
      <w:r w:rsidR="004F216D">
        <w:rPr>
          <w:rFonts w:asciiTheme="minorHAnsi" w:hAnsiTheme="minorHAnsi" w:cstheme="minorHAnsi"/>
          <w:szCs w:val="24"/>
        </w:rPr>
        <w:t>Jezierzyckie</w:t>
      </w:r>
      <w:proofErr w:type="spellEnd"/>
      <w:r w:rsidR="004F216D">
        <w:rPr>
          <w:rFonts w:asciiTheme="minorHAnsi" w:hAnsiTheme="minorHAnsi" w:cstheme="minorHAnsi"/>
          <w:szCs w:val="24"/>
        </w:rPr>
        <w:t xml:space="preserve">) </w:t>
      </w:r>
      <w:r w:rsidR="003130FA" w:rsidRPr="00E56E36">
        <w:rPr>
          <w:rFonts w:asciiTheme="minorHAnsi" w:hAnsiTheme="minorHAnsi" w:cstheme="minorHAnsi"/>
          <w:szCs w:val="24"/>
        </w:rPr>
        <w:t xml:space="preserve"> </w:t>
      </w:r>
      <w:r w:rsidRPr="00E56E36">
        <w:rPr>
          <w:rFonts w:asciiTheme="minorHAnsi" w:hAnsiTheme="minorHAnsi" w:cstheme="minorHAnsi"/>
          <w:szCs w:val="24"/>
        </w:rPr>
        <w:t xml:space="preserve">ustalono odstępstwo z art. 4 ust. 5 Ramowej Dyrektywy Wodnej polegające na złagodzeniu celów środowiskowych, jakim jest ustalenie mniej rygorystycznych celów. </w:t>
      </w:r>
      <w:r w:rsidR="003130FA" w:rsidRPr="00E56E36">
        <w:rPr>
          <w:rFonts w:asciiTheme="minorHAnsi" w:hAnsiTheme="minorHAnsi" w:cstheme="minorHAnsi"/>
          <w:szCs w:val="24"/>
        </w:rPr>
        <w:t>Dla w. JCWP nie ustalono n</w:t>
      </w:r>
      <w:r w:rsidRPr="00E56E36">
        <w:rPr>
          <w:rFonts w:asciiTheme="minorHAnsi" w:hAnsiTheme="minorHAnsi" w:cstheme="minorHAnsi"/>
          <w:szCs w:val="24"/>
        </w:rPr>
        <w:t>atomiast odstępstw</w:t>
      </w:r>
      <w:r w:rsidR="003130FA" w:rsidRPr="00E56E36">
        <w:rPr>
          <w:rFonts w:asciiTheme="minorHAnsi" w:hAnsiTheme="minorHAnsi" w:cstheme="minorHAnsi"/>
          <w:szCs w:val="24"/>
        </w:rPr>
        <w:t>a</w:t>
      </w:r>
      <w:r w:rsidRPr="00E56E36">
        <w:rPr>
          <w:rFonts w:asciiTheme="minorHAnsi" w:hAnsiTheme="minorHAnsi" w:cstheme="minorHAnsi"/>
          <w:szCs w:val="24"/>
        </w:rPr>
        <w:t xml:space="preserve"> z art. 4 ust. 7</w:t>
      </w:r>
      <w:r w:rsidR="00D62A79" w:rsidRPr="00E56E36">
        <w:rPr>
          <w:rFonts w:asciiTheme="minorHAnsi" w:hAnsiTheme="minorHAnsi" w:cstheme="minorHAnsi"/>
          <w:szCs w:val="24"/>
        </w:rPr>
        <w:t xml:space="preserve">. </w:t>
      </w:r>
    </w:p>
    <w:p w14:paraId="62B8E0B6" w14:textId="49C4776F" w:rsidR="00DC0ADC" w:rsidRPr="00E56E36" w:rsidRDefault="00DC0ADC" w:rsidP="00E56E36">
      <w:pPr>
        <w:spacing w:line="276" w:lineRule="auto"/>
        <w:rPr>
          <w:rFonts w:asciiTheme="minorHAnsi" w:hAnsiTheme="minorHAnsi" w:cstheme="minorHAnsi"/>
          <w:szCs w:val="24"/>
        </w:rPr>
      </w:pPr>
      <w:r w:rsidRPr="00E56E36">
        <w:rPr>
          <w:rFonts w:asciiTheme="minorHAnsi" w:hAnsiTheme="minorHAnsi" w:cstheme="minorHAnsi"/>
          <w:szCs w:val="24"/>
        </w:rPr>
        <w:t xml:space="preserve">W ocenie stanu JCWP uwzględnia się wyniki klasyfikacji stanu lub potencjału ekologicznego (stan ekologiczny – dla wód naturalnych, potencjał ekologiczny – dla wód sztucznych i silnie zmienionych) oraz stanu chemicznego. </w:t>
      </w:r>
    </w:p>
    <w:p w14:paraId="0E83D929" w14:textId="578B4A23" w:rsidR="002D784B" w:rsidRPr="004B35B4" w:rsidRDefault="002D784B" w:rsidP="004B35B4">
      <w:pPr>
        <w:spacing w:line="360" w:lineRule="auto"/>
        <w:rPr>
          <w:rFonts w:asciiTheme="minorHAnsi" w:hAnsiTheme="minorHAnsi" w:cstheme="minorHAnsi"/>
          <w:sz w:val="22"/>
        </w:rPr>
        <w:sectPr w:rsidR="002D784B" w:rsidRPr="004B35B4" w:rsidSect="00A71A60">
          <w:pgSz w:w="16838" w:h="11906" w:orient="landscape"/>
          <w:pgMar w:top="1417" w:right="1417" w:bottom="1417" w:left="1417" w:header="708" w:footer="708" w:gutter="0"/>
          <w:cols w:space="708"/>
          <w:docGrid w:linePitch="360"/>
        </w:sectPr>
      </w:pPr>
    </w:p>
    <w:p w14:paraId="662EF2FA" w14:textId="36329AD6" w:rsidR="00236A70" w:rsidRPr="00A36DE0" w:rsidRDefault="00736F96" w:rsidP="00A36DE0">
      <w:pPr>
        <w:spacing w:line="276" w:lineRule="auto"/>
        <w:rPr>
          <w:rFonts w:asciiTheme="minorHAnsi" w:hAnsiTheme="minorHAnsi" w:cstheme="minorHAnsi"/>
          <w:szCs w:val="24"/>
        </w:rPr>
      </w:pPr>
      <w:r w:rsidRPr="00A36DE0">
        <w:rPr>
          <w:rFonts w:asciiTheme="minorHAnsi" w:hAnsiTheme="minorHAnsi" w:cstheme="minorHAnsi"/>
          <w:szCs w:val="24"/>
        </w:rPr>
        <w:lastRenderedPageBreak/>
        <w:t xml:space="preserve">W celu prawidłowego gospodarowania wodami tworzy się Plany gospodarowania wodami dla obszaru dorzecza. </w:t>
      </w:r>
      <w:r w:rsidR="00B864E9" w:rsidRPr="00A36DE0">
        <w:rPr>
          <w:rFonts w:asciiTheme="minorHAnsi" w:hAnsiTheme="minorHAnsi" w:cstheme="minorHAnsi"/>
          <w:szCs w:val="24"/>
        </w:rPr>
        <w:t xml:space="preserve">Gmina </w:t>
      </w:r>
      <w:r w:rsidR="00546681">
        <w:rPr>
          <w:rFonts w:asciiTheme="minorHAnsi" w:hAnsiTheme="minorHAnsi" w:cstheme="minorHAnsi"/>
          <w:szCs w:val="24"/>
        </w:rPr>
        <w:t>Śmigiel</w:t>
      </w:r>
      <w:r w:rsidRPr="00A36DE0">
        <w:rPr>
          <w:rFonts w:asciiTheme="minorHAnsi" w:hAnsiTheme="minorHAnsi" w:cstheme="minorHAnsi"/>
          <w:szCs w:val="24"/>
        </w:rPr>
        <w:t xml:space="preserve"> położona jest na obszarze dorzecza Odry. </w:t>
      </w:r>
      <w:r w:rsidR="00F23C76" w:rsidRPr="00A36DE0">
        <w:rPr>
          <w:rFonts w:asciiTheme="minorHAnsi" w:hAnsiTheme="minorHAnsi" w:cstheme="minorHAnsi"/>
          <w:szCs w:val="24"/>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Pr="00A36DE0">
        <w:rPr>
          <w:rFonts w:asciiTheme="minorHAnsi" w:hAnsiTheme="minorHAnsi" w:cstheme="minorHAnsi"/>
          <w:szCs w:val="24"/>
        </w:rPr>
        <w:t xml:space="preserve"> </w:t>
      </w:r>
      <w:r w:rsidR="00236A70" w:rsidRPr="00A36DE0">
        <w:rPr>
          <w:rFonts w:asciiTheme="minorHAnsi" w:hAnsiTheme="minorHAnsi" w:cstheme="minorHAnsi"/>
          <w:szCs w:val="24"/>
        </w:rPr>
        <w:t>Plan gospodarowania wodami na obszarze dorzecza Odry ustala następujące cele środowiskowe:</w:t>
      </w:r>
    </w:p>
    <w:p w14:paraId="10C51A28" w14:textId="57E0D884" w:rsidR="007C7CDB" w:rsidRPr="00A36DE0" w:rsidRDefault="00236A70" w:rsidP="00E0502D">
      <w:pPr>
        <w:pStyle w:val="Akapitzlist"/>
        <w:numPr>
          <w:ilvl w:val="0"/>
          <w:numId w:val="36"/>
        </w:numPr>
        <w:spacing w:line="276" w:lineRule="auto"/>
        <w:rPr>
          <w:rFonts w:asciiTheme="minorHAnsi" w:hAnsiTheme="minorHAnsi" w:cstheme="minorHAnsi"/>
          <w:szCs w:val="24"/>
        </w:rPr>
      </w:pPr>
      <w:r w:rsidRPr="00A36DE0">
        <w:rPr>
          <w:rFonts w:asciiTheme="minorHAnsi" w:hAnsiTheme="minorHAnsi" w:cstheme="minorHAnsi"/>
          <w:szCs w:val="24"/>
        </w:rPr>
        <w:t>dla jednolitych części wód – będących w dobrym stanie/potencjalne ekologicznym</w:t>
      </w:r>
      <w:r w:rsidR="00736F96" w:rsidRPr="00A36DE0">
        <w:rPr>
          <w:rFonts w:asciiTheme="minorHAnsi" w:hAnsiTheme="minorHAnsi" w:cstheme="minorHAnsi"/>
          <w:szCs w:val="24"/>
        </w:rPr>
        <w:t xml:space="preserve">, </w:t>
      </w:r>
      <w:r w:rsidRPr="00A36DE0">
        <w:rPr>
          <w:rFonts w:asciiTheme="minorHAnsi" w:hAnsiTheme="minorHAnsi" w:cstheme="minorHAnsi"/>
          <w:szCs w:val="24"/>
        </w:rPr>
        <w:t>utrzymanie tego stanu/potencjału</w:t>
      </w:r>
      <w:r w:rsidR="007C7CDB" w:rsidRPr="00A36DE0">
        <w:rPr>
          <w:rFonts w:asciiTheme="minorHAnsi" w:hAnsiTheme="minorHAnsi" w:cstheme="minorHAnsi"/>
          <w:szCs w:val="24"/>
        </w:rPr>
        <w:t>;</w:t>
      </w:r>
    </w:p>
    <w:p w14:paraId="50C05C21" w14:textId="2FDADDB2" w:rsidR="00236A70" w:rsidRPr="00A36DE0" w:rsidRDefault="00236A70" w:rsidP="00E0502D">
      <w:pPr>
        <w:pStyle w:val="Akapitzlist"/>
        <w:numPr>
          <w:ilvl w:val="0"/>
          <w:numId w:val="36"/>
        </w:numPr>
        <w:spacing w:line="276" w:lineRule="auto"/>
        <w:rPr>
          <w:rFonts w:asciiTheme="minorHAnsi" w:hAnsiTheme="minorHAnsi" w:cstheme="minorHAnsi"/>
          <w:szCs w:val="24"/>
        </w:rPr>
      </w:pPr>
      <w:r w:rsidRPr="00A36DE0">
        <w:rPr>
          <w:rFonts w:asciiTheme="minorHAnsi" w:hAnsiTheme="minorHAnsi" w:cstheme="minorHAnsi"/>
          <w:szCs w:val="24"/>
        </w:rPr>
        <w:t>dla naturalnych części wód – osiągnięcie co najmniej dobrego stanu ekologicznego, utrzymanie co najmniej dobrego stanu chemicznego</w:t>
      </w:r>
      <w:r w:rsidR="007C7CDB" w:rsidRPr="00A36DE0">
        <w:rPr>
          <w:rFonts w:asciiTheme="minorHAnsi" w:hAnsiTheme="minorHAnsi" w:cstheme="minorHAnsi"/>
          <w:szCs w:val="24"/>
        </w:rPr>
        <w:t>;</w:t>
      </w:r>
    </w:p>
    <w:p w14:paraId="4382B275" w14:textId="689D0F15" w:rsidR="00880DAD" w:rsidRPr="00A36DE0" w:rsidRDefault="00236A70" w:rsidP="00E0502D">
      <w:pPr>
        <w:pStyle w:val="Akapitzlist"/>
        <w:numPr>
          <w:ilvl w:val="0"/>
          <w:numId w:val="36"/>
        </w:numPr>
        <w:spacing w:line="276" w:lineRule="auto"/>
        <w:rPr>
          <w:rFonts w:asciiTheme="minorHAnsi" w:hAnsiTheme="minorHAnsi" w:cstheme="minorHAnsi"/>
          <w:szCs w:val="24"/>
        </w:rPr>
      </w:pPr>
      <w:r w:rsidRPr="00A36DE0">
        <w:rPr>
          <w:rFonts w:asciiTheme="minorHAnsi" w:hAnsiTheme="minorHAnsi" w:cstheme="minorHAnsi"/>
          <w:szCs w:val="24"/>
        </w:rPr>
        <w:t>dla silnie zmienionych i sztucznych części wód – osiągnięcie co najmniej dobrego</w:t>
      </w:r>
      <w:r w:rsidR="007C7CDB" w:rsidRPr="00A36DE0">
        <w:rPr>
          <w:rFonts w:asciiTheme="minorHAnsi" w:hAnsiTheme="minorHAnsi" w:cstheme="minorHAnsi"/>
          <w:szCs w:val="24"/>
        </w:rPr>
        <w:t xml:space="preserve"> </w:t>
      </w:r>
      <w:r w:rsidRPr="00A36DE0">
        <w:rPr>
          <w:rFonts w:asciiTheme="minorHAnsi" w:hAnsiTheme="minorHAnsi" w:cstheme="minorHAnsi"/>
          <w:szCs w:val="24"/>
        </w:rPr>
        <w:t>potencjału ekologicznego, utrzymanie co najmniej dobrego stanu chemicznego</w:t>
      </w:r>
      <w:r w:rsidR="007C7CDB" w:rsidRPr="00A36DE0">
        <w:rPr>
          <w:rFonts w:asciiTheme="minorHAnsi" w:hAnsiTheme="minorHAnsi" w:cstheme="minorHAnsi"/>
          <w:szCs w:val="24"/>
        </w:rPr>
        <w:t>.</w:t>
      </w:r>
    </w:p>
    <w:p w14:paraId="33897F98" w14:textId="19EEEFEC" w:rsidR="00880DAD" w:rsidRPr="00880DAD" w:rsidRDefault="00880DAD" w:rsidP="00A2600A">
      <w:pPr>
        <w:pStyle w:val="Styl21"/>
        <w:numPr>
          <w:ilvl w:val="3"/>
          <w:numId w:val="6"/>
        </w:numPr>
        <w:rPr>
          <w:rFonts w:eastAsia="Calibri"/>
        </w:rPr>
      </w:pPr>
      <w:r w:rsidRPr="00880DAD">
        <w:rPr>
          <w:rFonts w:eastAsia="Calibri"/>
        </w:rPr>
        <w:t xml:space="preserve">Zagrożenia powodziowe </w:t>
      </w:r>
    </w:p>
    <w:p w14:paraId="3CF0BD04" w14:textId="18CD0333" w:rsidR="00880DAD" w:rsidRPr="004B08AC" w:rsidRDefault="00880DAD"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Powódź to w rozumieniu art. 16 pkt. 43 ustawy z dnia 20 lipca 2017 r. Prawo wodne (</w:t>
      </w:r>
      <w:r w:rsidR="002D017C" w:rsidRPr="004B08AC">
        <w:rPr>
          <w:rFonts w:asciiTheme="minorHAnsi" w:eastAsia="Calibri" w:hAnsiTheme="minorHAnsi" w:cstheme="minorHAnsi"/>
          <w:szCs w:val="24"/>
        </w:rPr>
        <w:t xml:space="preserve">tj. </w:t>
      </w:r>
      <w:r w:rsidRPr="004B08AC">
        <w:rPr>
          <w:rFonts w:asciiTheme="minorHAnsi" w:eastAsia="Calibri" w:hAnsiTheme="minorHAnsi" w:cstheme="minorHAnsi"/>
          <w:szCs w:val="24"/>
        </w:rPr>
        <w:t xml:space="preserve">Dz. U. z </w:t>
      </w:r>
      <w:bookmarkStart w:id="75" w:name="_Hlk97202650"/>
      <w:r w:rsidRPr="004B08AC">
        <w:rPr>
          <w:rFonts w:asciiTheme="minorHAnsi" w:eastAsia="Calibri" w:hAnsiTheme="minorHAnsi" w:cstheme="minorHAnsi"/>
          <w:szCs w:val="24"/>
        </w:rPr>
        <w:t>202</w:t>
      </w:r>
      <w:r w:rsidR="0099759F" w:rsidRPr="004B08AC">
        <w:rPr>
          <w:rFonts w:asciiTheme="minorHAnsi" w:eastAsia="Calibri" w:hAnsiTheme="minorHAnsi" w:cstheme="minorHAnsi"/>
          <w:szCs w:val="24"/>
        </w:rPr>
        <w:t>4</w:t>
      </w:r>
      <w:r w:rsidRPr="004B08AC">
        <w:rPr>
          <w:rFonts w:asciiTheme="minorHAnsi" w:eastAsia="Calibri" w:hAnsiTheme="minorHAnsi" w:cstheme="minorHAnsi"/>
          <w:szCs w:val="24"/>
        </w:rPr>
        <w:t xml:space="preserve"> r. poz. </w:t>
      </w:r>
      <w:r w:rsidR="00D32619" w:rsidRPr="004B08AC">
        <w:rPr>
          <w:rFonts w:asciiTheme="minorHAnsi" w:eastAsia="Calibri" w:hAnsiTheme="minorHAnsi" w:cstheme="minorHAnsi"/>
          <w:szCs w:val="24"/>
        </w:rPr>
        <w:t>1</w:t>
      </w:r>
      <w:r w:rsidR="0099759F" w:rsidRPr="004B08AC">
        <w:rPr>
          <w:rFonts w:asciiTheme="minorHAnsi" w:eastAsia="Calibri" w:hAnsiTheme="minorHAnsi" w:cstheme="minorHAnsi"/>
          <w:szCs w:val="24"/>
        </w:rPr>
        <w:t>087</w:t>
      </w:r>
      <w:r w:rsidRPr="004B08AC">
        <w:rPr>
          <w:rFonts w:asciiTheme="minorHAnsi" w:eastAsia="Calibri" w:hAnsiTheme="minorHAnsi" w:cstheme="minorHAnsi"/>
          <w:szCs w:val="24"/>
        </w:rPr>
        <w:t xml:space="preserve"> ze zm.</w:t>
      </w:r>
      <w:bookmarkEnd w:id="75"/>
      <w:r w:rsidRPr="004B08AC">
        <w:rPr>
          <w:rFonts w:asciiTheme="minorHAnsi" w:eastAsia="Calibri" w:hAnsiTheme="minorHAnsi" w:cstheme="minorHAnsi"/>
          <w:szCs w:val="24"/>
        </w:rPr>
        <w:t>)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7A901146" w14:textId="6312D886" w:rsidR="00880DAD" w:rsidRPr="004B08AC" w:rsidRDefault="00880DAD"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Mapy zagrożenia powodziowego (MZP) i mapy ryzyka powodziowego (MRP) to dokumenty planistyczne, których obowiązek opracowania wynika z dyrektywy 2007/60/WE Parlamentu Europejskiego i Rady z dnia 23 października 2007 r. w sprawie oceny ryzyka powodziowego i zarządzania nim (Dyrektywa Powodziowa). Za sporządzenie projektów map zagrożenia powodziowego oraz mapy ryzyka powodziowego odpowiedzialne jest Państwowe Gospodarstwo Wodne Wody Polskie. Mapy zagrożenia powodziowego sporządza się dla obszarów narażonych na niebezpieczeństwo powodzi, wskazanych we wstępnej ocenie ryzyka powodziowego, tj. obszarów na których stwierdza się istnienie znaczącego ryzyka powodziowego lub jego wystąpienie jest prawdopodobne. Mapy ryzyka powodziowego określają wartości potencjalnych strat powodziowych oraz przedstawiają obiekty narażone na zalanie w przypadku wystąpienia powodzi o określonym prawdopodobieństwie wystąpienia. Są to obiekty, które pozwalają na ocenę ryzyka powodziowego dla zdrowia i życia ludzi, środowiska, dziedzictwa kulturowego i działalności gospodarczej, czyli grupy, dla których należy ograniczyć negatywne skutki powodzi zgodnie z celami Dyrektywy Powodziowej.</w:t>
      </w:r>
    </w:p>
    <w:p w14:paraId="1A8F9A8A" w14:textId="6DA9C757" w:rsidR="00106BE7" w:rsidRPr="004B08AC" w:rsidRDefault="00106BE7"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Zgodnie z mapami zagrożenia powodziowego, o których mowa w art. 169 ustawy z dnia 20 lipca 2017 r. Prawo wodne (</w:t>
      </w:r>
      <w:proofErr w:type="spellStart"/>
      <w:r w:rsidRPr="004B08AC">
        <w:rPr>
          <w:rFonts w:asciiTheme="minorHAnsi" w:eastAsia="Calibri" w:hAnsiTheme="minorHAnsi" w:cstheme="minorHAnsi"/>
          <w:szCs w:val="24"/>
        </w:rPr>
        <w:t>t.j</w:t>
      </w:r>
      <w:proofErr w:type="spellEnd"/>
      <w:r w:rsidRPr="004B08AC">
        <w:rPr>
          <w:rFonts w:asciiTheme="minorHAnsi" w:eastAsia="Calibri" w:hAnsiTheme="minorHAnsi" w:cstheme="minorHAnsi"/>
          <w:szCs w:val="24"/>
        </w:rPr>
        <w:t>. Dz.U. z 202</w:t>
      </w:r>
      <w:r w:rsidR="00D90CC6" w:rsidRPr="004B08AC">
        <w:rPr>
          <w:rFonts w:asciiTheme="minorHAnsi" w:eastAsia="Calibri" w:hAnsiTheme="minorHAnsi" w:cstheme="minorHAnsi"/>
          <w:szCs w:val="24"/>
        </w:rPr>
        <w:t>4</w:t>
      </w:r>
      <w:r w:rsidRPr="004B08AC">
        <w:rPr>
          <w:rFonts w:asciiTheme="minorHAnsi" w:eastAsia="Calibri" w:hAnsiTheme="minorHAnsi" w:cstheme="minorHAnsi"/>
          <w:szCs w:val="24"/>
        </w:rPr>
        <w:t xml:space="preserve"> r., poz. 1087 ze zm.) ustalono, że obszar gminy </w:t>
      </w:r>
      <w:r w:rsidR="004B08AC">
        <w:rPr>
          <w:rFonts w:asciiTheme="minorHAnsi" w:eastAsia="Calibri" w:hAnsiTheme="minorHAnsi" w:cstheme="minorHAnsi"/>
          <w:szCs w:val="24"/>
        </w:rPr>
        <w:t>Śmigiel</w:t>
      </w:r>
      <w:r w:rsidRPr="004B08AC">
        <w:rPr>
          <w:rFonts w:asciiTheme="minorHAnsi" w:eastAsia="Calibri" w:hAnsiTheme="minorHAnsi" w:cstheme="minorHAnsi"/>
          <w:szCs w:val="24"/>
        </w:rPr>
        <w:t xml:space="preserve"> znajduje się na obszarze szczególnego zagrożenia powodzią w rozumieniu art. 16 pkt 34) lit. a) i b) Prawa wodnego, tj. jest obszarem, na którym prawdopodobieństwo wystąpienia </w:t>
      </w:r>
      <w:r w:rsidRPr="004B08AC">
        <w:rPr>
          <w:rFonts w:asciiTheme="minorHAnsi" w:eastAsia="Calibri" w:hAnsiTheme="minorHAnsi" w:cstheme="minorHAnsi"/>
          <w:szCs w:val="24"/>
        </w:rPr>
        <w:lastRenderedPageBreak/>
        <w:t>powodzi jest średnie i wynosi p=1% lub p=10%, a także na obszarze, na których prawdopodobieństwo wystąpienia powodzi jest niskie (p=0,2%).</w:t>
      </w:r>
    </w:p>
    <w:p w14:paraId="00C1CE72" w14:textId="562312A8" w:rsidR="00DD2DAF" w:rsidRPr="004B08AC" w:rsidRDefault="00DD2DAF"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Zgodnie z art. 172 ustawy z dnia 20 lipca 2017 r. Prawo wodne (</w:t>
      </w:r>
      <w:proofErr w:type="spellStart"/>
      <w:r w:rsidR="0099759F" w:rsidRPr="004B08AC">
        <w:rPr>
          <w:rFonts w:asciiTheme="minorHAnsi" w:eastAsia="Calibri" w:hAnsiTheme="minorHAnsi" w:cstheme="minorHAnsi"/>
          <w:szCs w:val="24"/>
        </w:rPr>
        <w:t>t.j</w:t>
      </w:r>
      <w:proofErr w:type="spellEnd"/>
      <w:r w:rsidR="0099759F" w:rsidRPr="004B08AC">
        <w:rPr>
          <w:rFonts w:asciiTheme="minorHAnsi" w:eastAsia="Calibri" w:hAnsiTheme="minorHAnsi" w:cstheme="minorHAnsi"/>
          <w:szCs w:val="24"/>
        </w:rPr>
        <w:t xml:space="preserve">. </w:t>
      </w:r>
      <w:r w:rsidRPr="004B08AC">
        <w:rPr>
          <w:rFonts w:asciiTheme="minorHAnsi" w:eastAsia="Calibri" w:hAnsiTheme="minorHAnsi" w:cstheme="minorHAnsi"/>
          <w:szCs w:val="24"/>
        </w:rPr>
        <w:t>Dz. U. z 202</w:t>
      </w:r>
      <w:r w:rsidR="0099759F" w:rsidRPr="004B08AC">
        <w:rPr>
          <w:rFonts w:asciiTheme="minorHAnsi" w:eastAsia="Calibri" w:hAnsiTheme="minorHAnsi" w:cstheme="minorHAnsi"/>
          <w:szCs w:val="24"/>
        </w:rPr>
        <w:t>4</w:t>
      </w:r>
      <w:r w:rsidRPr="004B08AC">
        <w:rPr>
          <w:rFonts w:asciiTheme="minorHAnsi" w:eastAsia="Calibri" w:hAnsiTheme="minorHAnsi" w:cstheme="minorHAnsi"/>
          <w:szCs w:val="24"/>
        </w:rPr>
        <w:t xml:space="preserve"> r., poz. 1</w:t>
      </w:r>
      <w:r w:rsidR="0099759F" w:rsidRPr="004B08AC">
        <w:rPr>
          <w:rFonts w:asciiTheme="minorHAnsi" w:eastAsia="Calibri" w:hAnsiTheme="minorHAnsi" w:cstheme="minorHAnsi"/>
          <w:szCs w:val="24"/>
        </w:rPr>
        <w:t>087</w:t>
      </w:r>
      <w:r w:rsidRPr="004B08AC">
        <w:rPr>
          <w:rFonts w:asciiTheme="minorHAnsi" w:eastAsia="Calibri" w:hAnsiTheme="minorHAnsi" w:cstheme="minorHAnsi"/>
          <w:szCs w:val="24"/>
        </w:rPr>
        <w:t xml:space="preserve"> ze zm.) na podstawie map zagrożenia powodziowego i map ryzyka powodziowego przygotowuje się – z uwzględnieniem podziału kraju na obszary dorzeczy oraz regiony wodne – plany zarządzania ryzykiem powodziowym (PZRP). Dokumenty te obejmują wszystkie elementy zarządzania ryzykiem powodziowym, określone w art. 163 ust. 6 przedmiotowej ustawy, w szczególności działania służące zapobieganiu powodzi, ochronie przed powodzią oraz informacji na temat stanu należytego przygotowania w przypadku wystąpienia powodzi. 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w:t>
      </w:r>
    </w:p>
    <w:p w14:paraId="2619A6C2" w14:textId="77777777" w:rsidR="00DD2DAF" w:rsidRPr="004B08AC" w:rsidRDefault="00DD2DAF"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Plany zarządzania ryzykiem powodziowym zostają przyjęte w drodze rozporządzenia wydanego przez ministra właściwego do spraw gospodarki wodnej. Podlegają one przeglądowi co 6 lat, a w razie potrzeby zostaje dokonana ich aktualizacja.</w:t>
      </w:r>
    </w:p>
    <w:p w14:paraId="7CE4DA56" w14:textId="19B743F0" w:rsidR="00DD2DAF" w:rsidRPr="004B08AC" w:rsidRDefault="00DD2DAF" w:rsidP="004B08AC">
      <w:pPr>
        <w:spacing w:line="276" w:lineRule="auto"/>
        <w:rPr>
          <w:rFonts w:asciiTheme="minorHAnsi" w:eastAsia="Calibri" w:hAnsiTheme="minorHAnsi" w:cstheme="minorHAnsi"/>
          <w:szCs w:val="24"/>
        </w:rPr>
      </w:pPr>
      <w:r w:rsidRPr="004B08AC">
        <w:rPr>
          <w:rFonts w:asciiTheme="minorHAnsi" w:eastAsia="Calibri" w:hAnsiTheme="minorHAnsi" w:cstheme="minorHAnsi"/>
          <w:szCs w:val="24"/>
        </w:rPr>
        <w:t>Aktualnie do przedmiotowego terenu odnosi się Plan zarządzania ryzykiem powodziowym dla obszaru dorzecza Odry, zawierający w treści Plan zarządzania ryzykiem powodziowym dla regionu wodnego Warty, przyjęty Rozporządzeniem Rady Ministrów z dnia 26 października 2022 r., opublikowany w dniu 22 grudnia 2022 r.</w:t>
      </w:r>
    </w:p>
    <w:p w14:paraId="244EF932" w14:textId="45A775FC" w:rsidR="00880DAD" w:rsidRPr="00880DAD" w:rsidRDefault="00880DAD" w:rsidP="00A2600A">
      <w:pPr>
        <w:pStyle w:val="Styl21"/>
        <w:numPr>
          <w:ilvl w:val="3"/>
          <w:numId w:val="6"/>
        </w:numPr>
        <w:rPr>
          <w:rFonts w:eastAsia="Calibri"/>
        </w:rPr>
      </w:pPr>
      <w:r w:rsidRPr="00880DAD">
        <w:rPr>
          <w:rFonts w:eastAsia="Calibri"/>
        </w:rPr>
        <w:t>Susze</w:t>
      </w:r>
    </w:p>
    <w:p w14:paraId="16C91EDA" w14:textId="0C02F590" w:rsidR="00513230" w:rsidRPr="00DC50EC" w:rsidRDefault="00880DAD" w:rsidP="00DC50EC">
      <w:pPr>
        <w:spacing w:line="276" w:lineRule="auto"/>
        <w:rPr>
          <w:rFonts w:asciiTheme="minorHAnsi" w:eastAsia="Calibri" w:hAnsiTheme="minorHAnsi" w:cstheme="minorHAnsi"/>
          <w:szCs w:val="24"/>
        </w:rPr>
      </w:pPr>
      <w:r w:rsidRPr="00DC50EC">
        <w:rPr>
          <w:rFonts w:asciiTheme="minorHAnsi" w:eastAsia="Calibri" w:hAnsiTheme="minorHAnsi" w:cstheme="minorHAnsi"/>
          <w:szCs w:val="24"/>
        </w:rPr>
        <w:t>Susza to zjawisko naturalne, wywołane przez długie okresy bez opadów deszczu lub śniegu. Jest jednym z ekstremalnych zjawisk meteorologicznych i hydrologicznych i obok powodzi jest jednym z najbardziej dotkliwych zjawisk naturalnych oddziałujących na społeczeństwo, środowisko i gospodarkę. Zjawisko to może prowadzić do zaburzenia stosunków wodnych w obszarze dorzecza. Jednym z jej skutków może być ograniczenie dostępu ludzi do wody pitnej, a także przesuszenie gleb. Podczas trwania suszy z uwagi na warunki meteorologiczne i klimatyczne, problemy rolnicze, warunki hydrologiczne i skutki gospodarcze wydziela się cztery etapy jej rozwoju: suszę atmosferyczną, glebową, hydrologiczną i hydrogeologiczną.</w:t>
      </w:r>
    </w:p>
    <w:p w14:paraId="3275C1A8" w14:textId="57B8D91F" w:rsidR="00C42307" w:rsidRPr="00DC50EC" w:rsidRDefault="00C42307" w:rsidP="00DC50EC">
      <w:pPr>
        <w:spacing w:line="276" w:lineRule="auto"/>
        <w:rPr>
          <w:rFonts w:asciiTheme="minorHAnsi" w:eastAsia="Calibri" w:hAnsiTheme="minorHAnsi" w:cstheme="minorHAnsi"/>
          <w:szCs w:val="24"/>
        </w:rPr>
      </w:pPr>
      <w:r w:rsidRPr="00DC50EC">
        <w:rPr>
          <w:rFonts w:asciiTheme="minorHAnsi" w:eastAsia="Calibri" w:hAnsiTheme="minorHAnsi" w:cstheme="minorHAnsi"/>
          <w:szCs w:val="24"/>
        </w:rPr>
        <w:t xml:space="preserve">Dnia 3 września 2021 roku, Minister właściwy ds. gospodarki wodnej opublikował rozporządzenie w sprawie przyjęcia Planu przeciwdziałania skutkom suszy. (Rozporządzenie Ministra Infrastruktury z dnia 15 lipca 2021 r. w sprawie przyjęcia Planu przeciwdziałania skutkom suszy, Dz. U. z 2021 r. poz. 1615). PPSS opracowywany został na okres od 2021 do 2027 r. Zgodnie z ustawą Prawo Wodne dokument ten podlega nie rzadziej niż raz na 6 lat aktualizacji. Plan przeciwdziałania skutkom suszy jest głównym dokumentem planistycznym, którego celem jest wskazanie najistotniejszych kierunków działań, które pomogą zapobiec kryzysowi wodnemu w Polsce. Główny cel zawiera się już w samej nazwie Planu, jako </w:t>
      </w:r>
      <w:r w:rsidRPr="00DC50EC">
        <w:rPr>
          <w:rFonts w:asciiTheme="minorHAnsi" w:eastAsia="Calibri" w:hAnsiTheme="minorHAnsi" w:cstheme="minorHAnsi"/>
          <w:szCs w:val="24"/>
        </w:rPr>
        <w:lastRenderedPageBreak/>
        <w:t>przeciwdziałanie skutkom suszy. Cel główny PPSS doprecyzowany jest przez 4 cele szczegółowe:</w:t>
      </w:r>
    </w:p>
    <w:p w14:paraId="64566EDA" w14:textId="77777777" w:rsidR="00C42307" w:rsidRPr="00DC50EC" w:rsidRDefault="00C42307" w:rsidP="00E0502D">
      <w:pPr>
        <w:pStyle w:val="Akapitzlist"/>
        <w:numPr>
          <w:ilvl w:val="0"/>
          <w:numId w:val="58"/>
        </w:numPr>
        <w:spacing w:line="276" w:lineRule="auto"/>
        <w:rPr>
          <w:rFonts w:asciiTheme="minorHAnsi" w:hAnsiTheme="minorHAnsi" w:cstheme="minorHAnsi"/>
          <w:szCs w:val="24"/>
        </w:rPr>
      </w:pPr>
      <w:r w:rsidRPr="00DC50EC">
        <w:rPr>
          <w:rFonts w:asciiTheme="minorHAnsi" w:hAnsiTheme="minorHAnsi" w:cstheme="minorHAnsi"/>
          <w:szCs w:val="24"/>
        </w:rPr>
        <w:t>skuteczne zarządzanie zasobami wodnymi dla zwiększenia dostępnych zasobów wodnych,</w:t>
      </w:r>
    </w:p>
    <w:p w14:paraId="46CCC25A" w14:textId="77777777" w:rsidR="00C42307" w:rsidRPr="00DC50EC" w:rsidRDefault="00C42307" w:rsidP="00E0502D">
      <w:pPr>
        <w:pStyle w:val="Akapitzlist"/>
        <w:numPr>
          <w:ilvl w:val="0"/>
          <w:numId w:val="58"/>
        </w:numPr>
        <w:spacing w:line="276" w:lineRule="auto"/>
        <w:rPr>
          <w:rFonts w:asciiTheme="minorHAnsi" w:hAnsiTheme="minorHAnsi" w:cstheme="minorHAnsi"/>
          <w:szCs w:val="24"/>
        </w:rPr>
      </w:pPr>
      <w:r w:rsidRPr="00DC50EC">
        <w:rPr>
          <w:rFonts w:asciiTheme="minorHAnsi" w:hAnsiTheme="minorHAnsi" w:cstheme="minorHAnsi"/>
          <w:szCs w:val="24"/>
        </w:rPr>
        <w:t>zwiększanie retencjonowania (magazynowania) wód,</w:t>
      </w:r>
    </w:p>
    <w:p w14:paraId="2C86320C" w14:textId="77777777" w:rsidR="00C42307" w:rsidRPr="00DC50EC" w:rsidRDefault="00C42307" w:rsidP="00E0502D">
      <w:pPr>
        <w:pStyle w:val="Akapitzlist"/>
        <w:numPr>
          <w:ilvl w:val="0"/>
          <w:numId w:val="58"/>
        </w:numPr>
        <w:spacing w:line="276" w:lineRule="auto"/>
        <w:rPr>
          <w:rFonts w:asciiTheme="minorHAnsi" w:hAnsiTheme="minorHAnsi" w:cstheme="minorHAnsi"/>
          <w:szCs w:val="24"/>
        </w:rPr>
      </w:pPr>
      <w:r w:rsidRPr="00DC50EC">
        <w:rPr>
          <w:rFonts w:asciiTheme="minorHAnsi" w:hAnsiTheme="minorHAnsi" w:cstheme="minorHAnsi"/>
          <w:szCs w:val="24"/>
        </w:rPr>
        <w:t xml:space="preserve"> edukacja w zakresie suszy i koordynacja działań powiązanych z suszą,</w:t>
      </w:r>
    </w:p>
    <w:p w14:paraId="52855B1D" w14:textId="531D77B5" w:rsidR="00C42307" w:rsidRPr="00DC50EC" w:rsidRDefault="00C42307" w:rsidP="00E0502D">
      <w:pPr>
        <w:pStyle w:val="Akapitzlist"/>
        <w:numPr>
          <w:ilvl w:val="0"/>
          <w:numId w:val="58"/>
        </w:numPr>
        <w:spacing w:line="276" w:lineRule="auto"/>
        <w:rPr>
          <w:rFonts w:asciiTheme="minorHAnsi" w:hAnsiTheme="minorHAnsi" w:cstheme="minorHAnsi"/>
          <w:szCs w:val="24"/>
        </w:rPr>
      </w:pPr>
      <w:r w:rsidRPr="00DC50EC">
        <w:rPr>
          <w:rFonts w:asciiTheme="minorHAnsi" w:hAnsiTheme="minorHAnsi" w:cstheme="minorHAnsi"/>
          <w:szCs w:val="24"/>
        </w:rPr>
        <w:t>stworzenie mechanizmów realizacji i finansowania działań służących przeciwdziałaniu skutkom suszy.</w:t>
      </w:r>
    </w:p>
    <w:p w14:paraId="3DD2C1C2" w14:textId="57835313" w:rsidR="00141D69" w:rsidRPr="00DC50EC" w:rsidRDefault="00141D69" w:rsidP="00DC50EC">
      <w:pPr>
        <w:spacing w:line="276" w:lineRule="auto"/>
        <w:rPr>
          <w:rFonts w:asciiTheme="minorHAnsi" w:eastAsia="Calibri" w:hAnsiTheme="minorHAnsi" w:cstheme="minorHAnsi"/>
          <w:szCs w:val="24"/>
        </w:rPr>
      </w:pPr>
      <w:r w:rsidRPr="00DC50EC">
        <w:rPr>
          <w:rFonts w:asciiTheme="minorHAnsi" w:eastAsia="Calibri" w:hAnsiTheme="minorHAnsi" w:cstheme="minorHAnsi"/>
          <w:szCs w:val="24"/>
        </w:rPr>
        <w:t xml:space="preserve">Zgodnie z obowiązującym Planem przeciwdziałania skutkom suszy </w:t>
      </w:r>
      <w:r w:rsidR="00FC3DEA" w:rsidRPr="00DC50EC">
        <w:rPr>
          <w:rFonts w:asciiTheme="minorHAnsi" w:eastAsia="Calibri" w:hAnsiTheme="minorHAnsi" w:cstheme="minorHAnsi"/>
          <w:szCs w:val="24"/>
        </w:rPr>
        <w:t>G</w:t>
      </w:r>
      <w:r w:rsidRPr="00DC50EC">
        <w:rPr>
          <w:rFonts w:asciiTheme="minorHAnsi" w:eastAsia="Calibri" w:hAnsiTheme="minorHAnsi" w:cstheme="minorHAnsi"/>
          <w:szCs w:val="24"/>
        </w:rPr>
        <w:t xml:space="preserve">mina </w:t>
      </w:r>
      <w:r w:rsidR="00DC50EC">
        <w:rPr>
          <w:rFonts w:asciiTheme="minorHAnsi" w:eastAsia="Calibri" w:hAnsiTheme="minorHAnsi" w:cstheme="minorHAnsi"/>
          <w:szCs w:val="24"/>
        </w:rPr>
        <w:t>Śmigiel</w:t>
      </w:r>
      <w:r w:rsidRPr="00DC50EC">
        <w:rPr>
          <w:rFonts w:asciiTheme="minorHAnsi" w:eastAsia="Calibri" w:hAnsiTheme="minorHAnsi" w:cstheme="minorHAnsi"/>
          <w:szCs w:val="24"/>
        </w:rPr>
        <w:t xml:space="preserve"> położona jest:</w:t>
      </w:r>
    </w:p>
    <w:p w14:paraId="79FD6675" w14:textId="77777777" w:rsidR="00141D69" w:rsidRPr="00DC50EC" w:rsidRDefault="00141D69" w:rsidP="00E0502D">
      <w:pPr>
        <w:pStyle w:val="Akapitzlist"/>
        <w:numPr>
          <w:ilvl w:val="0"/>
          <w:numId w:val="68"/>
        </w:numPr>
        <w:spacing w:line="276" w:lineRule="auto"/>
        <w:rPr>
          <w:rFonts w:asciiTheme="minorHAnsi" w:hAnsiTheme="minorHAnsi" w:cstheme="minorHAnsi"/>
          <w:szCs w:val="24"/>
        </w:rPr>
      </w:pPr>
      <w:r w:rsidRPr="00DC50EC">
        <w:rPr>
          <w:rFonts w:asciiTheme="minorHAnsi" w:hAnsiTheme="minorHAnsi" w:cstheme="minorHAnsi"/>
          <w:szCs w:val="24"/>
        </w:rPr>
        <w:t xml:space="preserve">w całości na obszarze ekstremalnie zagrożonym suszą atmosferyczną, </w:t>
      </w:r>
    </w:p>
    <w:p w14:paraId="601912BC" w14:textId="5D44B78E" w:rsidR="00141D69" w:rsidRPr="00DC50EC" w:rsidRDefault="00141D69" w:rsidP="00E0502D">
      <w:pPr>
        <w:pStyle w:val="Akapitzlist"/>
        <w:numPr>
          <w:ilvl w:val="0"/>
          <w:numId w:val="68"/>
        </w:numPr>
        <w:spacing w:line="276" w:lineRule="auto"/>
        <w:rPr>
          <w:rFonts w:asciiTheme="minorHAnsi" w:hAnsiTheme="minorHAnsi" w:cstheme="minorHAnsi"/>
          <w:szCs w:val="24"/>
        </w:rPr>
      </w:pPr>
      <w:r w:rsidRPr="00DC50EC">
        <w:rPr>
          <w:rFonts w:asciiTheme="minorHAnsi" w:hAnsiTheme="minorHAnsi" w:cstheme="minorHAnsi"/>
          <w:szCs w:val="24"/>
        </w:rPr>
        <w:t>w c</w:t>
      </w:r>
      <w:r w:rsidR="0056288A" w:rsidRPr="00DC50EC">
        <w:rPr>
          <w:rFonts w:asciiTheme="minorHAnsi" w:hAnsiTheme="minorHAnsi" w:cstheme="minorHAnsi"/>
          <w:szCs w:val="24"/>
        </w:rPr>
        <w:t xml:space="preserve">ałości na obszarze ekstremalnie zagrożonym suszą rolniczą, </w:t>
      </w:r>
    </w:p>
    <w:p w14:paraId="77DA010E" w14:textId="59D6C551" w:rsidR="00141D69" w:rsidRPr="00DC50EC" w:rsidRDefault="00141D69" w:rsidP="00E0502D">
      <w:pPr>
        <w:pStyle w:val="Akapitzlist"/>
        <w:numPr>
          <w:ilvl w:val="0"/>
          <w:numId w:val="68"/>
        </w:numPr>
        <w:spacing w:line="276" w:lineRule="auto"/>
        <w:rPr>
          <w:rFonts w:asciiTheme="minorHAnsi" w:hAnsiTheme="minorHAnsi" w:cstheme="minorHAnsi"/>
          <w:szCs w:val="24"/>
        </w:rPr>
      </w:pPr>
      <w:r w:rsidRPr="00DC50EC">
        <w:rPr>
          <w:rFonts w:asciiTheme="minorHAnsi" w:hAnsiTheme="minorHAnsi" w:cstheme="minorHAnsi"/>
          <w:szCs w:val="24"/>
        </w:rPr>
        <w:t xml:space="preserve">w całości na obszarze </w:t>
      </w:r>
      <w:r w:rsidR="0056288A" w:rsidRPr="00DC50EC">
        <w:rPr>
          <w:rFonts w:asciiTheme="minorHAnsi" w:hAnsiTheme="minorHAnsi" w:cstheme="minorHAnsi"/>
          <w:szCs w:val="24"/>
        </w:rPr>
        <w:t>umiarkowanie</w:t>
      </w:r>
      <w:r w:rsidRPr="00DC50EC">
        <w:rPr>
          <w:rFonts w:asciiTheme="minorHAnsi" w:hAnsiTheme="minorHAnsi" w:cstheme="minorHAnsi"/>
          <w:szCs w:val="24"/>
        </w:rPr>
        <w:t xml:space="preserve"> zagrożonym suszą hydro</w:t>
      </w:r>
      <w:r w:rsidR="0056288A" w:rsidRPr="00DC50EC">
        <w:rPr>
          <w:rFonts w:asciiTheme="minorHAnsi" w:hAnsiTheme="minorHAnsi" w:cstheme="minorHAnsi"/>
          <w:szCs w:val="24"/>
        </w:rPr>
        <w:t>logiczną</w:t>
      </w:r>
      <w:r w:rsidRPr="00DC50EC">
        <w:rPr>
          <w:rFonts w:asciiTheme="minorHAnsi" w:hAnsiTheme="minorHAnsi" w:cstheme="minorHAnsi"/>
          <w:szCs w:val="24"/>
        </w:rPr>
        <w:t xml:space="preserve">, </w:t>
      </w:r>
    </w:p>
    <w:p w14:paraId="5E065EBC" w14:textId="5A257881" w:rsidR="00141D69" w:rsidRPr="00DC50EC" w:rsidRDefault="00141D69" w:rsidP="00E0502D">
      <w:pPr>
        <w:pStyle w:val="Akapitzlist"/>
        <w:numPr>
          <w:ilvl w:val="0"/>
          <w:numId w:val="68"/>
        </w:numPr>
        <w:spacing w:line="276" w:lineRule="auto"/>
        <w:rPr>
          <w:rFonts w:asciiTheme="minorHAnsi" w:hAnsiTheme="minorHAnsi" w:cstheme="minorHAnsi"/>
          <w:szCs w:val="24"/>
        </w:rPr>
      </w:pPr>
      <w:r w:rsidRPr="00DC50EC">
        <w:rPr>
          <w:rFonts w:asciiTheme="minorHAnsi" w:hAnsiTheme="minorHAnsi" w:cstheme="minorHAnsi"/>
          <w:szCs w:val="24"/>
        </w:rPr>
        <w:t xml:space="preserve">w całości na obszarze </w:t>
      </w:r>
      <w:r w:rsidR="0056288A" w:rsidRPr="00DC50EC">
        <w:rPr>
          <w:rFonts w:asciiTheme="minorHAnsi" w:hAnsiTheme="minorHAnsi" w:cstheme="minorHAnsi"/>
          <w:szCs w:val="24"/>
        </w:rPr>
        <w:t>s</w:t>
      </w:r>
      <w:r w:rsidR="001C12D3">
        <w:rPr>
          <w:rFonts w:asciiTheme="minorHAnsi" w:hAnsiTheme="minorHAnsi" w:cstheme="minorHAnsi"/>
          <w:szCs w:val="24"/>
        </w:rPr>
        <w:t>łabo</w:t>
      </w:r>
      <w:r w:rsidRPr="00DC50EC">
        <w:rPr>
          <w:rFonts w:asciiTheme="minorHAnsi" w:hAnsiTheme="minorHAnsi" w:cstheme="minorHAnsi"/>
          <w:szCs w:val="24"/>
        </w:rPr>
        <w:t xml:space="preserve"> zagrożonym suszą </w:t>
      </w:r>
      <w:r w:rsidR="0056288A" w:rsidRPr="00DC50EC">
        <w:rPr>
          <w:rFonts w:asciiTheme="minorHAnsi" w:hAnsiTheme="minorHAnsi" w:cstheme="minorHAnsi"/>
          <w:szCs w:val="24"/>
        </w:rPr>
        <w:t>hydrogeologiczną</w:t>
      </w:r>
      <w:r w:rsidRPr="00DC50EC">
        <w:rPr>
          <w:rFonts w:asciiTheme="minorHAnsi" w:hAnsiTheme="minorHAnsi" w:cstheme="minorHAnsi"/>
          <w:szCs w:val="24"/>
        </w:rPr>
        <w:t>.</w:t>
      </w:r>
    </w:p>
    <w:p w14:paraId="0BEFC9C8" w14:textId="5CDE2CC5" w:rsidR="00141D69" w:rsidRPr="00DC50EC" w:rsidRDefault="00141D69" w:rsidP="00DC50EC">
      <w:pPr>
        <w:spacing w:line="276" w:lineRule="auto"/>
        <w:rPr>
          <w:rFonts w:asciiTheme="minorHAnsi" w:eastAsia="Calibri" w:hAnsiTheme="minorHAnsi" w:cstheme="minorHAnsi"/>
          <w:szCs w:val="24"/>
        </w:rPr>
      </w:pPr>
      <w:r w:rsidRPr="00DC50EC">
        <w:rPr>
          <w:rFonts w:asciiTheme="minorHAnsi" w:eastAsia="Calibri" w:hAnsiTheme="minorHAnsi" w:cstheme="minorHAnsi"/>
          <w:szCs w:val="24"/>
        </w:rPr>
        <w:t xml:space="preserve">W łącznym zestawieniu </w:t>
      </w:r>
      <w:r w:rsidR="00FC3DEA" w:rsidRPr="00DC50EC">
        <w:rPr>
          <w:rFonts w:asciiTheme="minorHAnsi" w:eastAsia="Calibri" w:hAnsiTheme="minorHAnsi" w:cstheme="minorHAnsi"/>
          <w:szCs w:val="24"/>
        </w:rPr>
        <w:t>G</w:t>
      </w:r>
      <w:r w:rsidRPr="00DC50EC">
        <w:rPr>
          <w:rFonts w:asciiTheme="minorHAnsi" w:eastAsia="Calibri" w:hAnsiTheme="minorHAnsi" w:cstheme="minorHAnsi"/>
          <w:szCs w:val="24"/>
        </w:rPr>
        <w:t xml:space="preserve">mina </w:t>
      </w:r>
      <w:r w:rsidR="001C12D3">
        <w:rPr>
          <w:rFonts w:asciiTheme="minorHAnsi" w:eastAsia="Calibri" w:hAnsiTheme="minorHAnsi" w:cstheme="minorHAnsi"/>
          <w:szCs w:val="24"/>
        </w:rPr>
        <w:t>Śmigiel</w:t>
      </w:r>
      <w:r w:rsidRPr="00DC50EC">
        <w:rPr>
          <w:rFonts w:asciiTheme="minorHAnsi" w:eastAsia="Calibri" w:hAnsiTheme="minorHAnsi" w:cstheme="minorHAnsi"/>
          <w:szCs w:val="24"/>
        </w:rPr>
        <w:t xml:space="preserve"> klasyfikuje się jako obszar </w:t>
      </w:r>
      <w:r w:rsidR="001C12D3">
        <w:rPr>
          <w:rFonts w:asciiTheme="minorHAnsi" w:eastAsia="Calibri" w:hAnsiTheme="minorHAnsi" w:cstheme="minorHAnsi"/>
          <w:szCs w:val="24"/>
        </w:rPr>
        <w:t>silnie</w:t>
      </w:r>
      <w:r w:rsidRPr="00DC50EC">
        <w:rPr>
          <w:rFonts w:asciiTheme="minorHAnsi" w:eastAsia="Calibri" w:hAnsiTheme="minorHAnsi" w:cstheme="minorHAnsi"/>
          <w:szCs w:val="24"/>
        </w:rPr>
        <w:t xml:space="preserve"> zagrożony suszą.</w:t>
      </w:r>
    </w:p>
    <w:p w14:paraId="6A847DB4" w14:textId="33883897" w:rsidR="00510788" w:rsidRPr="00DC50EC" w:rsidRDefault="00510788" w:rsidP="00DC50EC">
      <w:pPr>
        <w:spacing w:line="276" w:lineRule="auto"/>
        <w:rPr>
          <w:rFonts w:asciiTheme="minorHAnsi" w:eastAsia="Calibri" w:hAnsiTheme="minorHAnsi" w:cstheme="minorHAnsi"/>
          <w:szCs w:val="24"/>
        </w:rPr>
      </w:pPr>
      <w:r w:rsidRPr="00DC50EC">
        <w:rPr>
          <w:rFonts w:asciiTheme="minorHAnsi" w:eastAsia="Calibri" w:hAnsiTheme="minorHAnsi" w:cstheme="minorHAnsi"/>
          <w:szCs w:val="24"/>
        </w:rPr>
        <w:t>Wszelkie działania należy realizować z uwzględnieniem zapisów planów zarządzania ryzykiem powodziowym i planu przeciwdziałania skutkom suszy.</w:t>
      </w:r>
    </w:p>
    <w:p w14:paraId="2EBD45BE" w14:textId="23121866" w:rsidR="005D05DC" w:rsidRPr="00DC50EC" w:rsidRDefault="005D05DC" w:rsidP="00DC50EC">
      <w:pPr>
        <w:spacing w:line="276" w:lineRule="auto"/>
        <w:rPr>
          <w:rFonts w:asciiTheme="minorHAnsi" w:hAnsiTheme="minorHAnsi" w:cstheme="minorHAnsi"/>
          <w:szCs w:val="24"/>
        </w:rPr>
      </w:pPr>
      <w:r w:rsidRPr="00DC50EC">
        <w:rPr>
          <w:rFonts w:asciiTheme="minorHAnsi" w:hAnsiTheme="minorHAnsi" w:cstheme="minorHAnsi"/>
          <w:szCs w:val="24"/>
        </w:rPr>
        <w:t xml:space="preserve">W Planie przeciwdziałania skutkom suszy nie wskazano żadnych zadań inwestycyjnych przewidzianych do realizacji na terenie Gminy </w:t>
      </w:r>
      <w:r w:rsidR="00F574DE">
        <w:rPr>
          <w:rFonts w:asciiTheme="minorHAnsi" w:hAnsiTheme="minorHAnsi" w:cstheme="minorHAnsi"/>
          <w:szCs w:val="24"/>
        </w:rPr>
        <w:t>Śmigiel</w:t>
      </w:r>
      <w:r w:rsidRPr="00DC50EC">
        <w:rPr>
          <w:rFonts w:asciiTheme="minorHAnsi" w:hAnsiTheme="minorHAnsi" w:cstheme="minorHAnsi"/>
          <w:szCs w:val="24"/>
        </w:rPr>
        <w:t xml:space="preserve">. </w:t>
      </w:r>
    </w:p>
    <w:p w14:paraId="32FBCE9B" w14:textId="77FE193F" w:rsidR="003D1220" w:rsidRDefault="005D05DC" w:rsidP="00FA02B4">
      <w:pPr>
        <w:pStyle w:val="3pozycja"/>
        <w:numPr>
          <w:ilvl w:val="2"/>
          <w:numId w:val="6"/>
        </w:numPr>
      </w:pPr>
      <w:bookmarkStart w:id="76" w:name="_Toc179826873"/>
      <w:r>
        <w:t>G</w:t>
      </w:r>
      <w:r w:rsidR="003D1220">
        <w:t>ospodarka wodno-ściekowa</w:t>
      </w:r>
      <w:bookmarkEnd w:id="76"/>
    </w:p>
    <w:p w14:paraId="65BA388D" w14:textId="39791ED0" w:rsidR="00A55CE5" w:rsidRPr="00460FAD" w:rsidRDefault="00A55CE5" w:rsidP="00460FAD">
      <w:pPr>
        <w:spacing w:line="276" w:lineRule="auto"/>
        <w:rPr>
          <w:rFonts w:asciiTheme="minorHAnsi" w:hAnsiTheme="minorHAnsi" w:cstheme="minorHAnsi"/>
          <w:szCs w:val="24"/>
        </w:rPr>
      </w:pPr>
      <w:r w:rsidRPr="00460FAD">
        <w:rPr>
          <w:rFonts w:asciiTheme="minorHAnsi" w:hAnsiTheme="minorHAnsi" w:cstheme="minorHAnsi"/>
          <w:szCs w:val="24"/>
        </w:rPr>
        <w:t xml:space="preserve">Według </w:t>
      </w:r>
      <w:r w:rsidR="007935E8" w:rsidRPr="00460FAD">
        <w:rPr>
          <w:rFonts w:asciiTheme="minorHAnsi" w:hAnsiTheme="minorHAnsi" w:cstheme="minorHAnsi"/>
          <w:szCs w:val="24"/>
        </w:rPr>
        <w:t xml:space="preserve">danych </w:t>
      </w:r>
      <w:r w:rsidRPr="00460FAD">
        <w:rPr>
          <w:rFonts w:asciiTheme="minorHAnsi" w:hAnsiTheme="minorHAnsi" w:cstheme="minorHAnsi"/>
          <w:szCs w:val="24"/>
        </w:rPr>
        <w:t>Głównego Urzędu Statystycznego</w:t>
      </w:r>
      <w:r w:rsidR="00F30949" w:rsidRPr="00460FAD">
        <w:rPr>
          <w:rFonts w:asciiTheme="minorHAnsi" w:hAnsiTheme="minorHAnsi" w:cstheme="minorHAnsi"/>
          <w:szCs w:val="24"/>
        </w:rPr>
        <w:t xml:space="preserve"> za 202</w:t>
      </w:r>
      <w:r w:rsidR="00397D69" w:rsidRPr="00460FAD">
        <w:rPr>
          <w:rFonts w:asciiTheme="minorHAnsi" w:hAnsiTheme="minorHAnsi" w:cstheme="minorHAnsi"/>
          <w:szCs w:val="24"/>
        </w:rPr>
        <w:t>3</w:t>
      </w:r>
      <w:r w:rsidR="00F30949" w:rsidRPr="00460FAD">
        <w:rPr>
          <w:rFonts w:asciiTheme="minorHAnsi" w:hAnsiTheme="minorHAnsi" w:cstheme="minorHAnsi"/>
          <w:szCs w:val="24"/>
        </w:rPr>
        <w:t xml:space="preserve"> rok, łączna długość czynnej sieci wodociągowej na terenie </w:t>
      </w:r>
      <w:r w:rsidR="007B2128" w:rsidRPr="00460FAD">
        <w:rPr>
          <w:rFonts w:asciiTheme="minorHAnsi" w:hAnsiTheme="minorHAnsi" w:cstheme="minorHAnsi"/>
          <w:szCs w:val="24"/>
        </w:rPr>
        <w:t xml:space="preserve">Gminy </w:t>
      </w:r>
      <w:r w:rsidR="00460FAD">
        <w:rPr>
          <w:rFonts w:asciiTheme="minorHAnsi" w:hAnsiTheme="minorHAnsi" w:cstheme="minorHAnsi"/>
          <w:szCs w:val="24"/>
        </w:rPr>
        <w:t>Śmigiel</w:t>
      </w:r>
      <w:r w:rsidR="000573B9" w:rsidRPr="00460FAD">
        <w:rPr>
          <w:rFonts w:asciiTheme="minorHAnsi" w:hAnsiTheme="minorHAnsi" w:cstheme="minorHAnsi"/>
          <w:szCs w:val="24"/>
        </w:rPr>
        <w:t xml:space="preserve"> wynosiła</w:t>
      </w:r>
      <w:r w:rsidR="004F26FE" w:rsidRPr="00460FAD">
        <w:rPr>
          <w:rFonts w:asciiTheme="minorHAnsi" w:hAnsiTheme="minorHAnsi" w:cstheme="minorHAnsi"/>
          <w:szCs w:val="24"/>
        </w:rPr>
        <w:t xml:space="preserve"> </w:t>
      </w:r>
      <w:r w:rsidR="00B02130" w:rsidRPr="00460FAD">
        <w:rPr>
          <w:rFonts w:asciiTheme="minorHAnsi" w:hAnsiTheme="minorHAnsi" w:cstheme="minorHAnsi"/>
          <w:szCs w:val="24"/>
        </w:rPr>
        <w:t>1</w:t>
      </w:r>
      <w:r w:rsidR="00460FAD">
        <w:rPr>
          <w:rFonts w:asciiTheme="minorHAnsi" w:hAnsiTheme="minorHAnsi" w:cstheme="minorHAnsi"/>
          <w:szCs w:val="24"/>
        </w:rPr>
        <w:t>94,6</w:t>
      </w:r>
      <w:r w:rsidR="000573B9" w:rsidRPr="00460FAD">
        <w:rPr>
          <w:rFonts w:asciiTheme="minorHAnsi" w:hAnsiTheme="minorHAnsi" w:cstheme="minorHAnsi"/>
          <w:szCs w:val="24"/>
        </w:rPr>
        <w:t xml:space="preserve"> km</w:t>
      </w:r>
      <w:r w:rsidR="00F30949" w:rsidRPr="00460FAD">
        <w:rPr>
          <w:rFonts w:asciiTheme="minorHAnsi" w:hAnsiTheme="minorHAnsi" w:cstheme="minorHAnsi"/>
          <w:szCs w:val="24"/>
        </w:rPr>
        <w:t>, natomiast liczba przyłączy prowadzących do budynków mieszkalnych i zbiorowego zamieszkania wynosi</w:t>
      </w:r>
      <w:r w:rsidR="007935E8" w:rsidRPr="00460FAD">
        <w:rPr>
          <w:rFonts w:asciiTheme="minorHAnsi" w:hAnsiTheme="minorHAnsi" w:cstheme="minorHAnsi"/>
          <w:szCs w:val="24"/>
        </w:rPr>
        <w:t>ła</w:t>
      </w:r>
      <w:r w:rsidR="006C26C0" w:rsidRPr="00460FAD">
        <w:rPr>
          <w:rFonts w:asciiTheme="minorHAnsi" w:hAnsiTheme="minorHAnsi" w:cstheme="minorHAnsi"/>
          <w:szCs w:val="24"/>
        </w:rPr>
        <w:t xml:space="preserve"> </w:t>
      </w:r>
      <w:r w:rsidR="00460FAD">
        <w:rPr>
          <w:rFonts w:asciiTheme="minorHAnsi" w:hAnsiTheme="minorHAnsi" w:cstheme="minorHAnsi"/>
          <w:szCs w:val="24"/>
        </w:rPr>
        <w:t>3581</w:t>
      </w:r>
      <w:r w:rsidR="00F30949" w:rsidRPr="00460FAD">
        <w:rPr>
          <w:rFonts w:asciiTheme="minorHAnsi" w:hAnsiTheme="minorHAnsi" w:cstheme="minorHAnsi"/>
          <w:szCs w:val="24"/>
        </w:rPr>
        <w:t xml:space="preserve"> szt. Stopień zwodociągowania </w:t>
      </w:r>
      <w:r w:rsidR="00B8396F" w:rsidRPr="00460FAD">
        <w:rPr>
          <w:rFonts w:asciiTheme="minorHAnsi" w:hAnsiTheme="minorHAnsi" w:cstheme="minorHAnsi"/>
          <w:szCs w:val="24"/>
        </w:rPr>
        <w:t xml:space="preserve">Gminy </w:t>
      </w:r>
      <w:r w:rsidR="00460FAD">
        <w:rPr>
          <w:rFonts w:asciiTheme="minorHAnsi" w:hAnsiTheme="minorHAnsi" w:cstheme="minorHAnsi"/>
          <w:szCs w:val="24"/>
        </w:rPr>
        <w:t>Śmigiel</w:t>
      </w:r>
      <w:r w:rsidR="000573B9" w:rsidRPr="00460FAD">
        <w:rPr>
          <w:rFonts w:asciiTheme="minorHAnsi" w:hAnsiTheme="minorHAnsi" w:cstheme="minorHAnsi"/>
          <w:szCs w:val="24"/>
        </w:rPr>
        <w:t xml:space="preserve"> w 202</w:t>
      </w:r>
      <w:r w:rsidR="00460FAD">
        <w:rPr>
          <w:rFonts w:asciiTheme="minorHAnsi" w:hAnsiTheme="minorHAnsi" w:cstheme="minorHAnsi"/>
          <w:szCs w:val="24"/>
        </w:rPr>
        <w:t>3</w:t>
      </w:r>
      <w:r w:rsidR="000573B9" w:rsidRPr="00460FAD">
        <w:rPr>
          <w:rFonts w:asciiTheme="minorHAnsi" w:hAnsiTheme="minorHAnsi" w:cstheme="minorHAnsi"/>
          <w:szCs w:val="24"/>
        </w:rPr>
        <w:t xml:space="preserve"> r. wynosił </w:t>
      </w:r>
      <w:r w:rsidR="000573B9" w:rsidRPr="00460FAD">
        <w:rPr>
          <w:rFonts w:asciiTheme="minorHAnsi" w:hAnsiTheme="minorHAnsi" w:cstheme="minorHAnsi"/>
          <w:color w:val="000000" w:themeColor="text1"/>
          <w:szCs w:val="24"/>
        </w:rPr>
        <w:t>9</w:t>
      </w:r>
      <w:r w:rsidR="00460FAD">
        <w:rPr>
          <w:rFonts w:asciiTheme="minorHAnsi" w:hAnsiTheme="minorHAnsi" w:cstheme="minorHAnsi"/>
          <w:color w:val="000000" w:themeColor="text1"/>
          <w:szCs w:val="24"/>
        </w:rPr>
        <w:t>3,0</w:t>
      </w:r>
      <w:r w:rsidR="000573B9" w:rsidRPr="00460FAD">
        <w:rPr>
          <w:rFonts w:asciiTheme="minorHAnsi" w:hAnsiTheme="minorHAnsi" w:cstheme="minorHAnsi"/>
          <w:szCs w:val="24"/>
        </w:rPr>
        <w:t xml:space="preserve">%. </w:t>
      </w:r>
      <w:r w:rsidR="005904BF" w:rsidRPr="00460FAD">
        <w:rPr>
          <w:rFonts w:asciiTheme="minorHAnsi" w:hAnsiTheme="minorHAnsi" w:cstheme="minorHAnsi"/>
          <w:szCs w:val="24"/>
        </w:rPr>
        <w:t>Zużycie wody w gospodarstwach domowych na terenie gminy, w przeliczeniu na jednego mieszkańca, wynosiło w 202</w:t>
      </w:r>
      <w:r w:rsidR="00397D69" w:rsidRPr="00460FAD">
        <w:rPr>
          <w:rFonts w:asciiTheme="minorHAnsi" w:hAnsiTheme="minorHAnsi" w:cstheme="minorHAnsi"/>
          <w:szCs w:val="24"/>
        </w:rPr>
        <w:t>3</w:t>
      </w:r>
      <w:r w:rsidR="005904BF" w:rsidRPr="00460FAD">
        <w:rPr>
          <w:rFonts w:asciiTheme="minorHAnsi" w:hAnsiTheme="minorHAnsi" w:cstheme="minorHAnsi"/>
          <w:szCs w:val="24"/>
        </w:rPr>
        <w:t xml:space="preserve"> roku </w:t>
      </w:r>
      <w:r w:rsidR="006C26C0" w:rsidRPr="00460FAD">
        <w:rPr>
          <w:rFonts w:asciiTheme="minorHAnsi" w:hAnsiTheme="minorHAnsi" w:cstheme="minorHAnsi"/>
          <w:szCs w:val="24"/>
        </w:rPr>
        <w:t>4</w:t>
      </w:r>
      <w:r w:rsidR="00460FAD">
        <w:rPr>
          <w:rFonts w:asciiTheme="minorHAnsi" w:hAnsiTheme="minorHAnsi" w:cstheme="minorHAnsi"/>
          <w:szCs w:val="24"/>
        </w:rPr>
        <w:t>5,5</w:t>
      </w:r>
      <w:r w:rsidR="005904BF" w:rsidRPr="00460FAD">
        <w:rPr>
          <w:rFonts w:asciiTheme="minorHAnsi" w:hAnsiTheme="minorHAnsi" w:cstheme="minorHAnsi"/>
          <w:szCs w:val="24"/>
        </w:rPr>
        <w:t xml:space="preserve"> m</w:t>
      </w:r>
      <w:r w:rsidR="005904BF" w:rsidRPr="00460FAD">
        <w:rPr>
          <w:rFonts w:asciiTheme="minorHAnsi" w:hAnsiTheme="minorHAnsi" w:cstheme="minorHAnsi"/>
          <w:szCs w:val="24"/>
          <w:vertAlign w:val="superscript"/>
        </w:rPr>
        <w:t>3</w:t>
      </w:r>
      <w:r w:rsidR="005904BF" w:rsidRPr="00460FAD">
        <w:rPr>
          <w:rFonts w:asciiTheme="minorHAnsi" w:hAnsiTheme="minorHAnsi" w:cstheme="minorHAnsi"/>
          <w:szCs w:val="24"/>
        </w:rPr>
        <w:t>.</w:t>
      </w:r>
    </w:p>
    <w:p w14:paraId="3969D914" w14:textId="7A1A4531" w:rsidR="00F70D0A" w:rsidRDefault="00DC08E5" w:rsidP="00460FAD">
      <w:pPr>
        <w:spacing w:line="276" w:lineRule="auto"/>
        <w:rPr>
          <w:rFonts w:asciiTheme="minorHAnsi" w:hAnsiTheme="minorHAnsi" w:cstheme="minorHAnsi"/>
          <w:szCs w:val="24"/>
        </w:rPr>
      </w:pPr>
      <w:r w:rsidRPr="00460FAD">
        <w:rPr>
          <w:rFonts w:asciiTheme="minorHAnsi" w:hAnsiTheme="minorHAnsi" w:cstheme="minorHAnsi"/>
          <w:szCs w:val="24"/>
        </w:rPr>
        <w:t xml:space="preserve">Łączna długość czynnej sieci kanalizacji sanitarnej na terenie </w:t>
      </w:r>
      <w:r w:rsidR="00B8396F" w:rsidRPr="00460FAD">
        <w:rPr>
          <w:rFonts w:asciiTheme="minorHAnsi" w:hAnsiTheme="minorHAnsi" w:cstheme="minorHAnsi"/>
          <w:szCs w:val="24"/>
        </w:rPr>
        <w:t xml:space="preserve">Gminy </w:t>
      </w:r>
      <w:r w:rsidR="00460FAD">
        <w:rPr>
          <w:rFonts w:asciiTheme="minorHAnsi" w:hAnsiTheme="minorHAnsi" w:cstheme="minorHAnsi"/>
          <w:szCs w:val="24"/>
        </w:rPr>
        <w:t>Śmigiel</w:t>
      </w:r>
      <w:r w:rsidR="00F443D5" w:rsidRPr="00460FAD">
        <w:rPr>
          <w:rFonts w:asciiTheme="minorHAnsi" w:hAnsiTheme="minorHAnsi" w:cstheme="minorHAnsi"/>
          <w:szCs w:val="24"/>
        </w:rPr>
        <w:t xml:space="preserve"> w 2023 r. </w:t>
      </w:r>
      <w:r w:rsidR="005904BF" w:rsidRPr="00460FAD">
        <w:rPr>
          <w:rFonts w:asciiTheme="minorHAnsi" w:hAnsiTheme="minorHAnsi" w:cstheme="minorHAnsi"/>
          <w:szCs w:val="24"/>
        </w:rPr>
        <w:t xml:space="preserve"> </w:t>
      </w:r>
      <w:r w:rsidRPr="00460FAD">
        <w:rPr>
          <w:rFonts w:asciiTheme="minorHAnsi" w:hAnsiTheme="minorHAnsi" w:cstheme="minorHAnsi"/>
          <w:szCs w:val="24"/>
        </w:rPr>
        <w:t>wynosi</w:t>
      </w:r>
      <w:r w:rsidR="007935E8" w:rsidRPr="00460FAD">
        <w:rPr>
          <w:rFonts w:asciiTheme="minorHAnsi" w:hAnsiTheme="minorHAnsi" w:cstheme="minorHAnsi"/>
          <w:szCs w:val="24"/>
        </w:rPr>
        <w:t>ła</w:t>
      </w:r>
      <w:r w:rsidR="005904BF" w:rsidRPr="00460FAD">
        <w:rPr>
          <w:rFonts w:asciiTheme="minorHAnsi" w:hAnsiTheme="minorHAnsi" w:cstheme="minorHAnsi"/>
          <w:szCs w:val="24"/>
        </w:rPr>
        <w:t xml:space="preserve"> </w:t>
      </w:r>
      <w:r w:rsidR="00460FAD">
        <w:rPr>
          <w:rFonts w:asciiTheme="minorHAnsi" w:hAnsiTheme="minorHAnsi" w:cstheme="minorHAnsi"/>
          <w:szCs w:val="24"/>
        </w:rPr>
        <w:t>133,8</w:t>
      </w:r>
      <w:r w:rsidR="009E6520" w:rsidRPr="00460FAD">
        <w:rPr>
          <w:rFonts w:asciiTheme="minorHAnsi" w:hAnsiTheme="minorHAnsi" w:cstheme="minorHAnsi"/>
          <w:szCs w:val="24"/>
        </w:rPr>
        <w:t xml:space="preserve"> </w:t>
      </w:r>
      <w:r w:rsidR="005904BF" w:rsidRPr="00460FAD">
        <w:rPr>
          <w:rFonts w:asciiTheme="minorHAnsi" w:hAnsiTheme="minorHAnsi" w:cstheme="minorHAnsi"/>
          <w:szCs w:val="24"/>
        </w:rPr>
        <w:t>km</w:t>
      </w:r>
      <w:r w:rsidRPr="00460FAD">
        <w:rPr>
          <w:rFonts w:asciiTheme="minorHAnsi" w:hAnsiTheme="minorHAnsi" w:cstheme="minorHAnsi"/>
          <w:szCs w:val="24"/>
        </w:rPr>
        <w:t>, natomiast liczba przyłączy kanalizacyjnych do budynków mieszkalnych wynosi</w:t>
      </w:r>
      <w:r w:rsidR="007935E8" w:rsidRPr="00460FAD">
        <w:rPr>
          <w:rFonts w:asciiTheme="minorHAnsi" w:hAnsiTheme="minorHAnsi" w:cstheme="minorHAnsi"/>
          <w:szCs w:val="24"/>
        </w:rPr>
        <w:t>ła</w:t>
      </w:r>
      <w:r w:rsidRPr="00460FAD">
        <w:rPr>
          <w:rFonts w:asciiTheme="minorHAnsi" w:hAnsiTheme="minorHAnsi" w:cstheme="minorHAnsi"/>
          <w:szCs w:val="24"/>
        </w:rPr>
        <w:t xml:space="preserve"> </w:t>
      </w:r>
      <w:r w:rsidR="00460FAD">
        <w:rPr>
          <w:rFonts w:asciiTheme="minorHAnsi" w:hAnsiTheme="minorHAnsi" w:cstheme="minorHAnsi"/>
          <w:szCs w:val="24"/>
        </w:rPr>
        <w:t>2751</w:t>
      </w:r>
      <w:r w:rsidRPr="00460FAD">
        <w:rPr>
          <w:rFonts w:asciiTheme="minorHAnsi" w:hAnsiTheme="minorHAnsi" w:cstheme="minorHAnsi"/>
          <w:szCs w:val="24"/>
        </w:rPr>
        <w:t xml:space="preserve"> szt. Stopień skanalizowania</w:t>
      </w:r>
      <w:r w:rsidR="00B8396F" w:rsidRPr="00460FAD">
        <w:rPr>
          <w:rFonts w:asciiTheme="minorHAnsi" w:hAnsiTheme="minorHAnsi" w:cstheme="minorHAnsi"/>
          <w:szCs w:val="24"/>
        </w:rPr>
        <w:t xml:space="preserve"> Gminy </w:t>
      </w:r>
      <w:r w:rsidR="00460FAD">
        <w:rPr>
          <w:rFonts w:asciiTheme="minorHAnsi" w:hAnsiTheme="minorHAnsi" w:cstheme="minorHAnsi"/>
          <w:szCs w:val="24"/>
        </w:rPr>
        <w:t>Śmigiel</w:t>
      </w:r>
      <w:r w:rsidR="005904BF" w:rsidRPr="00460FAD">
        <w:rPr>
          <w:rFonts w:asciiTheme="minorHAnsi" w:hAnsiTheme="minorHAnsi" w:cstheme="minorHAnsi"/>
          <w:szCs w:val="24"/>
        </w:rPr>
        <w:t xml:space="preserve"> </w:t>
      </w:r>
      <w:r w:rsidR="00F443D5" w:rsidRPr="00460FAD">
        <w:rPr>
          <w:rFonts w:asciiTheme="minorHAnsi" w:hAnsiTheme="minorHAnsi" w:cstheme="minorHAnsi"/>
          <w:szCs w:val="24"/>
        </w:rPr>
        <w:t>w 202</w:t>
      </w:r>
      <w:r w:rsidR="00460FAD">
        <w:rPr>
          <w:rFonts w:asciiTheme="minorHAnsi" w:hAnsiTheme="minorHAnsi" w:cstheme="minorHAnsi"/>
          <w:szCs w:val="24"/>
        </w:rPr>
        <w:t>3</w:t>
      </w:r>
      <w:r w:rsidR="00F443D5" w:rsidRPr="00460FAD">
        <w:rPr>
          <w:rFonts w:asciiTheme="minorHAnsi" w:hAnsiTheme="minorHAnsi" w:cstheme="minorHAnsi"/>
          <w:szCs w:val="24"/>
        </w:rPr>
        <w:t xml:space="preserve"> r. </w:t>
      </w:r>
      <w:r w:rsidRPr="00460FAD">
        <w:rPr>
          <w:rFonts w:asciiTheme="minorHAnsi" w:hAnsiTheme="minorHAnsi" w:cstheme="minorHAnsi"/>
          <w:szCs w:val="24"/>
        </w:rPr>
        <w:t>wynosi</w:t>
      </w:r>
      <w:r w:rsidR="00F443D5" w:rsidRPr="00460FAD">
        <w:rPr>
          <w:rFonts w:asciiTheme="minorHAnsi" w:hAnsiTheme="minorHAnsi" w:cstheme="minorHAnsi"/>
          <w:szCs w:val="24"/>
        </w:rPr>
        <w:t>ł</w:t>
      </w:r>
      <w:r w:rsidRPr="00460FAD">
        <w:rPr>
          <w:rFonts w:asciiTheme="minorHAnsi" w:hAnsiTheme="minorHAnsi" w:cstheme="minorHAnsi"/>
          <w:szCs w:val="24"/>
        </w:rPr>
        <w:t xml:space="preserve"> </w:t>
      </w:r>
      <w:r w:rsidR="004E1A23" w:rsidRPr="00460FAD">
        <w:rPr>
          <w:rFonts w:asciiTheme="minorHAnsi" w:hAnsiTheme="minorHAnsi" w:cstheme="minorHAnsi"/>
          <w:szCs w:val="24"/>
        </w:rPr>
        <w:t>7</w:t>
      </w:r>
      <w:r w:rsidR="00460FAD">
        <w:rPr>
          <w:rFonts w:asciiTheme="minorHAnsi" w:hAnsiTheme="minorHAnsi" w:cstheme="minorHAnsi"/>
          <w:szCs w:val="24"/>
        </w:rPr>
        <w:t>3</w:t>
      </w:r>
      <w:r w:rsidR="004E1A23" w:rsidRPr="00460FAD">
        <w:rPr>
          <w:rFonts w:asciiTheme="minorHAnsi" w:hAnsiTheme="minorHAnsi" w:cstheme="minorHAnsi"/>
          <w:szCs w:val="24"/>
        </w:rPr>
        <w:t>,</w:t>
      </w:r>
      <w:r w:rsidR="00460FAD">
        <w:rPr>
          <w:rFonts w:asciiTheme="minorHAnsi" w:hAnsiTheme="minorHAnsi" w:cstheme="minorHAnsi"/>
          <w:szCs w:val="24"/>
        </w:rPr>
        <w:t>7</w:t>
      </w:r>
      <w:r w:rsidR="005904BF" w:rsidRPr="00460FAD">
        <w:rPr>
          <w:rFonts w:asciiTheme="minorHAnsi" w:hAnsiTheme="minorHAnsi" w:cstheme="minorHAnsi"/>
          <w:szCs w:val="24"/>
        </w:rPr>
        <w:t>%</w:t>
      </w:r>
      <w:r w:rsidR="001F5610" w:rsidRPr="00460FAD">
        <w:rPr>
          <w:rFonts w:asciiTheme="minorHAnsi" w:hAnsiTheme="minorHAnsi" w:cstheme="minorHAnsi"/>
          <w:szCs w:val="24"/>
        </w:rPr>
        <w:t xml:space="preserve">. </w:t>
      </w:r>
      <w:r w:rsidRPr="00460FAD">
        <w:rPr>
          <w:rFonts w:asciiTheme="minorHAnsi" w:hAnsiTheme="minorHAnsi" w:cstheme="minorHAnsi"/>
          <w:szCs w:val="24"/>
        </w:rPr>
        <w:t>Łączn</w:t>
      </w:r>
      <w:r w:rsidR="001F5610" w:rsidRPr="00460FAD">
        <w:rPr>
          <w:rFonts w:asciiTheme="minorHAnsi" w:hAnsiTheme="minorHAnsi" w:cstheme="minorHAnsi"/>
          <w:szCs w:val="24"/>
        </w:rPr>
        <w:t>ie z kanalizacji sanitarnej w 202</w:t>
      </w:r>
      <w:r w:rsidR="00460FAD">
        <w:rPr>
          <w:rFonts w:asciiTheme="minorHAnsi" w:hAnsiTheme="minorHAnsi" w:cstheme="minorHAnsi"/>
          <w:szCs w:val="24"/>
        </w:rPr>
        <w:t>3</w:t>
      </w:r>
      <w:r w:rsidR="001F5610" w:rsidRPr="00460FAD">
        <w:rPr>
          <w:rFonts w:asciiTheme="minorHAnsi" w:hAnsiTheme="minorHAnsi" w:cstheme="minorHAnsi"/>
          <w:szCs w:val="24"/>
        </w:rPr>
        <w:t xml:space="preserve"> r. korzystał</w:t>
      </w:r>
      <w:r w:rsidR="00C1503B" w:rsidRPr="00460FAD">
        <w:rPr>
          <w:rFonts w:asciiTheme="minorHAnsi" w:hAnsiTheme="minorHAnsi" w:cstheme="minorHAnsi"/>
          <w:szCs w:val="24"/>
        </w:rPr>
        <w:t>o</w:t>
      </w:r>
      <w:r w:rsidR="00B8396F" w:rsidRPr="00460FAD">
        <w:rPr>
          <w:rFonts w:asciiTheme="minorHAnsi" w:hAnsiTheme="minorHAnsi" w:cstheme="minorHAnsi"/>
          <w:szCs w:val="24"/>
        </w:rPr>
        <w:t xml:space="preserve"> </w:t>
      </w:r>
      <w:r w:rsidR="00460FAD">
        <w:rPr>
          <w:rFonts w:asciiTheme="minorHAnsi" w:hAnsiTheme="minorHAnsi" w:cstheme="minorHAnsi"/>
          <w:szCs w:val="24"/>
        </w:rPr>
        <w:t>12 547</w:t>
      </w:r>
      <w:r w:rsidR="001F5610" w:rsidRPr="00460FAD">
        <w:rPr>
          <w:rFonts w:asciiTheme="minorHAnsi" w:hAnsiTheme="minorHAnsi" w:cstheme="minorHAnsi"/>
          <w:szCs w:val="24"/>
        </w:rPr>
        <w:t xml:space="preserve"> os</w:t>
      </w:r>
      <w:r w:rsidR="00C1503B" w:rsidRPr="00460FAD">
        <w:rPr>
          <w:rFonts w:asciiTheme="minorHAnsi" w:hAnsiTheme="minorHAnsi" w:cstheme="minorHAnsi"/>
          <w:szCs w:val="24"/>
        </w:rPr>
        <w:t>ób</w:t>
      </w:r>
      <w:r w:rsidR="001A72EA" w:rsidRPr="00460FAD">
        <w:rPr>
          <w:rFonts w:asciiTheme="minorHAnsi" w:hAnsiTheme="minorHAnsi" w:cstheme="minorHAnsi"/>
          <w:szCs w:val="24"/>
        </w:rPr>
        <w:t xml:space="preserve">. </w:t>
      </w:r>
      <w:r w:rsidR="001F5610" w:rsidRPr="00460FAD">
        <w:rPr>
          <w:rFonts w:asciiTheme="minorHAnsi" w:hAnsiTheme="minorHAnsi" w:cstheme="minorHAnsi"/>
          <w:szCs w:val="24"/>
        </w:rPr>
        <w:t xml:space="preserve"> </w:t>
      </w:r>
    </w:p>
    <w:p w14:paraId="5AC0771A" w14:textId="4F75D95A" w:rsidR="00A13FCE" w:rsidRDefault="00A13FCE" w:rsidP="00460FAD">
      <w:pPr>
        <w:spacing w:line="276" w:lineRule="auto"/>
        <w:rPr>
          <w:rFonts w:asciiTheme="minorHAnsi" w:hAnsiTheme="minorHAnsi" w:cstheme="minorHAnsi"/>
          <w:szCs w:val="24"/>
        </w:rPr>
      </w:pPr>
      <w:r w:rsidRPr="00A13FCE">
        <w:rPr>
          <w:rFonts w:asciiTheme="minorHAnsi" w:hAnsiTheme="minorHAnsi" w:cstheme="minorHAnsi"/>
          <w:szCs w:val="24"/>
        </w:rPr>
        <w:t>Na terenie Gminy Śmigiel znajduje się sześć stacji uzdatniania wody, które położone są w miejscowościach: Brońsko, Bronikowo, Śmigiel, Robaczyn, Spławie i Przysieka Polska.</w:t>
      </w:r>
    </w:p>
    <w:p w14:paraId="048C71FB" w14:textId="6952004F" w:rsidR="00A13FCE" w:rsidRPr="00460FAD" w:rsidRDefault="00A13FCE" w:rsidP="00460FAD">
      <w:pPr>
        <w:spacing w:line="276" w:lineRule="auto"/>
        <w:rPr>
          <w:rFonts w:asciiTheme="minorHAnsi" w:hAnsiTheme="minorHAnsi" w:cstheme="minorHAnsi"/>
          <w:szCs w:val="24"/>
        </w:rPr>
      </w:pPr>
      <w:r w:rsidRPr="00A13FCE">
        <w:rPr>
          <w:rFonts w:asciiTheme="minorHAnsi" w:hAnsiTheme="minorHAnsi" w:cstheme="minorHAnsi"/>
          <w:szCs w:val="24"/>
        </w:rPr>
        <w:t>Obsługą sieci wodociągowo – kanalizacyjnej na terenie Gminy Śmigiel zajmuje się Zakład Komunalny w Śmiglu Sp. z o.o.</w:t>
      </w:r>
    </w:p>
    <w:p w14:paraId="31A7131C" w14:textId="443E1868" w:rsidR="001D1835" w:rsidRDefault="001D1835" w:rsidP="001D1835">
      <w:pPr>
        <w:spacing w:line="276" w:lineRule="auto"/>
        <w:rPr>
          <w:rFonts w:asciiTheme="minorHAnsi" w:hAnsiTheme="minorHAnsi" w:cstheme="minorHAnsi"/>
          <w:szCs w:val="24"/>
        </w:rPr>
      </w:pPr>
      <w:r w:rsidRPr="001D1835">
        <w:rPr>
          <w:rFonts w:asciiTheme="minorHAnsi" w:hAnsiTheme="minorHAnsi" w:cstheme="minorHAnsi"/>
          <w:szCs w:val="24"/>
        </w:rPr>
        <w:lastRenderedPageBreak/>
        <w:t>Oczyszczalnia ścieków obsługująca sieć kanalizacyjną na terenie Gminy położona jest na obszarze wsi Koszanowo. Gotowy obiekt został oddany do użytkowania w grudniu 2000 r. Maksymalna ilość ścieków, jaka mogła być przyjęta: dla pogody suchej to 1830 m</w:t>
      </w:r>
      <w:r w:rsidRPr="001D1835">
        <w:rPr>
          <w:rFonts w:asciiTheme="minorHAnsi" w:hAnsiTheme="minorHAnsi" w:cstheme="minorHAnsi"/>
          <w:szCs w:val="24"/>
          <w:vertAlign w:val="superscript"/>
        </w:rPr>
        <w:t>3</w:t>
      </w:r>
      <w:r w:rsidRPr="001D1835">
        <w:rPr>
          <w:rFonts w:asciiTheme="minorHAnsi" w:hAnsiTheme="minorHAnsi" w:cstheme="minorHAnsi"/>
          <w:szCs w:val="24"/>
        </w:rPr>
        <w:t>/d, natomiast dla pogody mokrej 2700 m</w:t>
      </w:r>
      <w:r w:rsidRPr="001D1835">
        <w:rPr>
          <w:rFonts w:asciiTheme="minorHAnsi" w:hAnsiTheme="minorHAnsi" w:cstheme="minorHAnsi"/>
          <w:szCs w:val="24"/>
          <w:vertAlign w:val="superscript"/>
        </w:rPr>
        <w:t>3</w:t>
      </w:r>
      <w:r w:rsidRPr="001D1835">
        <w:rPr>
          <w:rFonts w:asciiTheme="minorHAnsi" w:hAnsiTheme="minorHAnsi" w:cstheme="minorHAnsi"/>
          <w:szCs w:val="24"/>
        </w:rPr>
        <w:t>/d. W 2012 r. podjęto decyzję o rozpoczęciu prac nad rozbudową i modernizacją istniejącej infrastruktury. Maksymalna ilość ścieków dopływających do oczyszczalni ścieków, po wykonanej w 2015 r. inwestycji, zwiększyła się dla pogody mokrej do 3400 m</w:t>
      </w:r>
      <w:r w:rsidRPr="001D1835">
        <w:rPr>
          <w:rFonts w:asciiTheme="minorHAnsi" w:hAnsiTheme="minorHAnsi" w:cstheme="minorHAnsi"/>
          <w:szCs w:val="24"/>
          <w:vertAlign w:val="superscript"/>
        </w:rPr>
        <w:t>3</w:t>
      </w:r>
      <w:r w:rsidRPr="001D1835">
        <w:rPr>
          <w:rFonts w:asciiTheme="minorHAnsi" w:hAnsiTheme="minorHAnsi" w:cstheme="minorHAnsi"/>
          <w:szCs w:val="24"/>
        </w:rPr>
        <w:t>/d, natomiast dla pogody suchej do 2413 m</w:t>
      </w:r>
      <w:r w:rsidRPr="001D1835">
        <w:rPr>
          <w:rFonts w:asciiTheme="minorHAnsi" w:hAnsiTheme="minorHAnsi" w:cstheme="minorHAnsi"/>
          <w:szCs w:val="24"/>
          <w:vertAlign w:val="superscript"/>
        </w:rPr>
        <w:t>3</w:t>
      </w:r>
      <w:r w:rsidRPr="001D1835">
        <w:rPr>
          <w:rFonts w:asciiTheme="minorHAnsi" w:hAnsiTheme="minorHAnsi" w:cstheme="minorHAnsi"/>
          <w:szCs w:val="24"/>
        </w:rPr>
        <w:t>/d. Zmodernizowana oczyszczalnia ścieków posiada nowe pozwolenie wodnoprawne, które spełnia wymagania Dyrektywy Rady nr 91/271/EWG.</w:t>
      </w:r>
    </w:p>
    <w:p w14:paraId="5DA3B4FB" w14:textId="16AE2D66" w:rsidR="0039429C" w:rsidRPr="00460FAD" w:rsidRDefault="00113ACF" w:rsidP="00460FAD">
      <w:pPr>
        <w:spacing w:line="276" w:lineRule="auto"/>
        <w:rPr>
          <w:rFonts w:asciiTheme="minorHAnsi" w:hAnsiTheme="minorHAnsi" w:cstheme="minorHAnsi"/>
          <w:szCs w:val="24"/>
        </w:rPr>
      </w:pPr>
      <w:r w:rsidRPr="00460FAD">
        <w:rPr>
          <w:rFonts w:asciiTheme="minorHAnsi" w:hAnsiTheme="minorHAnsi" w:cstheme="minorHAnsi"/>
          <w:szCs w:val="24"/>
        </w:rPr>
        <w:t xml:space="preserve">Udział mieszkańców korzystających z sieci wodociągowej był zauważalnie wyższy od udziału osób korzystających z kanalizacji. Mieszkańcy nie mający dostępu do sieci kanalizacyjnej korzystali ze zbiorników bezodpływowych lub przydomowych oczyszczalni ścieków. </w:t>
      </w:r>
      <w:r w:rsidR="003D2278" w:rsidRPr="00460FAD">
        <w:rPr>
          <w:rFonts w:asciiTheme="minorHAnsi" w:hAnsiTheme="minorHAnsi" w:cstheme="minorHAnsi"/>
          <w:szCs w:val="24"/>
        </w:rPr>
        <w:t xml:space="preserve">Na terenie Gminy </w:t>
      </w:r>
      <w:r w:rsidR="001D1835">
        <w:rPr>
          <w:rFonts w:asciiTheme="minorHAnsi" w:hAnsiTheme="minorHAnsi" w:cstheme="minorHAnsi"/>
          <w:szCs w:val="24"/>
        </w:rPr>
        <w:t xml:space="preserve">według danych GUS za 2023 rok </w:t>
      </w:r>
      <w:r w:rsidR="003D2278" w:rsidRPr="00460FAD">
        <w:rPr>
          <w:rFonts w:asciiTheme="minorHAnsi" w:hAnsiTheme="minorHAnsi" w:cstheme="minorHAnsi"/>
          <w:szCs w:val="24"/>
        </w:rPr>
        <w:t xml:space="preserve">zlokalizowanych jest </w:t>
      </w:r>
      <w:r w:rsidR="001D1835">
        <w:rPr>
          <w:rFonts w:asciiTheme="minorHAnsi" w:hAnsiTheme="minorHAnsi" w:cstheme="minorHAnsi"/>
          <w:szCs w:val="24"/>
        </w:rPr>
        <w:t>862</w:t>
      </w:r>
      <w:r w:rsidR="003D2278" w:rsidRPr="00460FAD">
        <w:rPr>
          <w:rFonts w:asciiTheme="minorHAnsi" w:hAnsiTheme="minorHAnsi" w:cstheme="minorHAnsi"/>
          <w:szCs w:val="24"/>
        </w:rPr>
        <w:t xml:space="preserve"> zbiorników bezodpływowych oraz </w:t>
      </w:r>
      <w:r w:rsidR="001D1835">
        <w:rPr>
          <w:rFonts w:asciiTheme="minorHAnsi" w:hAnsiTheme="minorHAnsi" w:cstheme="minorHAnsi"/>
          <w:szCs w:val="24"/>
        </w:rPr>
        <w:t>159</w:t>
      </w:r>
      <w:r w:rsidR="003D2278" w:rsidRPr="00460FAD">
        <w:rPr>
          <w:rFonts w:asciiTheme="minorHAnsi" w:hAnsiTheme="minorHAnsi" w:cstheme="minorHAnsi"/>
          <w:szCs w:val="24"/>
        </w:rPr>
        <w:t xml:space="preserve"> przydomowych oczyszczalni ścieków.</w:t>
      </w:r>
    </w:p>
    <w:p w14:paraId="445B6A13" w14:textId="2A0D8D18" w:rsidR="003D1220" w:rsidRDefault="003D1220" w:rsidP="00C27BFC">
      <w:pPr>
        <w:pStyle w:val="3pozycja"/>
        <w:numPr>
          <w:ilvl w:val="2"/>
          <w:numId w:val="6"/>
        </w:numPr>
      </w:pPr>
      <w:bookmarkStart w:id="77" w:name="_Toc179826874"/>
      <w:r>
        <w:t>Zasoby geologiczne</w:t>
      </w:r>
      <w:bookmarkEnd w:id="77"/>
    </w:p>
    <w:p w14:paraId="7F0F621E" w14:textId="3A1C13D4" w:rsidR="006A47E4" w:rsidRPr="009A6663" w:rsidRDefault="006A47E4" w:rsidP="009A6663">
      <w:pPr>
        <w:spacing w:line="276" w:lineRule="auto"/>
        <w:rPr>
          <w:rFonts w:asciiTheme="minorHAnsi" w:hAnsiTheme="minorHAnsi" w:cstheme="minorHAnsi"/>
          <w:szCs w:val="24"/>
        </w:rPr>
      </w:pPr>
      <w:r w:rsidRPr="009A6663">
        <w:rPr>
          <w:rFonts w:asciiTheme="minorHAnsi" w:hAnsiTheme="minorHAnsi" w:cstheme="minorHAnsi"/>
          <w:szCs w:val="24"/>
        </w:rPr>
        <w:t>Pod pojęciem kopaliny rozumie się naturalnie nagromadzone surowce mineralne, skały oraz inne substancje (np. gazowe, ciekłe), których wydobycie może przynieść korzyści gospodarcze (</w:t>
      </w:r>
      <w:r w:rsidR="00DF49B5" w:rsidRPr="009A6663">
        <w:rPr>
          <w:rFonts w:asciiTheme="minorHAnsi" w:hAnsiTheme="minorHAnsi" w:cstheme="minorHAnsi"/>
          <w:szCs w:val="24"/>
        </w:rPr>
        <w:t>u</w:t>
      </w:r>
      <w:r w:rsidRPr="009A6663">
        <w:rPr>
          <w:rFonts w:asciiTheme="minorHAnsi" w:hAnsiTheme="minorHAnsi" w:cstheme="minorHAnsi"/>
          <w:szCs w:val="24"/>
        </w:rPr>
        <w:t xml:space="preserve">stawa z dnia 9 czerwca 2011 r. Prawo geologiczne i górnicze </w:t>
      </w:r>
      <w:r w:rsidR="00A1216A" w:rsidRPr="009A6663">
        <w:rPr>
          <w:rFonts w:asciiTheme="minorHAnsi" w:hAnsiTheme="minorHAnsi" w:cstheme="minorHAnsi"/>
          <w:szCs w:val="24"/>
        </w:rPr>
        <w:t>[</w:t>
      </w:r>
      <w:r w:rsidR="00F118B8" w:rsidRPr="009A6663">
        <w:rPr>
          <w:rFonts w:asciiTheme="minorHAnsi" w:hAnsiTheme="minorHAnsi" w:cstheme="minorHAnsi"/>
          <w:szCs w:val="24"/>
        </w:rPr>
        <w:t xml:space="preserve">tj. </w:t>
      </w:r>
      <w:r w:rsidRPr="009A6663">
        <w:rPr>
          <w:rFonts w:asciiTheme="minorHAnsi" w:hAnsiTheme="minorHAnsi" w:cstheme="minorHAnsi"/>
          <w:szCs w:val="24"/>
        </w:rPr>
        <w:t>Dz.U. z 202</w:t>
      </w:r>
      <w:r w:rsidR="00604DD5" w:rsidRPr="009A6663">
        <w:rPr>
          <w:rFonts w:asciiTheme="minorHAnsi" w:hAnsiTheme="minorHAnsi" w:cstheme="minorHAnsi"/>
          <w:szCs w:val="24"/>
        </w:rPr>
        <w:t>4</w:t>
      </w:r>
      <w:r w:rsidRPr="009A6663">
        <w:rPr>
          <w:rFonts w:asciiTheme="minorHAnsi" w:hAnsiTheme="minorHAnsi" w:cstheme="minorHAnsi"/>
          <w:szCs w:val="24"/>
        </w:rPr>
        <w:t xml:space="preserve"> r. poz. </w:t>
      </w:r>
      <w:r w:rsidR="00604DD5" w:rsidRPr="009A6663">
        <w:rPr>
          <w:rFonts w:asciiTheme="minorHAnsi" w:hAnsiTheme="minorHAnsi" w:cstheme="minorHAnsi"/>
          <w:szCs w:val="24"/>
        </w:rPr>
        <w:t>1290</w:t>
      </w:r>
      <w:r w:rsidRPr="009A6663">
        <w:rPr>
          <w:rFonts w:asciiTheme="minorHAnsi" w:hAnsiTheme="minorHAnsi" w:cstheme="minorHAnsi"/>
          <w:szCs w:val="24"/>
        </w:rPr>
        <w:t>]). Wśród nich wyróżnić można kopaliny główne oraz towarzyszące, których nie eksploatuje się samodzielnie, a jedynie równocześnie z kopaliną główną. Kopaliny to nieodnawialne zasoby przyrody. Ich ochrona jest niezbędna nie tylko ze względów środowiskowych, ale również dla zabezpieczenia potrzeb gospodarczych i bytowych oraz dla zachowania zrównoważonego rozwoju, który polega na zapewnieniu dostępu do surowców mineralnych kolejnym pokoleniom.</w:t>
      </w:r>
    </w:p>
    <w:p w14:paraId="2772ED08" w14:textId="344AF231" w:rsidR="00B5629E" w:rsidRDefault="006A47E4" w:rsidP="009A6663">
      <w:pPr>
        <w:spacing w:line="276" w:lineRule="auto"/>
        <w:rPr>
          <w:rFonts w:asciiTheme="minorHAnsi" w:hAnsiTheme="minorHAnsi" w:cstheme="minorHAnsi"/>
          <w:szCs w:val="24"/>
        </w:rPr>
      </w:pPr>
      <w:r w:rsidRPr="009A6663">
        <w:rPr>
          <w:rFonts w:asciiTheme="minorHAnsi" w:hAnsiTheme="minorHAnsi" w:cstheme="minorHAnsi"/>
          <w:szCs w:val="24"/>
        </w:rPr>
        <w:t>Ustawa z dnia 27 kwietnia 2001 r. Prawo ochrony środowiska (</w:t>
      </w:r>
      <w:r w:rsidR="00F118B8" w:rsidRPr="009A6663">
        <w:rPr>
          <w:rFonts w:asciiTheme="minorHAnsi" w:hAnsiTheme="minorHAnsi" w:cstheme="minorHAnsi"/>
          <w:szCs w:val="24"/>
        </w:rPr>
        <w:t xml:space="preserve">tj. </w:t>
      </w:r>
      <w:r w:rsidRPr="009A6663">
        <w:rPr>
          <w:rFonts w:asciiTheme="minorHAnsi" w:hAnsiTheme="minorHAnsi" w:cstheme="minorHAnsi"/>
          <w:szCs w:val="24"/>
        </w:rPr>
        <w:t>Dz. U. z 202</w:t>
      </w:r>
      <w:r w:rsidR="00C36D40" w:rsidRPr="009A6663">
        <w:rPr>
          <w:rFonts w:asciiTheme="minorHAnsi" w:hAnsiTheme="minorHAnsi" w:cstheme="minorHAnsi"/>
          <w:szCs w:val="24"/>
        </w:rPr>
        <w:t>4</w:t>
      </w:r>
      <w:r w:rsidRPr="009A6663">
        <w:rPr>
          <w:rFonts w:asciiTheme="minorHAnsi" w:hAnsiTheme="minorHAnsi" w:cstheme="minorHAnsi"/>
          <w:szCs w:val="24"/>
        </w:rPr>
        <w:t xml:space="preserve"> r. poz. </w:t>
      </w:r>
      <w:r w:rsidR="00C36D40" w:rsidRPr="009A6663">
        <w:rPr>
          <w:rFonts w:asciiTheme="minorHAnsi" w:hAnsiTheme="minorHAnsi" w:cstheme="minorHAnsi"/>
          <w:szCs w:val="24"/>
        </w:rPr>
        <w:t>54</w:t>
      </w:r>
      <w:r w:rsidR="00DA26DC" w:rsidRPr="009A6663">
        <w:rPr>
          <w:rFonts w:asciiTheme="minorHAnsi" w:hAnsiTheme="minorHAnsi" w:cstheme="minorHAnsi"/>
          <w:szCs w:val="24"/>
        </w:rPr>
        <w:t xml:space="preserve"> ze zm.</w:t>
      </w:r>
      <w:r w:rsidRPr="009A6663">
        <w:rPr>
          <w:rFonts w:asciiTheme="minorHAnsi" w:hAnsiTheme="minorHAnsi" w:cstheme="minorHAnsi"/>
          <w:szCs w:val="24"/>
        </w:rPr>
        <w:t xml:space="preserve">) definiuje ochronę złóż kopalin, która polega na racjonalnym gospodarowaniu ich zasobami oraz ich kompleksowym wykorzystaniu. Według zapisów ustawy eksploatację złoża powinno prowadzić się w przypadku gospodarczo uzasadnionym, przy zastosowaniu środków ograniczających szkody w środowisku i przy zapewnieniu racjonalnego wydobycia i zagospodarowania kopaliny. Wydobywający kopaliny jest zobowiązany m.in. do rekultywacji terenów poeksploatacyjnych. </w:t>
      </w:r>
    </w:p>
    <w:p w14:paraId="1760C711" w14:textId="77777777" w:rsidR="009B5D22" w:rsidRPr="009B5D22" w:rsidRDefault="009B5D22" w:rsidP="009B5D22">
      <w:pPr>
        <w:spacing w:line="276" w:lineRule="auto"/>
        <w:rPr>
          <w:rFonts w:asciiTheme="minorHAnsi" w:hAnsiTheme="minorHAnsi" w:cstheme="minorHAnsi"/>
          <w:szCs w:val="24"/>
        </w:rPr>
      </w:pPr>
      <w:r w:rsidRPr="009B5D22">
        <w:rPr>
          <w:rFonts w:asciiTheme="minorHAnsi" w:hAnsiTheme="minorHAnsi" w:cstheme="minorHAnsi"/>
          <w:szCs w:val="24"/>
        </w:rPr>
        <w:t>Pod względem budowy geologicznej Gmina Śmigiel leży w centralnej części Monokliny Przedsudeckiej. Tę część monokliny budują utwory triasu i jury, zalegające na osadach karbonu. Trzeciorzęd na tym terenie reprezentowany jest przez osady miocenu w postaci mułków, iłów i pokładów węgla brunatnego oraz plioceńskich iłów poznańskich, piasków i żwirów.</w:t>
      </w:r>
    </w:p>
    <w:p w14:paraId="76C19ECE" w14:textId="77777777" w:rsidR="009B5D22" w:rsidRPr="009B5D22" w:rsidRDefault="009B5D22" w:rsidP="009B5D22">
      <w:pPr>
        <w:spacing w:line="276" w:lineRule="auto"/>
        <w:rPr>
          <w:rFonts w:asciiTheme="minorHAnsi" w:hAnsiTheme="minorHAnsi" w:cstheme="minorHAnsi"/>
          <w:szCs w:val="24"/>
        </w:rPr>
      </w:pPr>
      <w:r w:rsidRPr="009B5D22">
        <w:rPr>
          <w:rFonts w:asciiTheme="minorHAnsi" w:hAnsiTheme="minorHAnsi" w:cstheme="minorHAnsi"/>
          <w:szCs w:val="24"/>
        </w:rPr>
        <w:t xml:space="preserve">W czwartorzędzie teren ten był trzykrotnie zlodowacony. Ostatnie północnopolskie zlodowacenie zaznaczyło swoją obecność stadiałem leszczyńskim. Na tym obszarze wydzielić </w:t>
      </w:r>
      <w:r w:rsidRPr="009B5D22">
        <w:rPr>
          <w:rFonts w:asciiTheme="minorHAnsi" w:hAnsiTheme="minorHAnsi" w:cstheme="minorHAnsi"/>
          <w:szCs w:val="24"/>
        </w:rPr>
        <w:lastRenderedPageBreak/>
        <w:t>można dwa typy litologiczne gruntów: grunty sypkie (piaszczyste) i grunty spoiste (lodowcowe). Przeważają grunty sypkie, które występują w północnej i centralnej części gminy.</w:t>
      </w:r>
    </w:p>
    <w:p w14:paraId="0F919F04" w14:textId="5AB34291" w:rsidR="009B5D22" w:rsidRDefault="009B5D22" w:rsidP="009B5D22">
      <w:pPr>
        <w:spacing w:line="276" w:lineRule="auto"/>
        <w:rPr>
          <w:rFonts w:asciiTheme="minorHAnsi" w:hAnsiTheme="minorHAnsi" w:cstheme="minorHAnsi"/>
          <w:szCs w:val="24"/>
        </w:rPr>
      </w:pPr>
      <w:r w:rsidRPr="009B5D22">
        <w:rPr>
          <w:rFonts w:asciiTheme="minorHAnsi" w:hAnsiTheme="minorHAnsi" w:cstheme="minorHAnsi"/>
          <w:szCs w:val="24"/>
        </w:rPr>
        <w:t>Grunty te tworzą przede wszystkim piaski, żwiry i głazy. Są to utwory lodowcowe, budujące wysoczyznę morenową falistą. Drugą grupę stanowią grunty spoiste, występujące w południowej części gminy. W ich skład wchodzą głównie gliny zwałowe zlodowacenia bałtyckiego. Oba ww. typy posiadają na ogół dobre warunki posadowienia budynków</w:t>
      </w:r>
      <w:r w:rsidR="00DF3F97">
        <w:rPr>
          <w:rStyle w:val="Odwoanieprzypisudolnego"/>
          <w:rFonts w:asciiTheme="minorHAnsi" w:hAnsiTheme="minorHAnsi" w:cstheme="minorHAnsi"/>
          <w:szCs w:val="24"/>
        </w:rPr>
        <w:footnoteReference w:id="8"/>
      </w:r>
      <w:r w:rsidR="00DF3F97">
        <w:rPr>
          <w:rFonts w:asciiTheme="minorHAnsi" w:hAnsiTheme="minorHAnsi" w:cstheme="minorHAnsi"/>
          <w:szCs w:val="24"/>
        </w:rPr>
        <w:t>.</w:t>
      </w:r>
    </w:p>
    <w:p w14:paraId="34983E76" w14:textId="1A5A46FC" w:rsidR="00DF3F97" w:rsidRPr="009A6663" w:rsidRDefault="00DF3F97" w:rsidP="009B5D22">
      <w:pPr>
        <w:spacing w:line="276" w:lineRule="auto"/>
        <w:rPr>
          <w:rFonts w:asciiTheme="minorHAnsi" w:hAnsiTheme="minorHAnsi" w:cstheme="minorHAnsi"/>
          <w:szCs w:val="24"/>
        </w:rPr>
      </w:pPr>
      <w:r>
        <w:rPr>
          <w:rFonts w:asciiTheme="minorHAnsi" w:hAnsiTheme="minorHAnsi" w:cstheme="minorHAnsi"/>
          <w:szCs w:val="24"/>
        </w:rPr>
        <w:t>Na terenie Gminy Śmigiel znajduje się 31 udokumentowanych złóż kopalin. Są to: gaz ziemny, surowce ilaste ceramiki budowlanej, piaski i żwiry oraz torfy</w:t>
      </w:r>
      <w:r>
        <w:rPr>
          <w:rStyle w:val="Odwoanieprzypisudolnego"/>
          <w:rFonts w:asciiTheme="minorHAnsi" w:hAnsiTheme="minorHAnsi" w:cstheme="minorHAnsi"/>
          <w:szCs w:val="24"/>
        </w:rPr>
        <w:footnoteReference w:id="9"/>
      </w:r>
      <w:r>
        <w:rPr>
          <w:rFonts w:asciiTheme="minorHAnsi" w:hAnsiTheme="minorHAnsi" w:cstheme="minorHAnsi"/>
          <w:szCs w:val="24"/>
        </w:rPr>
        <w:t xml:space="preserve">. </w:t>
      </w:r>
    </w:p>
    <w:p w14:paraId="3E55112B" w14:textId="4EE85961" w:rsidR="00F118B8" w:rsidRDefault="00F118B8" w:rsidP="009A6663">
      <w:pPr>
        <w:spacing w:line="276" w:lineRule="auto"/>
        <w:rPr>
          <w:rFonts w:asciiTheme="minorHAnsi" w:hAnsiTheme="minorHAnsi" w:cstheme="minorHAnsi"/>
          <w:szCs w:val="24"/>
        </w:rPr>
      </w:pPr>
      <w:bookmarkStart w:id="78" w:name="_Hlk135162970"/>
      <w:r w:rsidRPr="009A6663">
        <w:rPr>
          <w:rFonts w:asciiTheme="minorHAnsi" w:hAnsiTheme="minorHAnsi" w:cstheme="minorHAnsi"/>
          <w:szCs w:val="24"/>
        </w:rPr>
        <w:t>Należy pamiętać, że jakakolwiek eksploatacja złóż (również prowadzona nielegalnie) powoduje zmiany w przypowierzchniowej warstwie skorupy ziemskiej, między innymi w postaci tymczasowych obszarów wyłączonych z użytkowania (grunty zdewastowane i zdegradowane).</w:t>
      </w:r>
    </w:p>
    <w:p w14:paraId="201DA880" w14:textId="60806B0C" w:rsidR="0025177F" w:rsidRPr="009A6663" w:rsidRDefault="00F118B8" w:rsidP="009A6663">
      <w:pPr>
        <w:spacing w:line="276" w:lineRule="auto"/>
        <w:rPr>
          <w:rFonts w:asciiTheme="minorHAnsi" w:hAnsiTheme="minorHAnsi" w:cstheme="minorHAnsi"/>
          <w:szCs w:val="24"/>
        </w:rPr>
      </w:pPr>
      <w:r w:rsidRPr="009A6663">
        <w:rPr>
          <w:rFonts w:asciiTheme="minorHAnsi" w:hAnsiTheme="minorHAnsi" w:cstheme="minorHAnsi"/>
          <w:szCs w:val="24"/>
        </w:rPr>
        <w:t>Prowadzone prace rekultywacyjne po zakończonej eksploatacji łagodzą przeobrażenia spowodowane wydobywaniem kopalin. Przy dobrze przeprowadzonych pracach mogą wzbogacać krajobraz w nowe elementy, których zaistnienie nie byłoby możliwe bez eksploatacji.</w:t>
      </w:r>
    </w:p>
    <w:p w14:paraId="15A3ADF8" w14:textId="166A0852" w:rsidR="003D1220" w:rsidRDefault="00B26344" w:rsidP="00C27BFC">
      <w:pPr>
        <w:pStyle w:val="3pozycja"/>
        <w:numPr>
          <w:ilvl w:val="2"/>
          <w:numId w:val="6"/>
        </w:numPr>
      </w:pPr>
      <w:bookmarkStart w:id="79" w:name="_Toc179826875"/>
      <w:bookmarkEnd w:id="78"/>
      <w:r>
        <w:t>Gleby</w:t>
      </w:r>
      <w:r w:rsidR="00B3591B">
        <w:t xml:space="preserve"> </w:t>
      </w:r>
      <w:r w:rsidR="005A3408">
        <w:rPr>
          <w:rStyle w:val="Odwoanieprzypisudolnego"/>
        </w:rPr>
        <w:footnoteReference w:id="10"/>
      </w:r>
      <w:bookmarkEnd w:id="79"/>
    </w:p>
    <w:p w14:paraId="4DAA597A" w14:textId="77777777" w:rsidR="00CC0779" w:rsidRPr="00CC0779" w:rsidRDefault="00CC0779" w:rsidP="00CC0779">
      <w:pPr>
        <w:spacing w:line="276" w:lineRule="auto"/>
        <w:rPr>
          <w:rFonts w:asciiTheme="minorHAnsi" w:hAnsiTheme="minorHAnsi" w:cstheme="minorHAnsi"/>
          <w:szCs w:val="24"/>
        </w:rPr>
      </w:pPr>
      <w:r w:rsidRPr="00CC0779">
        <w:rPr>
          <w:rFonts w:asciiTheme="minorHAnsi" w:hAnsiTheme="minorHAnsi" w:cstheme="minorHAnsi"/>
          <w:szCs w:val="24"/>
        </w:rPr>
        <w:t xml:space="preserve">Gmina Śmigiel jest gminą o charakterze rolniczym. Grunty orne zajmują 83% powierzchni gminy, aż 40% stanowią grunty klasy II i III, rozwinięte na glinach zwałowych lub iłach, w północnej i wschodniej części gminy. </w:t>
      </w:r>
    </w:p>
    <w:p w14:paraId="4525B1A9" w14:textId="1B378C4B" w:rsidR="004E3381" w:rsidRPr="00CC0779" w:rsidRDefault="00CC0779" w:rsidP="00CC0779">
      <w:pPr>
        <w:spacing w:line="276" w:lineRule="auto"/>
        <w:rPr>
          <w:rFonts w:asciiTheme="minorHAnsi" w:hAnsiTheme="minorHAnsi" w:cstheme="minorHAnsi"/>
          <w:szCs w:val="24"/>
        </w:rPr>
      </w:pPr>
      <w:r w:rsidRPr="00CC0779">
        <w:rPr>
          <w:rFonts w:asciiTheme="minorHAnsi" w:hAnsiTheme="minorHAnsi" w:cstheme="minorHAnsi"/>
          <w:szCs w:val="24"/>
        </w:rPr>
        <w:t xml:space="preserve">W centralnej części, w rejonie Śmigla, gdzie przeważają gleby utworzone na piaskach i żwirach, są gleby mniej urodzajne należące do IV, V i VI klasy. Dna dolin zajmują użytki zielone. Gmina jest terenem intensywnej produkcji żywności w zakresie zbóż, roślin okopowych, bydła i trzody chlewnej. W rejonie miasta Śmigla rozwinięta jest produkcja </w:t>
      </w:r>
      <w:proofErr w:type="spellStart"/>
      <w:r w:rsidRPr="00CC0779">
        <w:rPr>
          <w:rFonts w:asciiTheme="minorHAnsi" w:hAnsiTheme="minorHAnsi" w:cstheme="minorHAnsi"/>
          <w:szCs w:val="24"/>
        </w:rPr>
        <w:t>warzywno</w:t>
      </w:r>
      <w:proofErr w:type="spellEnd"/>
      <w:r w:rsidRPr="00CC0779">
        <w:rPr>
          <w:rFonts w:asciiTheme="minorHAnsi" w:hAnsiTheme="minorHAnsi" w:cstheme="minorHAnsi"/>
          <w:szCs w:val="24"/>
        </w:rPr>
        <w:t xml:space="preserve"> – ogrodnicza w gospodarstwach szklarniowych. Typy i klasy gleb są odzwierciedleniem warunków geomorfologicznych i litograficznych.</w:t>
      </w:r>
    </w:p>
    <w:p w14:paraId="7AA465A6" w14:textId="5EF8323A" w:rsidR="00B26344" w:rsidRDefault="00B26344" w:rsidP="00C27BFC">
      <w:pPr>
        <w:pStyle w:val="3pozycja"/>
        <w:numPr>
          <w:ilvl w:val="2"/>
          <w:numId w:val="6"/>
        </w:numPr>
      </w:pPr>
      <w:bookmarkStart w:id="80" w:name="_Toc179826876"/>
      <w:r>
        <w:t>Gospodarowanie odpadami i zapobieganie ich powstawaniu</w:t>
      </w:r>
      <w:bookmarkEnd w:id="80"/>
    </w:p>
    <w:p w14:paraId="69A294F8" w14:textId="51CE9D25" w:rsidR="00A30AA0" w:rsidRPr="00173504" w:rsidRDefault="00A30AA0" w:rsidP="00173504">
      <w:pPr>
        <w:spacing w:line="276" w:lineRule="auto"/>
        <w:rPr>
          <w:rFonts w:asciiTheme="minorHAnsi" w:hAnsiTheme="minorHAnsi" w:cstheme="minorHAnsi"/>
          <w:szCs w:val="24"/>
        </w:rPr>
      </w:pPr>
      <w:r w:rsidRPr="00173504">
        <w:rPr>
          <w:rFonts w:asciiTheme="minorHAnsi" w:hAnsiTheme="minorHAnsi" w:cstheme="minorHAnsi"/>
          <w:szCs w:val="24"/>
        </w:rPr>
        <w:t>Odpady komunalne, zgodnie z ustawą z dnia 14 grudnia 2012 roku o odpadach (</w:t>
      </w:r>
      <w:proofErr w:type="spellStart"/>
      <w:r w:rsidRPr="00173504">
        <w:rPr>
          <w:rFonts w:asciiTheme="minorHAnsi" w:hAnsiTheme="minorHAnsi" w:cstheme="minorHAnsi"/>
          <w:szCs w:val="24"/>
        </w:rPr>
        <w:t>t.j</w:t>
      </w:r>
      <w:proofErr w:type="spellEnd"/>
      <w:r w:rsidRPr="00173504">
        <w:rPr>
          <w:rFonts w:asciiTheme="minorHAnsi" w:hAnsiTheme="minorHAnsi" w:cstheme="minorHAnsi"/>
          <w:szCs w:val="24"/>
        </w:rPr>
        <w:t>. Dz. U. z 202</w:t>
      </w:r>
      <w:r w:rsidR="007D07A6" w:rsidRPr="00173504">
        <w:rPr>
          <w:rFonts w:asciiTheme="minorHAnsi" w:hAnsiTheme="minorHAnsi" w:cstheme="minorHAnsi"/>
          <w:szCs w:val="24"/>
        </w:rPr>
        <w:t>3</w:t>
      </w:r>
      <w:r w:rsidRPr="00173504">
        <w:rPr>
          <w:rFonts w:asciiTheme="minorHAnsi" w:hAnsiTheme="minorHAnsi" w:cstheme="minorHAnsi"/>
          <w:szCs w:val="24"/>
        </w:rPr>
        <w:t xml:space="preserve"> r. poz. </w:t>
      </w:r>
      <w:r w:rsidR="00157203" w:rsidRPr="00173504">
        <w:rPr>
          <w:rFonts w:asciiTheme="minorHAnsi" w:hAnsiTheme="minorHAnsi" w:cstheme="minorHAnsi"/>
          <w:szCs w:val="24"/>
        </w:rPr>
        <w:t>1587 ze zm.</w:t>
      </w:r>
      <w:r w:rsidRPr="00173504">
        <w:rPr>
          <w:rFonts w:asciiTheme="minorHAnsi" w:hAnsiTheme="minorHAnsi" w:cstheme="minorHAnsi"/>
          <w:szCs w:val="24"/>
        </w:rPr>
        <w:t xml:space="preserve">) to odpady powstające w gospodarstwach domowych, z wyłączeniem pojazdów wycofanych z eksploatacji, a także odpady niezawierające odpadów niebezpiecznych pochodzące od innych wytwórców odpadów, które ze względu na swój </w:t>
      </w:r>
      <w:r w:rsidRPr="00173504">
        <w:rPr>
          <w:rFonts w:asciiTheme="minorHAnsi" w:hAnsiTheme="minorHAnsi" w:cstheme="minorHAnsi"/>
          <w:szCs w:val="24"/>
        </w:rPr>
        <w:lastRenderedPageBreak/>
        <w:t>charakter lub skład są podobne do odpadów powstających w gospodarstwach domowych. Odpady komunalne wytwarzane są przede wszystkim przez gospodarstwa domowe oraz obiekty infrastruktury (handel, usługi i rzemiosło, targowiska, szkolnictwo itp.).</w:t>
      </w:r>
    </w:p>
    <w:p w14:paraId="610BC2BE" w14:textId="23C52D0B" w:rsidR="00A30AA0" w:rsidRDefault="00A30AA0" w:rsidP="00173504">
      <w:pPr>
        <w:spacing w:line="276" w:lineRule="auto"/>
        <w:rPr>
          <w:rFonts w:asciiTheme="minorHAnsi" w:hAnsiTheme="minorHAnsi" w:cstheme="minorHAnsi"/>
          <w:szCs w:val="24"/>
        </w:rPr>
      </w:pPr>
      <w:r w:rsidRPr="00173504">
        <w:rPr>
          <w:rFonts w:asciiTheme="minorHAnsi" w:hAnsiTheme="minorHAnsi" w:cstheme="minorHAnsi"/>
          <w:szCs w:val="24"/>
        </w:rPr>
        <w:t>Zgodnie z ustawą z dnia 13 września 1996 r. o utrzymaniu czystości i porządku w gminach (</w:t>
      </w:r>
      <w:proofErr w:type="spellStart"/>
      <w:r w:rsidR="007D07A6" w:rsidRPr="00173504">
        <w:rPr>
          <w:rFonts w:asciiTheme="minorHAnsi" w:hAnsiTheme="minorHAnsi" w:cstheme="minorHAnsi"/>
          <w:szCs w:val="24"/>
        </w:rPr>
        <w:t>t.j</w:t>
      </w:r>
      <w:proofErr w:type="spellEnd"/>
      <w:r w:rsidR="007D07A6" w:rsidRPr="00173504">
        <w:rPr>
          <w:rFonts w:asciiTheme="minorHAnsi" w:hAnsiTheme="minorHAnsi" w:cstheme="minorHAnsi"/>
          <w:szCs w:val="24"/>
        </w:rPr>
        <w:t xml:space="preserve">. </w:t>
      </w:r>
      <w:r w:rsidRPr="00173504">
        <w:rPr>
          <w:rFonts w:asciiTheme="minorHAnsi" w:hAnsiTheme="minorHAnsi" w:cstheme="minorHAnsi"/>
          <w:szCs w:val="24"/>
        </w:rPr>
        <w:t>Dz. U. z 202</w:t>
      </w:r>
      <w:r w:rsidR="008D10AF" w:rsidRPr="00173504">
        <w:rPr>
          <w:rFonts w:asciiTheme="minorHAnsi" w:hAnsiTheme="minorHAnsi" w:cstheme="minorHAnsi"/>
          <w:szCs w:val="24"/>
        </w:rPr>
        <w:t>4</w:t>
      </w:r>
      <w:r w:rsidRPr="00173504">
        <w:rPr>
          <w:rFonts w:asciiTheme="minorHAnsi" w:hAnsiTheme="minorHAnsi" w:cstheme="minorHAnsi"/>
          <w:szCs w:val="24"/>
        </w:rPr>
        <w:t xml:space="preserve"> r. poz. </w:t>
      </w:r>
      <w:r w:rsidR="008D10AF" w:rsidRPr="00173504">
        <w:rPr>
          <w:rFonts w:asciiTheme="minorHAnsi" w:hAnsiTheme="minorHAnsi" w:cstheme="minorHAnsi"/>
          <w:szCs w:val="24"/>
        </w:rPr>
        <w:t>399</w:t>
      </w:r>
      <w:r w:rsidRPr="00173504">
        <w:rPr>
          <w:rFonts w:asciiTheme="minorHAnsi" w:hAnsiTheme="minorHAnsi" w:cstheme="minorHAnsi"/>
          <w:szCs w:val="24"/>
        </w:rPr>
        <w:t xml:space="preserve">) gmina odpowiedzialna jest za zorganizowanie odbioru i zagospodarowania odpadów komunalnych od właścicieli nieruchomości zamieszkałych, a mieszkaniec/ właściciel nieruchomości (lub w jego imieniu administrator lub zarządca nieruchomości) wpłaca na konto gminy opłatę za gospodarowanie odpadami. Objęcie gminnym system gospodarowania odpadami komunalnymi nieruchomości niezamieszkałych jest natomiast fakultatywne. </w:t>
      </w:r>
    </w:p>
    <w:p w14:paraId="3E967B4A" w14:textId="77777777" w:rsidR="00C71FF7" w:rsidRPr="00C71FF7" w:rsidRDefault="00C71FF7" w:rsidP="00C71FF7">
      <w:pPr>
        <w:pStyle w:val="Default"/>
        <w:spacing w:line="276" w:lineRule="auto"/>
        <w:jc w:val="both"/>
        <w:rPr>
          <w:rFonts w:asciiTheme="minorHAnsi" w:eastAsiaTheme="minorHAnsi" w:hAnsiTheme="minorHAnsi" w:cstheme="minorHAnsi"/>
          <w:color w:val="000000" w:themeColor="text1"/>
        </w:rPr>
      </w:pPr>
      <w:r>
        <w:rPr>
          <w:rFonts w:asciiTheme="minorHAnsi" w:hAnsiTheme="minorHAnsi" w:cstheme="minorHAnsi"/>
        </w:rPr>
        <w:t xml:space="preserve">Gmina Śmigiel należy do Komunalnego Związku Gmin Regionu Leszczyńskiego (KZGRL). </w:t>
      </w:r>
      <w:r w:rsidRPr="00C71FF7">
        <w:rPr>
          <w:rFonts w:asciiTheme="minorHAnsi" w:eastAsiaTheme="minorHAnsi" w:hAnsiTheme="minorHAnsi" w:cstheme="minorHAnsi"/>
          <w:color w:val="000000" w:themeColor="text1"/>
        </w:rPr>
        <w:t xml:space="preserve">Komunalny Związek Gmin Regionu Leszczyńskiego został wpisany w dniu 28 listopada 2012 r. do Rejestru Związków Międzygminnych (pozycja 303), prowadzonego przez Ministerstwo Administracji i Cyfryzacji. W dniu 12 grudnia 2012 roku, w Dzienniku Urzędowym Województwa Wielkopolskiego (pozycja 6135) ogłoszono statut Związku. Z tym dniem uzyskał on osobowość prawną. W skład KZGRL wchodzi 19 gmin z pięciu powiatów: </w:t>
      </w:r>
    </w:p>
    <w:p w14:paraId="50B48187" w14:textId="77777777" w:rsidR="00C71FF7" w:rsidRDefault="00C71FF7" w:rsidP="00E0502D">
      <w:pPr>
        <w:pStyle w:val="Akapitzlist"/>
        <w:numPr>
          <w:ilvl w:val="0"/>
          <w:numId w:val="138"/>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Miasto Leszno posiadające status powiatu grodzkiego i będące siedzibą Związku, </w:t>
      </w:r>
    </w:p>
    <w:p w14:paraId="03B23F66" w14:textId="106368B4" w:rsidR="00C71FF7" w:rsidRPr="00C71FF7" w:rsidRDefault="00C71FF7" w:rsidP="00E0502D">
      <w:pPr>
        <w:pStyle w:val="Akapitzlist"/>
        <w:numPr>
          <w:ilvl w:val="0"/>
          <w:numId w:val="138"/>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Powiat leszczyński: </w:t>
      </w:r>
    </w:p>
    <w:p w14:paraId="78365A83" w14:textId="77777777" w:rsid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Lipno – gmina wiejska, </w:t>
      </w:r>
    </w:p>
    <w:p w14:paraId="7668C6A4" w14:textId="77777777" w:rsid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Święciechowa – gmina wiejska, </w:t>
      </w:r>
    </w:p>
    <w:p w14:paraId="0534B3BD" w14:textId="77777777" w:rsid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Rydzyna – gmina miejsko-wiejska, </w:t>
      </w:r>
    </w:p>
    <w:p w14:paraId="618A1711" w14:textId="77777777" w:rsid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Osieczna – gmina miejsko-wiejska, </w:t>
      </w:r>
    </w:p>
    <w:p w14:paraId="690B742A" w14:textId="77777777" w:rsid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Krzemieniewo – gmina wiejska, </w:t>
      </w:r>
    </w:p>
    <w:p w14:paraId="61F705F8" w14:textId="219EED89" w:rsidR="00C71FF7" w:rsidRPr="00C71FF7" w:rsidRDefault="00C71FF7" w:rsidP="00E0502D">
      <w:pPr>
        <w:pStyle w:val="Akapitzlist"/>
        <w:numPr>
          <w:ilvl w:val="0"/>
          <w:numId w:val="139"/>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Wijewo – gmina wiejska, </w:t>
      </w:r>
    </w:p>
    <w:p w14:paraId="5CACD921" w14:textId="1E218F49" w:rsidR="00C71FF7" w:rsidRPr="00C71FF7" w:rsidRDefault="00C71FF7" w:rsidP="00E0502D">
      <w:pPr>
        <w:pStyle w:val="Akapitzlist"/>
        <w:numPr>
          <w:ilvl w:val="0"/>
          <w:numId w:val="138"/>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Powiat kościański: </w:t>
      </w:r>
    </w:p>
    <w:p w14:paraId="62BBEAEB" w14:textId="77777777" w:rsidR="00C71FF7" w:rsidRDefault="00C71FF7" w:rsidP="00E0502D">
      <w:pPr>
        <w:pStyle w:val="Akapitzlist"/>
        <w:numPr>
          <w:ilvl w:val="0"/>
          <w:numId w:val="140"/>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Śmigiel – gmina miejsko-wiejska, </w:t>
      </w:r>
    </w:p>
    <w:p w14:paraId="5B745967" w14:textId="4727F3AC" w:rsidR="00C71FF7" w:rsidRPr="00C71FF7" w:rsidRDefault="00C71FF7" w:rsidP="00E0502D">
      <w:pPr>
        <w:pStyle w:val="Akapitzlist"/>
        <w:numPr>
          <w:ilvl w:val="0"/>
          <w:numId w:val="140"/>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Krzywiń – gmina miejsko-wiejska, </w:t>
      </w:r>
    </w:p>
    <w:p w14:paraId="1996A7B3" w14:textId="3C49A1F4" w:rsidR="00C71FF7" w:rsidRPr="00C71FF7" w:rsidRDefault="00C71FF7" w:rsidP="00E0502D">
      <w:pPr>
        <w:pStyle w:val="Akapitzlist"/>
        <w:numPr>
          <w:ilvl w:val="0"/>
          <w:numId w:val="138"/>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Powiat gostyński: </w:t>
      </w:r>
    </w:p>
    <w:p w14:paraId="6D68AB47" w14:textId="77777777" w:rsidR="00C71FF7" w:rsidRDefault="00C71FF7" w:rsidP="00E0502D">
      <w:pPr>
        <w:pStyle w:val="Akapitzlist"/>
        <w:numPr>
          <w:ilvl w:val="0"/>
          <w:numId w:val="141"/>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Gostyń – gmina miejsko-wiejska, </w:t>
      </w:r>
    </w:p>
    <w:p w14:paraId="08437C15" w14:textId="77777777" w:rsidR="00C71FF7" w:rsidRDefault="00C71FF7" w:rsidP="00E0502D">
      <w:pPr>
        <w:pStyle w:val="Akapitzlist"/>
        <w:numPr>
          <w:ilvl w:val="0"/>
          <w:numId w:val="141"/>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Krobia – gmina miejsko-wiejska, </w:t>
      </w:r>
    </w:p>
    <w:p w14:paraId="6F0D6325" w14:textId="77777777" w:rsidR="00C71FF7" w:rsidRDefault="00C71FF7" w:rsidP="00E0502D">
      <w:pPr>
        <w:pStyle w:val="Akapitzlist"/>
        <w:numPr>
          <w:ilvl w:val="0"/>
          <w:numId w:val="141"/>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Pępowo – gmina wiejska, </w:t>
      </w:r>
    </w:p>
    <w:p w14:paraId="140EA4AB" w14:textId="77777777" w:rsidR="00C71FF7" w:rsidRDefault="00C71FF7" w:rsidP="00E0502D">
      <w:pPr>
        <w:pStyle w:val="Akapitzlist"/>
        <w:numPr>
          <w:ilvl w:val="0"/>
          <w:numId w:val="141"/>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Pogorzela – gmina wiejska, </w:t>
      </w:r>
    </w:p>
    <w:p w14:paraId="1F35DE52" w14:textId="354430BD" w:rsidR="00C71FF7" w:rsidRPr="00C71FF7" w:rsidRDefault="00C71FF7" w:rsidP="00E0502D">
      <w:pPr>
        <w:pStyle w:val="Akapitzlist"/>
        <w:numPr>
          <w:ilvl w:val="0"/>
          <w:numId w:val="141"/>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Poniec – gmina miejsko-wiejska, </w:t>
      </w:r>
    </w:p>
    <w:p w14:paraId="1DA2E3BF" w14:textId="77777777" w:rsidR="00C71FF7" w:rsidRDefault="00C71FF7" w:rsidP="00E0502D">
      <w:pPr>
        <w:pStyle w:val="Akapitzlist"/>
        <w:numPr>
          <w:ilvl w:val="0"/>
          <w:numId w:val="138"/>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Powiat rawicki: </w:t>
      </w:r>
    </w:p>
    <w:p w14:paraId="1596D5FD" w14:textId="77777777" w:rsidR="00C71FF7" w:rsidRDefault="00C71FF7" w:rsidP="00E0502D">
      <w:pPr>
        <w:pStyle w:val="Akapitzlist"/>
        <w:numPr>
          <w:ilvl w:val="0"/>
          <w:numId w:val="142"/>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Rawicz – gmina miejsko-wiejska, </w:t>
      </w:r>
    </w:p>
    <w:p w14:paraId="40592117" w14:textId="77777777" w:rsidR="00C71FF7" w:rsidRDefault="00C71FF7" w:rsidP="00E0502D">
      <w:pPr>
        <w:pStyle w:val="Akapitzlist"/>
        <w:numPr>
          <w:ilvl w:val="0"/>
          <w:numId w:val="142"/>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Miejska Górka – gmina miejsko-wiejska, </w:t>
      </w:r>
    </w:p>
    <w:p w14:paraId="62730EF5" w14:textId="77777777" w:rsidR="00C71FF7" w:rsidRDefault="00C71FF7" w:rsidP="00E0502D">
      <w:pPr>
        <w:pStyle w:val="Akapitzlist"/>
        <w:numPr>
          <w:ilvl w:val="0"/>
          <w:numId w:val="142"/>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lastRenderedPageBreak/>
        <w:t xml:space="preserve">Gmina Pakosław – gmina wiejska, </w:t>
      </w:r>
    </w:p>
    <w:p w14:paraId="4325BAF4" w14:textId="77777777" w:rsidR="00C71FF7" w:rsidRDefault="00C71FF7" w:rsidP="00E0502D">
      <w:pPr>
        <w:pStyle w:val="Akapitzlist"/>
        <w:numPr>
          <w:ilvl w:val="0"/>
          <w:numId w:val="142"/>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Jutrosin – gmina miejsko-wiejska, </w:t>
      </w:r>
    </w:p>
    <w:p w14:paraId="07A49F5A" w14:textId="23DBD276" w:rsidR="00C71FF7" w:rsidRPr="00C71FF7" w:rsidRDefault="00C71FF7" w:rsidP="00E0502D">
      <w:pPr>
        <w:pStyle w:val="Akapitzlist"/>
        <w:numPr>
          <w:ilvl w:val="0"/>
          <w:numId w:val="142"/>
        </w:numPr>
        <w:autoSpaceDE w:val="0"/>
        <w:autoSpaceDN w:val="0"/>
        <w:adjustRightInd w:val="0"/>
        <w:spacing w:after="65" w:line="276" w:lineRule="auto"/>
        <w:rPr>
          <w:rFonts w:asciiTheme="minorHAnsi" w:hAnsiTheme="minorHAnsi" w:cstheme="minorHAnsi"/>
          <w:color w:val="000000" w:themeColor="text1"/>
          <w:szCs w:val="24"/>
        </w:rPr>
      </w:pPr>
      <w:r w:rsidRPr="00C71FF7">
        <w:rPr>
          <w:rFonts w:asciiTheme="minorHAnsi" w:hAnsiTheme="minorHAnsi" w:cstheme="minorHAnsi"/>
          <w:color w:val="000000" w:themeColor="text1"/>
          <w:szCs w:val="24"/>
        </w:rPr>
        <w:t xml:space="preserve">Gmina Bojanowo – gmina miejsko-wiejska. </w:t>
      </w:r>
    </w:p>
    <w:p w14:paraId="3DBD04B7" w14:textId="5BA219F1" w:rsidR="00C71FF7" w:rsidRDefault="00463CB9" w:rsidP="00C71FF7">
      <w:pPr>
        <w:spacing w:line="276" w:lineRule="auto"/>
        <w:rPr>
          <w:rFonts w:asciiTheme="minorHAnsi" w:hAnsiTheme="minorHAnsi" w:cstheme="minorHAnsi"/>
          <w:color w:val="000000" w:themeColor="text1"/>
          <w:szCs w:val="24"/>
        </w:rPr>
      </w:pPr>
      <w:r w:rsidRPr="00463CB9">
        <w:rPr>
          <w:rFonts w:asciiTheme="minorHAnsi" w:hAnsiTheme="minorHAnsi" w:cstheme="minorHAnsi"/>
          <w:color w:val="000000" w:themeColor="text1"/>
          <w:szCs w:val="24"/>
        </w:rPr>
        <w:t>Celem działania Związku jest wspólne wykonywanie zadań publicznych w zakresie tworzenia warunków niezbędnych do utrzymania czystości i porządku na terenach gmin uczestników Związku, w dziedzinie gospodarki odpadami komunalnymi.</w:t>
      </w:r>
    </w:p>
    <w:p w14:paraId="1C37A1D8" w14:textId="77777777" w:rsidR="00F5528F" w:rsidRPr="00F5528F" w:rsidRDefault="00F5528F" w:rsidP="00F5528F">
      <w:p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Komunalny Związek Gmin Regionu Leszczyńskiego odpowiedzialny jest za gospodarowanie odpadami komunalnymi powstającymi na terenie gmin należących do Związku. W celu sprawniejszego zorganizowania systemu gospodarowania odpadami komunalnymi teren Związku został podzielony na pięć sektorów:</w:t>
      </w:r>
    </w:p>
    <w:p w14:paraId="2A86706D" w14:textId="77777777" w:rsidR="00F5528F" w:rsidRDefault="00F5528F" w:rsidP="00E0502D">
      <w:pPr>
        <w:pStyle w:val="Akapitzlist"/>
        <w:numPr>
          <w:ilvl w:val="0"/>
          <w:numId w:val="143"/>
        </w:num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Sektor I – Gmina Rydzyna, Miasto Leszno, Gmina Święciechowa, Gmina Lipno, Gmina Krzemieniewo, Gmina Osieczna, Gmina Wijewo,</w:t>
      </w:r>
    </w:p>
    <w:p w14:paraId="2E777B53" w14:textId="77777777" w:rsidR="00F5528F" w:rsidRDefault="00F5528F" w:rsidP="00E0502D">
      <w:pPr>
        <w:pStyle w:val="Akapitzlist"/>
        <w:numPr>
          <w:ilvl w:val="0"/>
          <w:numId w:val="143"/>
        </w:num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Sektor II – Gmina Rawicz, Gmina Miejska Górka, Gmina Jutrosin, Gmina Pakosław,</w:t>
      </w:r>
    </w:p>
    <w:p w14:paraId="5521A123" w14:textId="77777777" w:rsidR="00F5528F" w:rsidRDefault="00F5528F" w:rsidP="00E0502D">
      <w:pPr>
        <w:pStyle w:val="Akapitzlist"/>
        <w:numPr>
          <w:ilvl w:val="0"/>
          <w:numId w:val="143"/>
        </w:num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Sektor III – Gmina Śmigiel, Gmina Krzywiń,</w:t>
      </w:r>
    </w:p>
    <w:p w14:paraId="03903484" w14:textId="77777777" w:rsidR="00F5528F" w:rsidRDefault="00F5528F" w:rsidP="00E0502D">
      <w:pPr>
        <w:pStyle w:val="Akapitzlist"/>
        <w:numPr>
          <w:ilvl w:val="0"/>
          <w:numId w:val="143"/>
        </w:num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Sektor IV – Gmina Bojanowo, Gmina Poniec,</w:t>
      </w:r>
    </w:p>
    <w:p w14:paraId="30ADF2C4" w14:textId="40F7F574" w:rsidR="00F5528F" w:rsidRDefault="00F5528F" w:rsidP="00E0502D">
      <w:pPr>
        <w:pStyle w:val="Akapitzlist"/>
        <w:numPr>
          <w:ilvl w:val="0"/>
          <w:numId w:val="143"/>
        </w:num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Sektor V – Gmina Gostyń, Gmina Krobia, Gmina Pępowo, Gmina Pogorzela.</w:t>
      </w:r>
    </w:p>
    <w:p w14:paraId="5849FF4D" w14:textId="0F800B72" w:rsidR="00F5528F" w:rsidRDefault="00F5528F" w:rsidP="00F5528F">
      <w:pPr>
        <w:spacing w:line="276" w:lineRule="auto"/>
        <w:rPr>
          <w:rFonts w:asciiTheme="minorHAnsi" w:hAnsiTheme="minorHAnsi" w:cstheme="minorHAnsi"/>
          <w:color w:val="000000" w:themeColor="text1"/>
          <w:szCs w:val="24"/>
        </w:rPr>
      </w:pPr>
      <w:r w:rsidRPr="00F5528F">
        <w:rPr>
          <w:rFonts w:asciiTheme="minorHAnsi" w:hAnsiTheme="minorHAnsi" w:cstheme="minorHAnsi"/>
          <w:color w:val="000000" w:themeColor="text1"/>
          <w:szCs w:val="24"/>
        </w:rPr>
        <w:t>We wrześniu 2022 r. przeprowadzono postępowanie przetargowe na odbiór i zagospodarowanie odpadów komunalnych od właścicieli nieruchomości zlokalizowanych na terenie KZGRL na okres od 1 stycznia do 31 grudnia 2023 r. w wyniku którego umow</w:t>
      </w:r>
      <w:r>
        <w:rPr>
          <w:rFonts w:asciiTheme="minorHAnsi" w:hAnsiTheme="minorHAnsi" w:cstheme="minorHAnsi"/>
          <w:color w:val="000000" w:themeColor="text1"/>
          <w:szCs w:val="24"/>
        </w:rPr>
        <w:t xml:space="preserve">ę na obsługę sektora III podpisano z </w:t>
      </w:r>
      <w:r w:rsidRPr="00F5528F">
        <w:rPr>
          <w:rFonts w:asciiTheme="minorHAnsi" w:hAnsiTheme="minorHAnsi" w:cstheme="minorHAnsi"/>
          <w:color w:val="000000" w:themeColor="text1"/>
          <w:szCs w:val="24"/>
        </w:rPr>
        <w:t xml:space="preserve">ZGO – NOVA Sp. z o.o. ul. im. Mariusza </w:t>
      </w:r>
      <w:proofErr w:type="spellStart"/>
      <w:r w:rsidRPr="00F5528F">
        <w:rPr>
          <w:rFonts w:asciiTheme="minorHAnsi" w:hAnsiTheme="minorHAnsi" w:cstheme="minorHAnsi"/>
          <w:color w:val="000000" w:themeColor="text1"/>
          <w:szCs w:val="24"/>
        </w:rPr>
        <w:t>Małynicza</w:t>
      </w:r>
      <w:proofErr w:type="spellEnd"/>
      <w:r w:rsidRPr="00F5528F">
        <w:rPr>
          <w:rFonts w:asciiTheme="minorHAnsi" w:hAnsiTheme="minorHAnsi" w:cstheme="minorHAnsi"/>
          <w:color w:val="000000" w:themeColor="text1"/>
          <w:szCs w:val="24"/>
        </w:rPr>
        <w:t xml:space="preserve"> 1, Witaszyczki, 63-200 Jarocin</w:t>
      </w:r>
      <w:r>
        <w:rPr>
          <w:rFonts w:asciiTheme="minorHAnsi" w:hAnsiTheme="minorHAnsi" w:cstheme="minorHAnsi"/>
          <w:color w:val="000000" w:themeColor="text1"/>
          <w:szCs w:val="24"/>
        </w:rPr>
        <w:t xml:space="preserve">. </w:t>
      </w:r>
    </w:p>
    <w:p w14:paraId="1D2B99E1" w14:textId="06B789FE" w:rsidR="00EB0F29" w:rsidRDefault="00EB0F29" w:rsidP="00F5528F">
      <w:pPr>
        <w:spacing w:line="276" w:lineRule="auto"/>
        <w:rPr>
          <w:rFonts w:asciiTheme="minorHAnsi" w:hAnsiTheme="minorHAnsi" w:cstheme="minorHAnsi"/>
          <w:color w:val="000000" w:themeColor="text1"/>
          <w:szCs w:val="24"/>
        </w:rPr>
      </w:pPr>
      <w:r w:rsidRPr="00EB0F29">
        <w:rPr>
          <w:rFonts w:asciiTheme="minorHAnsi" w:hAnsiTheme="minorHAnsi" w:cstheme="minorHAnsi"/>
          <w:color w:val="000000" w:themeColor="text1"/>
          <w:szCs w:val="24"/>
        </w:rPr>
        <w:t>Na terenie KZGRL funkcjonuje 19 Punktów Selektywnego Zbierania Odpadów Komunalnych, zatem w każdej gminie należącej do Związku znajduje się PSZOK.</w:t>
      </w:r>
      <w:r>
        <w:rPr>
          <w:rFonts w:asciiTheme="minorHAnsi" w:hAnsiTheme="minorHAnsi" w:cstheme="minorHAnsi"/>
          <w:color w:val="000000" w:themeColor="text1"/>
          <w:szCs w:val="24"/>
        </w:rPr>
        <w:t xml:space="preserve"> Na terenie Gminy Śmigiel PSZOK zlokalizowany jest w miejscowości Koszanowo (Kompostownia Odpadów Zielonych w Koszanowie). </w:t>
      </w:r>
    </w:p>
    <w:p w14:paraId="24835042" w14:textId="1B33F73B" w:rsidR="00EB0F29" w:rsidRPr="00EB0F29" w:rsidRDefault="00EB0F29" w:rsidP="00EB0F29">
      <w:pPr>
        <w:spacing w:line="276" w:lineRule="auto"/>
        <w:rPr>
          <w:rFonts w:asciiTheme="minorHAnsi" w:hAnsiTheme="minorHAnsi" w:cstheme="minorHAnsi"/>
          <w:color w:val="000000" w:themeColor="text1"/>
          <w:szCs w:val="24"/>
        </w:rPr>
      </w:pPr>
      <w:r w:rsidRPr="00EB0F29">
        <w:rPr>
          <w:rFonts w:asciiTheme="minorHAnsi" w:hAnsiTheme="minorHAnsi" w:cstheme="minorHAnsi"/>
          <w:color w:val="000000" w:themeColor="text1"/>
          <w:szCs w:val="24"/>
        </w:rPr>
        <w:t xml:space="preserve">W związku ze zniesieniem regionalizacji w gospodarce odpadami komunalnymi to przedsiębiorcy wyłonieni w przetargu nieograniczonym decydują do jakiej instalacji komunalnej będą przekazywać odebrane odpady komunalne. Wszystkie niesegregowane (zmieszane) odpady komunalne odebrane z nieruchomości zamieszkałych z terenu KZGRL były przekazane do Zakładu Zagospodarowania Odpadów w Trzebani gm. Osieczna, natomiast zmieszane odpady z nieruchomości niezamieszkałych były przekazywane do następujących instalacji: </w:t>
      </w:r>
    </w:p>
    <w:p w14:paraId="3964543A" w14:textId="77777777" w:rsidR="00EB0F29" w:rsidRDefault="00EB0F29" w:rsidP="00E0502D">
      <w:pPr>
        <w:pStyle w:val="Akapitzlist"/>
        <w:numPr>
          <w:ilvl w:val="0"/>
          <w:numId w:val="144"/>
        </w:numPr>
        <w:spacing w:line="276" w:lineRule="auto"/>
        <w:rPr>
          <w:rFonts w:asciiTheme="minorHAnsi" w:hAnsiTheme="minorHAnsi" w:cstheme="minorHAnsi"/>
          <w:color w:val="000000" w:themeColor="text1"/>
          <w:szCs w:val="24"/>
        </w:rPr>
      </w:pPr>
      <w:r w:rsidRPr="00EB0F29">
        <w:rPr>
          <w:rFonts w:asciiTheme="minorHAnsi" w:hAnsiTheme="minorHAnsi" w:cstheme="minorHAnsi"/>
          <w:color w:val="000000" w:themeColor="text1"/>
          <w:szCs w:val="24"/>
        </w:rPr>
        <w:t>Zakład Zagospodarowania Odpadów w Trzebani, Trzebania 15, 64-113 Osieczna;</w:t>
      </w:r>
    </w:p>
    <w:p w14:paraId="37C4DA05" w14:textId="77777777" w:rsidR="00EB0F29" w:rsidRDefault="00EB0F29" w:rsidP="00E0502D">
      <w:pPr>
        <w:pStyle w:val="Akapitzlist"/>
        <w:numPr>
          <w:ilvl w:val="0"/>
          <w:numId w:val="144"/>
        </w:numPr>
        <w:spacing w:line="276" w:lineRule="auto"/>
        <w:rPr>
          <w:rFonts w:asciiTheme="minorHAnsi" w:hAnsiTheme="minorHAnsi" w:cstheme="minorHAnsi"/>
          <w:color w:val="000000" w:themeColor="text1"/>
          <w:szCs w:val="24"/>
        </w:rPr>
      </w:pPr>
      <w:r w:rsidRPr="00EB0F29">
        <w:rPr>
          <w:rFonts w:asciiTheme="minorHAnsi" w:hAnsiTheme="minorHAnsi" w:cstheme="minorHAnsi"/>
          <w:color w:val="000000" w:themeColor="text1"/>
          <w:szCs w:val="24"/>
        </w:rPr>
        <w:t xml:space="preserve">Instalacja do mechaniczno-biologicznego przetwarzania odpadów w Głogowie, ul. Komunalna 3, 67-200 Głogów; </w:t>
      </w:r>
    </w:p>
    <w:p w14:paraId="14FE1E0D" w14:textId="5CBC1D82" w:rsidR="00EB0F29" w:rsidRPr="00EB0F29" w:rsidRDefault="00EB0F29" w:rsidP="00E0502D">
      <w:pPr>
        <w:pStyle w:val="Akapitzlist"/>
        <w:numPr>
          <w:ilvl w:val="0"/>
          <w:numId w:val="144"/>
        </w:numPr>
        <w:spacing w:line="276" w:lineRule="auto"/>
        <w:rPr>
          <w:rFonts w:asciiTheme="minorHAnsi" w:hAnsiTheme="minorHAnsi" w:cstheme="minorHAnsi"/>
          <w:color w:val="000000" w:themeColor="text1"/>
          <w:szCs w:val="24"/>
        </w:rPr>
      </w:pPr>
      <w:proofErr w:type="spellStart"/>
      <w:r w:rsidRPr="00EB0F29">
        <w:rPr>
          <w:rFonts w:asciiTheme="minorHAnsi" w:hAnsiTheme="minorHAnsi" w:cstheme="minorHAnsi"/>
          <w:color w:val="000000" w:themeColor="text1"/>
          <w:szCs w:val="24"/>
        </w:rPr>
        <w:t>PreZero</w:t>
      </w:r>
      <w:proofErr w:type="spellEnd"/>
      <w:r w:rsidRPr="00EB0F29">
        <w:rPr>
          <w:rFonts w:asciiTheme="minorHAnsi" w:hAnsiTheme="minorHAnsi" w:cstheme="minorHAnsi"/>
          <w:color w:val="000000" w:themeColor="text1"/>
          <w:szCs w:val="24"/>
        </w:rPr>
        <w:t xml:space="preserve"> Recycling Zachód Sp. z o.o., Piotrowo Pierwsze 26/27, 64-020 Czempiń. </w:t>
      </w:r>
    </w:p>
    <w:p w14:paraId="73D387DA" w14:textId="77777777" w:rsidR="00EB0F29" w:rsidRPr="00EB0F29" w:rsidRDefault="00EB0F29" w:rsidP="00EB0F29">
      <w:pPr>
        <w:spacing w:line="276" w:lineRule="auto"/>
        <w:rPr>
          <w:rFonts w:asciiTheme="minorHAnsi" w:hAnsiTheme="minorHAnsi" w:cstheme="minorHAnsi"/>
          <w:color w:val="000000" w:themeColor="text1"/>
          <w:szCs w:val="24"/>
        </w:rPr>
      </w:pPr>
    </w:p>
    <w:p w14:paraId="04C8C889" w14:textId="150F99B4" w:rsidR="00EB0F29" w:rsidRDefault="00EB0F29" w:rsidP="00EB0F29">
      <w:pPr>
        <w:spacing w:line="276" w:lineRule="auto"/>
        <w:rPr>
          <w:rFonts w:asciiTheme="minorHAnsi" w:hAnsiTheme="minorHAnsi" w:cstheme="minorHAnsi"/>
          <w:color w:val="000000" w:themeColor="text1"/>
          <w:szCs w:val="24"/>
        </w:rPr>
      </w:pPr>
      <w:r w:rsidRPr="00EB0F29">
        <w:rPr>
          <w:rFonts w:asciiTheme="minorHAnsi" w:hAnsiTheme="minorHAnsi" w:cstheme="minorHAnsi"/>
          <w:color w:val="000000" w:themeColor="text1"/>
          <w:szCs w:val="24"/>
        </w:rPr>
        <w:t>Selektywnie zebrane odpady komunalne z terenu KZGRL były przekazywane do instalacji odzysku lub unieszkodliwiania odpadów, zgodnie z hierarchią sposobów postępowania z odpadami.</w:t>
      </w:r>
    </w:p>
    <w:p w14:paraId="72C2979E" w14:textId="77777777" w:rsidR="00EB0F29" w:rsidRDefault="00EB0F29" w:rsidP="00EB0F29">
      <w:p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Zgodnie z </w:t>
      </w:r>
      <w:r w:rsidRPr="00F52CAC">
        <w:rPr>
          <w:rFonts w:asciiTheme="minorHAnsi" w:hAnsiTheme="minorHAnsi" w:cstheme="minorHAnsi"/>
          <w:i/>
          <w:iCs/>
          <w:color w:val="000000" w:themeColor="text1"/>
          <w:szCs w:val="24"/>
        </w:rPr>
        <w:t>Analizą stanu gospodarki odpadami komunalnymi na terenie Związku Międzygminnego Komunalny Związek Gmin Regionu Leszczyńskiego za 2023 rok</w:t>
      </w:r>
      <w:r>
        <w:rPr>
          <w:rFonts w:asciiTheme="minorHAnsi" w:hAnsiTheme="minorHAnsi" w:cstheme="minorHAnsi"/>
          <w:color w:val="000000" w:themeColor="text1"/>
          <w:szCs w:val="24"/>
        </w:rPr>
        <w:t>, z terenu Gminy Śmigiel odebrano następującą ilość odpadów:</w:t>
      </w:r>
    </w:p>
    <w:p w14:paraId="382E1F20" w14:textId="6B33F930" w:rsidR="00EB0F29" w:rsidRDefault="00EB0F29" w:rsidP="00E0502D">
      <w:pPr>
        <w:pStyle w:val="Akapitzlist"/>
        <w:numPr>
          <w:ilvl w:val="0"/>
          <w:numId w:val="145"/>
        </w:num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masa zmieszanych odpadów komunalnych od właścicieli nieruchomości zamieszkałych: 1892,020 Mg, </w:t>
      </w:r>
    </w:p>
    <w:p w14:paraId="7755B83E" w14:textId="78B2D880" w:rsidR="00EB0F29" w:rsidRDefault="00EB0F29" w:rsidP="00E0502D">
      <w:pPr>
        <w:pStyle w:val="Akapitzlist"/>
        <w:numPr>
          <w:ilvl w:val="0"/>
          <w:numId w:val="145"/>
        </w:num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masa popiołu od właścicieli nieruchomości zamieszkałych: 834,365 Mg, </w:t>
      </w:r>
    </w:p>
    <w:p w14:paraId="321A3E84" w14:textId="6328E13F" w:rsidR="00EB0F29" w:rsidRDefault="00EB0F29" w:rsidP="00E0502D">
      <w:pPr>
        <w:pStyle w:val="Akapitzlist"/>
        <w:numPr>
          <w:ilvl w:val="0"/>
          <w:numId w:val="145"/>
        </w:num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masa odebranych bioodpadów od właścicieli nieruchomości zamieszkałych: 1 570,640 Mg, </w:t>
      </w:r>
    </w:p>
    <w:p w14:paraId="2AFA2AA8" w14:textId="1CFB71F2" w:rsidR="00EB0F29" w:rsidRDefault="00EB0F29" w:rsidP="00E0502D">
      <w:pPr>
        <w:pStyle w:val="Akapitzlist"/>
        <w:numPr>
          <w:ilvl w:val="0"/>
          <w:numId w:val="145"/>
        </w:num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masa odebranych odpadów komunalnych zbieranych selektywnie (tworzywa sztuczne, papier, szkło): </w:t>
      </w:r>
      <w:r w:rsidR="00BF5153">
        <w:rPr>
          <w:rFonts w:asciiTheme="minorHAnsi" w:hAnsiTheme="minorHAnsi" w:cstheme="minorHAnsi"/>
          <w:color w:val="000000" w:themeColor="text1"/>
          <w:szCs w:val="24"/>
        </w:rPr>
        <w:t xml:space="preserve">829,814 Mg, </w:t>
      </w:r>
    </w:p>
    <w:p w14:paraId="7861A8B5" w14:textId="3598529F" w:rsidR="00BF5153" w:rsidRDefault="00BF5153" w:rsidP="00E0502D">
      <w:pPr>
        <w:pStyle w:val="Akapitzlist"/>
        <w:numPr>
          <w:ilvl w:val="0"/>
          <w:numId w:val="145"/>
        </w:num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masa odebranych odpadów w PSZOK: 728,160 Mg, </w:t>
      </w:r>
    </w:p>
    <w:p w14:paraId="1F6CAA73" w14:textId="3C46E8BA" w:rsidR="00BF5153" w:rsidRDefault="00BF5153" w:rsidP="00BF5153">
      <w:p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W 2023 r. z terenu Gminy Śmigiel zebrano łącznie 5 705,472 Mg odpadów, z czego 1892,020 Mg to odpady zmieszane a 3813,452 Mg to odpady zebrane selektywnie. </w:t>
      </w:r>
    </w:p>
    <w:p w14:paraId="45EDD1DF" w14:textId="28129F9E" w:rsidR="00BF5153" w:rsidRPr="00BF5153" w:rsidRDefault="00BF5153" w:rsidP="00BF5153">
      <w:pPr>
        <w:spacing w:line="276" w:lineRule="auto"/>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W 2023 r. Gmina Śmigiel osiągnęła poziom przygotowania do ponownego zużycia i recyklingu odpadów komunalnych w wysokości 40,72%. </w:t>
      </w:r>
    </w:p>
    <w:p w14:paraId="33D2C795" w14:textId="44FC5193" w:rsidR="006419AA" w:rsidRPr="00CD0592" w:rsidRDefault="006419AA" w:rsidP="00CD0592">
      <w:pPr>
        <w:spacing w:line="276" w:lineRule="auto"/>
        <w:rPr>
          <w:rFonts w:asciiTheme="minorHAnsi" w:hAnsiTheme="minorHAnsi" w:cstheme="minorHAnsi"/>
          <w:szCs w:val="24"/>
        </w:rPr>
      </w:pPr>
      <w:r w:rsidRPr="00CD0592">
        <w:rPr>
          <w:rFonts w:asciiTheme="minorHAnsi" w:hAnsiTheme="minorHAnsi" w:cstheme="minorHAnsi"/>
          <w:szCs w:val="24"/>
        </w:rPr>
        <w:t xml:space="preserve">Narzędziem do gromadzenia i przetwarzania informacji uzyskanych z inwentaryzacji wyrobów zawierających azbest oraz monitorowania realizacji zadań wynikających z „Programu Oczyszczania Kraju z Azbestu na lata 2009 – 2032” jest prowadzona przez Ministerstwo Przedsiębiorczości i Technologii Baza Azbestowa. </w:t>
      </w:r>
    </w:p>
    <w:p w14:paraId="0230CAFE" w14:textId="7785959E" w:rsidR="00EA768D" w:rsidRPr="00CD0592" w:rsidRDefault="00EA768D" w:rsidP="00CD0592">
      <w:pPr>
        <w:spacing w:line="276" w:lineRule="auto"/>
        <w:rPr>
          <w:rFonts w:asciiTheme="minorHAnsi" w:hAnsiTheme="minorHAnsi" w:cstheme="minorHAnsi"/>
          <w:szCs w:val="24"/>
        </w:rPr>
      </w:pPr>
      <w:r w:rsidRPr="00CD0592">
        <w:rPr>
          <w:rFonts w:asciiTheme="minorHAnsi" w:hAnsiTheme="minorHAnsi" w:cstheme="minorHAnsi"/>
          <w:szCs w:val="24"/>
        </w:rPr>
        <w:t xml:space="preserve">Baza Wyrobów Azbestowych pozwoliła zweryfikować ilość azbestu na terenie </w:t>
      </w:r>
      <w:r w:rsidR="00F07ECC" w:rsidRPr="00CD0592">
        <w:rPr>
          <w:rFonts w:asciiTheme="minorHAnsi" w:hAnsiTheme="minorHAnsi" w:cstheme="minorHAnsi"/>
          <w:szCs w:val="24"/>
        </w:rPr>
        <w:t xml:space="preserve">Gminy </w:t>
      </w:r>
      <w:r w:rsidR="00FB7E75">
        <w:rPr>
          <w:rFonts w:asciiTheme="minorHAnsi" w:hAnsiTheme="minorHAnsi" w:cstheme="minorHAnsi"/>
          <w:szCs w:val="24"/>
        </w:rPr>
        <w:t>Śmigiel</w:t>
      </w:r>
      <w:r w:rsidRPr="00CD0592">
        <w:rPr>
          <w:rFonts w:asciiTheme="minorHAnsi" w:hAnsiTheme="minorHAnsi" w:cstheme="minorHAnsi"/>
          <w:szCs w:val="24"/>
        </w:rPr>
        <w:t xml:space="preserve">. Do </w:t>
      </w:r>
      <w:r w:rsidR="00A9241F">
        <w:rPr>
          <w:rFonts w:asciiTheme="minorHAnsi" w:hAnsiTheme="minorHAnsi" w:cstheme="minorHAnsi"/>
          <w:szCs w:val="24"/>
        </w:rPr>
        <w:t>października</w:t>
      </w:r>
      <w:r w:rsidR="002C2B0E" w:rsidRPr="00CD0592">
        <w:rPr>
          <w:rFonts w:asciiTheme="minorHAnsi" w:hAnsiTheme="minorHAnsi" w:cstheme="minorHAnsi"/>
          <w:szCs w:val="24"/>
        </w:rPr>
        <w:t xml:space="preserve"> </w:t>
      </w:r>
      <w:r w:rsidRPr="00CD0592">
        <w:rPr>
          <w:rFonts w:asciiTheme="minorHAnsi" w:hAnsiTheme="minorHAnsi" w:cstheme="minorHAnsi"/>
          <w:szCs w:val="24"/>
        </w:rPr>
        <w:t>202</w:t>
      </w:r>
      <w:r w:rsidR="005D652D" w:rsidRPr="00CD0592">
        <w:rPr>
          <w:rFonts w:asciiTheme="minorHAnsi" w:hAnsiTheme="minorHAnsi" w:cstheme="minorHAnsi"/>
          <w:szCs w:val="24"/>
        </w:rPr>
        <w:t>4</w:t>
      </w:r>
      <w:r w:rsidRPr="00CD0592">
        <w:rPr>
          <w:rFonts w:asciiTheme="minorHAnsi" w:hAnsiTheme="minorHAnsi" w:cstheme="minorHAnsi"/>
          <w:szCs w:val="24"/>
        </w:rPr>
        <w:t xml:space="preserve"> roku unieszkodliwiono</w:t>
      </w:r>
      <w:r w:rsidR="009B0A2F" w:rsidRPr="00CD0592">
        <w:rPr>
          <w:rFonts w:asciiTheme="minorHAnsi" w:hAnsiTheme="minorHAnsi" w:cstheme="minorHAnsi"/>
          <w:szCs w:val="24"/>
        </w:rPr>
        <w:t xml:space="preserve"> </w:t>
      </w:r>
      <w:r w:rsidR="00A9241F">
        <w:rPr>
          <w:rFonts w:asciiTheme="minorHAnsi" w:hAnsiTheme="minorHAnsi" w:cstheme="minorHAnsi"/>
          <w:szCs w:val="24"/>
        </w:rPr>
        <w:t>1 185 097</w:t>
      </w:r>
      <w:r w:rsidR="00433F38" w:rsidRPr="00CD0592">
        <w:rPr>
          <w:rFonts w:asciiTheme="minorHAnsi" w:hAnsiTheme="minorHAnsi" w:cstheme="minorHAnsi"/>
          <w:szCs w:val="24"/>
        </w:rPr>
        <w:t xml:space="preserve"> </w:t>
      </w:r>
      <w:r w:rsidR="0082310E" w:rsidRPr="00CD0592">
        <w:rPr>
          <w:rFonts w:asciiTheme="minorHAnsi" w:hAnsiTheme="minorHAnsi" w:cstheme="minorHAnsi"/>
          <w:szCs w:val="24"/>
        </w:rPr>
        <w:t>k</w:t>
      </w:r>
      <w:r w:rsidR="009B0A2F" w:rsidRPr="00CD0592">
        <w:rPr>
          <w:rFonts w:asciiTheme="minorHAnsi" w:hAnsiTheme="minorHAnsi" w:cstheme="minorHAnsi"/>
          <w:szCs w:val="24"/>
        </w:rPr>
        <w:t>g</w:t>
      </w:r>
      <w:r w:rsidRPr="00CD0592">
        <w:rPr>
          <w:rFonts w:asciiTheme="minorHAnsi" w:hAnsiTheme="minorHAnsi" w:cstheme="minorHAnsi"/>
          <w:szCs w:val="24"/>
        </w:rPr>
        <w:t xml:space="preserve"> azbestu</w:t>
      </w:r>
      <w:r w:rsidR="00C62ADA" w:rsidRPr="00CD0592">
        <w:rPr>
          <w:rFonts w:asciiTheme="minorHAnsi" w:hAnsiTheme="minorHAnsi" w:cstheme="minorHAnsi"/>
          <w:szCs w:val="24"/>
        </w:rPr>
        <w:t xml:space="preserve">, </w:t>
      </w:r>
      <w:r w:rsidRPr="00CD0592">
        <w:rPr>
          <w:rFonts w:asciiTheme="minorHAnsi" w:hAnsiTheme="minorHAnsi" w:cstheme="minorHAnsi"/>
          <w:szCs w:val="24"/>
        </w:rPr>
        <w:t>natomiast do unieszkodliwienia zostało jeszcze</w:t>
      </w:r>
      <w:r w:rsidR="00AC3F71" w:rsidRPr="00CD0592">
        <w:rPr>
          <w:rFonts w:asciiTheme="minorHAnsi" w:hAnsiTheme="minorHAnsi" w:cstheme="minorHAnsi"/>
          <w:szCs w:val="24"/>
        </w:rPr>
        <w:t xml:space="preserve"> </w:t>
      </w:r>
      <w:r w:rsidR="00A9241F">
        <w:rPr>
          <w:rFonts w:asciiTheme="minorHAnsi" w:hAnsiTheme="minorHAnsi" w:cstheme="minorHAnsi"/>
          <w:szCs w:val="24"/>
        </w:rPr>
        <w:t>5 710 351</w:t>
      </w:r>
      <w:r w:rsidR="00433F38" w:rsidRPr="00CD0592">
        <w:rPr>
          <w:rFonts w:asciiTheme="minorHAnsi" w:hAnsiTheme="minorHAnsi" w:cstheme="minorHAnsi"/>
          <w:szCs w:val="24"/>
        </w:rPr>
        <w:t xml:space="preserve"> </w:t>
      </w:r>
      <w:r w:rsidR="0082310E" w:rsidRPr="00CD0592">
        <w:rPr>
          <w:rFonts w:asciiTheme="minorHAnsi" w:hAnsiTheme="minorHAnsi" w:cstheme="minorHAnsi"/>
          <w:szCs w:val="24"/>
        </w:rPr>
        <w:t>kg.</w:t>
      </w:r>
    </w:p>
    <w:p w14:paraId="717AE77F" w14:textId="5C93E0E4" w:rsidR="00326CFF" w:rsidRPr="00041CB1" w:rsidRDefault="00B26344" w:rsidP="00041CB1">
      <w:pPr>
        <w:pStyle w:val="3pozycja"/>
        <w:numPr>
          <w:ilvl w:val="2"/>
          <w:numId w:val="6"/>
        </w:numPr>
      </w:pPr>
      <w:bookmarkStart w:id="81" w:name="_Toc179826877"/>
      <w:r>
        <w:t>Zasoby przyrodnicze</w:t>
      </w:r>
      <w:bookmarkEnd w:id="81"/>
      <w:r w:rsidR="00DB0D07">
        <w:t xml:space="preserve"> </w:t>
      </w:r>
    </w:p>
    <w:p w14:paraId="4505A103" w14:textId="1B264796" w:rsidR="00027BD0" w:rsidRPr="008474CF" w:rsidRDefault="00326CFF" w:rsidP="008474CF">
      <w:pPr>
        <w:spacing w:line="276" w:lineRule="auto"/>
        <w:rPr>
          <w:rFonts w:asciiTheme="minorHAnsi" w:hAnsiTheme="minorHAnsi" w:cstheme="minorHAnsi"/>
          <w:szCs w:val="24"/>
        </w:rPr>
      </w:pPr>
      <w:r w:rsidRPr="008474CF">
        <w:rPr>
          <w:rFonts w:asciiTheme="minorHAnsi" w:hAnsiTheme="minorHAnsi" w:cstheme="minorHAnsi"/>
          <w:szCs w:val="24"/>
        </w:rPr>
        <w:t xml:space="preserve">Powierzchnia lasów na terenie Gminy </w:t>
      </w:r>
      <w:r w:rsidR="008474CF">
        <w:rPr>
          <w:rFonts w:asciiTheme="minorHAnsi" w:hAnsiTheme="minorHAnsi" w:cstheme="minorHAnsi"/>
          <w:szCs w:val="24"/>
        </w:rPr>
        <w:t>Śmigiel</w:t>
      </w:r>
      <w:r w:rsidRPr="008474CF">
        <w:rPr>
          <w:rFonts w:asciiTheme="minorHAnsi" w:hAnsiTheme="minorHAnsi" w:cstheme="minorHAnsi"/>
          <w:szCs w:val="24"/>
        </w:rPr>
        <w:t xml:space="preserve"> wynosi </w:t>
      </w:r>
      <w:r w:rsidR="008474CF">
        <w:rPr>
          <w:rFonts w:asciiTheme="minorHAnsi" w:hAnsiTheme="minorHAnsi" w:cstheme="minorHAnsi"/>
          <w:szCs w:val="24"/>
        </w:rPr>
        <w:t>2709,78</w:t>
      </w:r>
      <w:r w:rsidRPr="008474CF">
        <w:rPr>
          <w:rFonts w:asciiTheme="minorHAnsi" w:hAnsiTheme="minorHAnsi" w:cstheme="minorHAnsi"/>
          <w:szCs w:val="24"/>
        </w:rPr>
        <w:t xml:space="preserve"> ha (wg danych GUS stan na 31.12.202</w:t>
      </w:r>
      <w:r w:rsidR="00AC58BB" w:rsidRPr="008474CF">
        <w:rPr>
          <w:rFonts w:asciiTheme="minorHAnsi" w:hAnsiTheme="minorHAnsi" w:cstheme="minorHAnsi"/>
          <w:szCs w:val="24"/>
        </w:rPr>
        <w:t>3</w:t>
      </w:r>
      <w:r w:rsidRPr="008474CF">
        <w:rPr>
          <w:rFonts w:asciiTheme="minorHAnsi" w:hAnsiTheme="minorHAnsi" w:cstheme="minorHAnsi"/>
          <w:szCs w:val="24"/>
        </w:rPr>
        <w:t xml:space="preserve"> r.). Stopień lesistości </w:t>
      </w:r>
      <w:r w:rsidR="002B0F79" w:rsidRPr="008474CF">
        <w:rPr>
          <w:rFonts w:asciiTheme="minorHAnsi" w:hAnsiTheme="minorHAnsi" w:cstheme="minorHAnsi"/>
          <w:szCs w:val="24"/>
        </w:rPr>
        <w:t xml:space="preserve">Gminy </w:t>
      </w:r>
      <w:r w:rsidR="008474CF">
        <w:rPr>
          <w:rFonts w:asciiTheme="minorHAnsi" w:hAnsiTheme="minorHAnsi" w:cstheme="minorHAnsi"/>
          <w:szCs w:val="24"/>
        </w:rPr>
        <w:t>Śmigiel</w:t>
      </w:r>
      <w:r w:rsidRPr="008474CF">
        <w:rPr>
          <w:rFonts w:asciiTheme="minorHAnsi" w:hAnsiTheme="minorHAnsi" w:cstheme="minorHAnsi"/>
          <w:szCs w:val="24"/>
        </w:rPr>
        <w:t xml:space="preserve"> wynosi </w:t>
      </w:r>
      <w:r w:rsidR="008474CF">
        <w:rPr>
          <w:rFonts w:asciiTheme="minorHAnsi" w:hAnsiTheme="minorHAnsi" w:cstheme="minorHAnsi"/>
          <w:szCs w:val="24"/>
        </w:rPr>
        <w:t>13,90</w:t>
      </w:r>
      <w:r w:rsidRPr="008474CF">
        <w:rPr>
          <w:rFonts w:asciiTheme="minorHAnsi" w:hAnsiTheme="minorHAnsi" w:cstheme="minorHAnsi"/>
          <w:szCs w:val="24"/>
        </w:rPr>
        <w:t xml:space="preserve">%. Jest to wartość </w:t>
      </w:r>
      <w:r w:rsidR="009D2B4D" w:rsidRPr="008474CF">
        <w:rPr>
          <w:rFonts w:asciiTheme="minorHAnsi" w:hAnsiTheme="minorHAnsi" w:cstheme="minorHAnsi"/>
          <w:szCs w:val="24"/>
        </w:rPr>
        <w:t>wyższa</w:t>
      </w:r>
      <w:r w:rsidRPr="008474CF">
        <w:rPr>
          <w:rFonts w:asciiTheme="minorHAnsi" w:hAnsiTheme="minorHAnsi" w:cstheme="minorHAnsi"/>
          <w:szCs w:val="24"/>
        </w:rPr>
        <w:t xml:space="preserve"> niż stopień lesistości w Polsce (29,</w:t>
      </w:r>
      <w:r w:rsidR="00AC58BB" w:rsidRPr="008474CF">
        <w:rPr>
          <w:rFonts w:asciiTheme="minorHAnsi" w:hAnsiTheme="minorHAnsi" w:cstheme="minorHAnsi"/>
          <w:szCs w:val="24"/>
        </w:rPr>
        <w:t>6</w:t>
      </w:r>
      <w:r w:rsidRPr="008474CF">
        <w:rPr>
          <w:rFonts w:asciiTheme="minorHAnsi" w:hAnsiTheme="minorHAnsi" w:cstheme="minorHAnsi"/>
          <w:szCs w:val="24"/>
        </w:rPr>
        <w:t>%)</w:t>
      </w:r>
      <w:r w:rsidR="00932651" w:rsidRPr="008474CF">
        <w:rPr>
          <w:rFonts w:asciiTheme="minorHAnsi" w:hAnsiTheme="minorHAnsi" w:cstheme="minorHAnsi"/>
          <w:szCs w:val="24"/>
        </w:rPr>
        <w:t>, w województwie wielkopolskim (25,80%)</w:t>
      </w:r>
      <w:r w:rsidR="008474CF">
        <w:rPr>
          <w:rFonts w:asciiTheme="minorHAnsi" w:hAnsiTheme="minorHAnsi" w:cstheme="minorHAnsi"/>
          <w:szCs w:val="24"/>
        </w:rPr>
        <w:t>, ale wyższa niż w</w:t>
      </w:r>
      <w:r w:rsidR="00697538" w:rsidRPr="008474CF">
        <w:rPr>
          <w:rFonts w:asciiTheme="minorHAnsi" w:hAnsiTheme="minorHAnsi" w:cstheme="minorHAnsi"/>
          <w:szCs w:val="24"/>
        </w:rPr>
        <w:t xml:space="preserve"> </w:t>
      </w:r>
      <w:r w:rsidRPr="008474CF">
        <w:rPr>
          <w:rFonts w:asciiTheme="minorHAnsi" w:hAnsiTheme="minorHAnsi" w:cstheme="minorHAnsi"/>
          <w:szCs w:val="24"/>
        </w:rPr>
        <w:t xml:space="preserve">powiecie </w:t>
      </w:r>
      <w:r w:rsidR="008474CF">
        <w:rPr>
          <w:rFonts w:asciiTheme="minorHAnsi" w:hAnsiTheme="minorHAnsi" w:cstheme="minorHAnsi"/>
          <w:szCs w:val="24"/>
        </w:rPr>
        <w:t>kościańskim</w:t>
      </w:r>
      <w:r w:rsidR="00932651" w:rsidRPr="008474CF">
        <w:rPr>
          <w:rFonts w:asciiTheme="minorHAnsi" w:hAnsiTheme="minorHAnsi" w:cstheme="minorHAnsi"/>
          <w:szCs w:val="24"/>
        </w:rPr>
        <w:t xml:space="preserve"> </w:t>
      </w:r>
      <w:r w:rsidRPr="008474CF">
        <w:rPr>
          <w:rFonts w:asciiTheme="minorHAnsi" w:hAnsiTheme="minorHAnsi" w:cstheme="minorHAnsi"/>
          <w:szCs w:val="24"/>
        </w:rPr>
        <w:t>(</w:t>
      </w:r>
      <w:r w:rsidR="00697538" w:rsidRPr="008474CF">
        <w:rPr>
          <w:rFonts w:asciiTheme="minorHAnsi" w:hAnsiTheme="minorHAnsi" w:cstheme="minorHAnsi"/>
          <w:szCs w:val="24"/>
        </w:rPr>
        <w:t>1</w:t>
      </w:r>
      <w:r w:rsidR="008474CF">
        <w:rPr>
          <w:rFonts w:asciiTheme="minorHAnsi" w:hAnsiTheme="minorHAnsi" w:cstheme="minorHAnsi"/>
          <w:szCs w:val="24"/>
        </w:rPr>
        <w:t>3,40</w:t>
      </w:r>
      <w:r w:rsidRPr="008474CF">
        <w:rPr>
          <w:rFonts w:asciiTheme="minorHAnsi" w:hAnsiTheme="minorHAnsi" w:cstheme="minorHAnsi"/>
          <w:szCs w:val="24"/>
        </w:rPr>
        <w:t>%)</w:t>
      </w:r>
      <w:r w:rsidR="00932651" w:rsidRPr="008474CF">
        <w:rPr>
          <w:rFonts w:asciiTheme="minorHAnsi" w:hAnsiTheme="minorHAnsi" w:cstheme="minorHAnsi"/>
          <w:szCs w:val="24"/>
        </w:rPr>
        <w:t>.</w:t>
      </w:r>
    </w:p>
    <w:p w14:paraId="3D9E2E98" w14:textId="5C166D30" w:rsidR="00401BCC" w:rsidRPr="00401BCC" w:rsidRDefault="00401BCC" w:rsidP="008474CF">
      <w:pPr>
        <w:spacing w:line="276" w:lineRule="auto"/>
        <w:rPr>
          <w:rFonts w:asciiTheme="minorHAnsi" w:hAnsiTheme="minorHAnsi" w:cstheme="minorHAnsi"/>
          <w:szCs w:val="24"/>
        </w:rPr>
      </w:pPr>
      <w:r w:rsidRPr="00401BCC">
        <w:rPr>
          <w:rFonts w:asciiTheme="minorHAnsi" w:hAnsiTheme="minorHAnsi" w:cstheme="minorHAnsi"/>
          <w:szCs w:val="24"/>
        </w:rPr>
        <w:t xml:space="preserve">Największy kompleks leśny znajduje się w części południowo – zachodniej, pomiędzy Bronikowem, a Starym Bojanowem. Szatę roślinną kształtuje człowiek, a stanowi ją głównie roślinność uprawowa pól uprawnych (zboża, kukurydza, okopowe, uprawy ogrodnicze itp.) oraz zieleń spontaniczna - stanowiska roślinności krzewiastej – drzewiastej (wyrosłe w sposób </w:t>
      </w:r>
      <w:r w:rsidRPr="00401BCC">
        <w:rPr>
          <w:rFonts w:asciiTheme="minorHAnsi" w:hAnsiTheme="minorHAnsi" w:cstheme="minorHAnsi"/>
          <w:szCs w:val="24"/>
        </w:rPr>
        <w:lastRenderedPageBreak/>
        <w:t xml:space="preserve">samoistny), a także drzewa przydrożne zwłaszcza od strony dróg, tereny zielone łąk i pastwisk, a także roślinność ogrodnicza. </w:t>
      </w:r>
    </w:p>
    <w:p w14:paraId="786E6391" w14:textId="77777777" w:rsidR="00401BCC" w:rsidRPr="00401BCC" w:rsidRDefault="00401BCC" w:rsidP="008474CF">
      <w:pPr>
        <w:spacing w:line="276" w:lineRule="auto"/>
        <w:rPr>
          <w:rFonts w:asciiTheme="minorHAnsi" w:hAnsiTheme="minorHAnsi" w:cstheme="minorHAnsi"/>
          <w:szCs w:val="24"/>
        </w:rPr>
      </w:pPr>
      <w:r w:rsidRPr="00401BCC">
        <w:rPr>
          <w:rFonts w:asciiTheme="minorHAnsi" w:hAnsiTheme="minorHAnsi" w:cstheme="minorHAnsi"/>
          <w:szCs w:val="24"/>
        </w:rPr>
        <w:t xml:space="preserve">Jeśli chodzi o świat zwierzęcy stwierdzono występowanie następujących gatunków: </w:t>
      </w:r>
    </w:p>
    <w:p w14:paraId="7D87CFDE" w14:textId="77777777" w:rsidR="00E116D2" w:rsidRDefault="00401BCC" w:rsidP="00E0502D">
      <w:pPr>
        <w:pStyle w:val="Akapitzlist"/>
        <w:numPr>
          <w:ilvl w:val="0"/>
          <w:numId w:val="146"/>
        </w:numPr>
        <w:spacing w:line="276" w:lineRule="auto"/>
        <w:rPr>
          <w:rFonts w:asciiTheme="minorHAnsi" w:hAnsiTheme="minorHAnsi" w:cstheme="minorHAnsi"/>
          <w:szCs w:val="24"/>
        </w:rPr>
      </w:pPr>
      <w:r w:rsidRPr="00E116D2">
        <w:rPr>
          <w:rFonts w:asciiTheme="minorHAnsi" w:hAnsiTheme="minorHAnsi" w:cstheme="minorHAnsi"/>
          <w:szCs w:val="24"/>
        </w:rPr>
        <w:t xml:space="preserve">ssaki: sarna, dzik, zając, kuna domowa, norka amerykańska, nietoperz, mysz polna, mysz domowa, szczur wędrowny, kret, jeż, lis, jenot; </w:t>
      </w:r>
    </w:p>
    <w:p w14:paraId="4BFCBC20" w14:textId="77777777" w:rsidR="00E116D2" w:rsidRDefault="00401BCC" w:rsidP="00E0502D">
      <w:pPr>
        <w:pStyle w:val="Akapitzlist"/>
        <w:numPr>
          <w:ilvl w:val="0"/>
          <w:numId w:val="146"/>
        </w:numPr>
        <w:spacing w:line="276" w:lineRule="auto"/>
        <w:rPr>
          <w:rFonts w:asciiTheme="minorHAnsi" w:hAnsiTheme="minorHAnsi" w:cstheme="minorHAnsi"/>
          <w:szCs w:val="24"/>
        </w:rPr>
      </w:pPr>
      <w:r w:rsidRPr="00E116D2">
        <w:rPr>
          <w:rFonts w:asciiTheme="minorHAnsi" w:hAnsiTheme="minorHAnsi" w:cstheme="minorHAnsi"/>
          <w:szCs w:val="24"/>
        </w:rPr>
        <w:t xml:space="preserve">ptaki: gawron, wrona, wilga, szpak, wróbel, jaskółka, szczygieł, skowronek, jastrząb, myszołów, puszczyk, sójka, sroka, grzywacz, dzięcioł pstry wielki, kowalik, sikora modra i bogatki, kos, drozd śpiewak, pokrzewka czarnołbista i ogrodowa, piegża i cierniówka, pleszka, łozówka, pliszka siwa, grubodziób, zięba, dzwoniec, makolągwa, mazurek i szpaka oraz kruk; </w:t>
      </w:r>
    </w:p>
    <w:p w14:paraId="326B62A1" w14:textId="77777777" w:rsidR="00E116D2" w:rsidRDefault="00401BCC" w:rsidP="00E0502D">
      <w:pPr>
        <w:pStyle w:val="Akapitzlist"/>
        <w:numPr>
          <w:ilvl w:val="0"/>
          <w:numId w:val="146"/>
        </w:numPr>
        <w:spacing w:line="276" w:lineRule="auto"/>
        <w:rPr>
          <w:rFonts w:asciiTheme="minorHAnsi" w:hAnsiTheme="minorHAnsi" w:cstheme="minorHAnsi"/>
          <w:szCs w:val="24"/>
        </w:rPr>
      </w:pPr>
      <w:r w:rsidRPr="00E116D2">
        <w:rPr>
          <w:rFonts w:asciiTheme="minorHAnsi" w:hAnsiTheme="minorHAnsi" w:cstheme="minorHAnsi"/>
          <w:szCs w:val="24"/>
        </w:rPr>
        <w:t xml:space="preserve">gady: jaszczurka zwinka; </w:t>
      </w:r>
    </w:p>
    <w:p w14:paraId="1CA58779" w14:textId="0F4E1DAC" w:rsidR="00401BCC" w:rsidRPr="00E116D2" w:rsidRDefault="00401BCC" w:rsidP="00E0502D">
      <w:pPr>
        <w:pStyle w:val="Akapitzlist"/>
        <w:numPr>
          <w:ilvl w:val="0"/>
          <w:numId w:val="146"/>
        </w:numPr>
        <w:spacing w:line="276" w:lineRule="auto"/>
        <w:rPr>
          <w:rFonts w:asciiTheme="minorHAnsi" w:hAnsiTheme="minorHAnsi" w:cstheme="minorHAnsi"/>
          <w:szCs w:val="24"/>
        </w:rPr>
      </w:pPr>
      <w:r w:rsidRPr="00E116D2">
        <w:rPr>
          <w:rFonts w:asciiTheme="minorHAnsi" w:hAnsiTheme="minorHAnsi" w:cstheme="minorHAnsi"/>
          <w:szCs w:val="24"/>
        </w:rPr>
        <w:t xml:space="preserve">owady: mucha domowa, trzmiel, osa, szerszeń, pszczoła motyle, biedronka siedmiokropka, turkuć podjadek. </w:t>
      </w:r>
    </w:p>
    <w:p w14:paraId="4C4AC7EE" w14:textId="154AF557" w:rsidR="00401BCC" w:rsidRPr="008474CF" w:rsidRDefault="00401BCC" w:rsidP="008474CF">
      <w:pPr>
        <w:spacing w:line="276" w:lineRule="auto"/>
        <w:rPr>
          <w:rFonts w:asciiTheme="minorHAnsi" w:hAnsiTheme="minorHAnsi" w:cstheme="minorHAnsi"/>
          <w:szCs w:val="24"/>
        </w:rPr>
      </w:pPr>
      <w:r w:rsidRPr="008474CF">
        <w:rPr>
          <w:rFonts w:asciiTheme="minorHAnsi" w:hAnsiTheme="minorHAnsi" w:cstheme="minorHAnsi"/>
          <w:szCs w:val="24"/>
        </w:rPr>
        <w:t xml:space="preserve">Na obszarze gminy Śmigiel występuje także szereg roślin chronionych i rzadko występujących. Na uwagę zasługują stanowiska: lilii złotogłów w północnej części kompleksu leśnego Nowa Wieś – </w:t>
      </w:r>
      <w:proofErr w:type="spellStart"/>
      <w:r w:rsidRPr="008474CF">
        <w:rPr>
          <w:rFonts w:asciiTheme="minorHAnsi" w:hAnsiTheme="minorHAnsi" w:cstheme="minorHAnsi"/>
          <w:szCs w:val="24"/>
        </w:rPr>
        <w:t>Żegrowo</w:t>
      </w:r>
      <w:proofErr w:type="spellEnd"/>
      <w:r w:rsidRPr="008474CF">
        <w:rPr>
          <w:rFonts w:asciiTheme="minorHAnsi" w:hAnsiTheme="minorHAnsi" w:cstheme="minorHAnsi"/>
          <w:szCs w:val="24"/>
        </w:rPr>
        <w:t xml:space="preserve">, fiołka pagórkowego w wąwozie koło Starego Bojanowa, gwiazdnicy </w:t>
      </w:r>
      <w:proofErr w:type="spellStart"/>
      <w:r w:rsidRPr="008474CF">
        <w:rPr>
          <w:rFonts w:asciiTheme="minorHAnsi" w:hAnsiTheme="minorHAnsi" w:cstheme="minorHAnsi"/>
          <w:szCs w:val="24"/>
        </w:rPr>
        <w:t>grubolistnej</w:t>
      </w:r>
      <w:proofErr w:type="spellEnd"/>
      <w:r w:rsidRPr="008474CF">
        <w:rPr>
          <w:rFonts w:asciiTheme="minorHAnsi" w:hAnsiTheme="minorHAnsi" w:cstheme="minorHAnsi"/>
          <w:szCs w:val="24"/>
        </w:rPr>
        <w:t xml:space="preserve"> w lasach południowej części gminy oraz pełnika europejskiego spotykanego na łąkach koło Robaczyna.</w:t>
      </w:r>
    </w:p>
    <w:p w14:paraId="0103F4FF" w14:textId="275B2C9E" w:rsidR="00D17439" w:rsidRPr="008474CF" w:rsidRDefault="00F35989" w:rsidP="00AB1BB9">
      <w:pPr>
        <w:spacing w:line="276" w:lineRule="auto"/>
        <w:rPr>
          <w:rFonts w:asciiTheme="minorHAnsi" w:hAnsiTheme="minorHAnsi" w:cstheme="minorHAnsi"/>
          <w:szCs w:val="24"/>
        </w:rPr>
      </w:pPr>
      <w:r w:rsidRPr="008474CF">
        <w:rPr>
          <w:rFonts w:asciiTheme="minorHAnsi" w:hAnsiTheme="minorHAnsi" w:cstheme="minorHAnsi"/>
          <w:szCs w:val="24"/>
        </w:rPr>
        <w:t xml:space="preserve">Na terenie Gminy </w:t>
      </w:r>
      <w:r w:rsidR="00AB1BB9">
        <w:rPr>
          <w:rFonts w:asciiTheme="minorHAnsi" w:hAnsiTheme="minorHAnsi" w:cstheme="minorHAnsi"/>
          <w:szCs w:val="24"/>
        </w:rPr>
        <w:t>Śmigiel</w:t>
      </w:r>
      <w:r w:rsidR="000164B8" w:rsidRPr="008474CF">
        <w:rPr>
          <w:rFonts w:asciiTheme="minorHAnsi" w:hAnsiTheme="minorHAnsi" w:cstheme="minorHAnsi"/>
          <w:szCs w:val="24"/>
        </w:rPr>
        <w:t xml:space="preserve"> </w:t>
      </w:r>
      <w:r w:rsidR="003C416D" w:rsidRPr="008474CF">
        <w:rPr>
          <w:rFonts w:asciiTheme="minorHAnsi" w:hAnsiTheme="minorHAnsi" w:cstheme="minorHAnsi"/>
          <w:szCs w:val="24"/>
        </w:rPr>
        <w:t>znajduj</w:t>
      </w:r>
      <w:r w:rsidR="00D17439" w:rsidRPr="008474CF">
        <w:rPr>
          <w:rFonts w:asciiTheme="minorHAnsi" w:hAnsiTheme="minorHAnsi" w:cstheme="minorHAnsi"/>
          <w:szCs w:val="24"/>
        </w:rPr>
        <w:t>e</w:t>
      </w:r>
      <w:r w:rsidRPr="008474CF">
        <w:rPr>
          <w:rFonts w:asciiTheme="minorHAnsi" w:hAnsiTheme="minorHAnsi" w:cstheme="minorHAnsi"/>
          <w:szCs w:val="24"/>
        </w:rPr>
        <w:t xml:space="preserve"> się</w:t>
      </w:r>
      <w:r w:rsidR="00AB1BB9">
        <w:rPr>
          <w:rFonts w:asciiTheme="minorHAnsi" w:hAnsiTheme="minorHAnsi" w:cstheme="minorHAnsi"/>
          <w:szCs w:val="24"/>
        </w:rPr>
        <w:t xml:space="preserve"> </w:t>
      </w:r>
      <w:r w:rsidRPr="008474CF">
        <w:rPr>
          <w:rFonts w:asciiTheme="minorHAnsi" w:hAnsiTheme="minorHAnsi" w:cstheme="minorHAnsi"/>
          <w:szCs w:val="24"/>
        </w:rPr>
        <w:t>stref</w:t>
      </w:r>
      <w:r w:rsidR="00D17439" w:rsidRPr="008474CF">
        <w:rPr>
          <w:rFonts w:asciiTheme="minorHAnsi" w:hAnsiTheme="minorHAnsi" w:cstheme="minorHAnsi"/>
          <w:szCs w:val="24"/>
        </w:rPr>
        <w:t>a</w:t>
      </w:r>
      <w:r w:rsidRPr="008474CF">
        <w:rPr>
          <w:rFonts w:asciiTheme="minorHAnsi" w:hAnsiTheme="minorHAnsi" w:cstheme="minorHAnsi"/>
          <w:szCs w:val="24"/>
        </w:rPr>
        <w:t xml:space="preserve"> ochrony ostoi, miejsc rozrodu i regularnego przebywania zwierząt objętych ochroną gatunkową</w:t>
      </w:r>
      <w:r w:rsidR="00AB1BB9">
        <w:rPr>
          <w:rFonts w:asciiTheme="minorHAnsi" w:hAnsiTheme="minorHAnsi" w:cstheme="minorHAnsi"/>
          <w:szCs w:val="24"/>
        </w:rPr>
        <w:t xml:space="preserve"> (Obszar nr 40 Zbiornik </w:t>
      </w:r>
      <w:proofErr w:type="spellStart"/>
      <w:r w:rsidR="00AB1BB9">
        <w:rPr>
          <w:rFonts w:asciiTheme="minorHAnsi" w:hAnsiTheme="minorHAnsi" w:cstheme="minorHAnsi"/>
          <w:szCs w:val="24"/>
        </w:rPr>
        <w:t>Wonieść</w:t>
      </w:r>
      <w:proofErr w:type="spellEnd"/>
      <w:r w:rsidR="00AB1BB9">
        <w:rPr>
          <w:rFonts w:asciiTheme="minorHAnsi" w:hAnsiTheme="minorHAnsi" w:cstheme="minorHAnsi"/>
          <w:szCs w:val="24"/>
        </w:rPr>
        <w:t>)</w:t>
      </w:r>
      <w:r w:rsidRPr="008474CF">
        <w:rPr>
          <w:rFonts w:asciiTheme="minorHAnsi" w:hAnsiTheme="minorHAnsi" w:cstheme="minorHAnsi"/>
          <w:szCs w:val="24"/>
        </w:rPr>
        <w:t xml:space="preserve"> </w:t>
      </w:r>
      <w:r w:rsidR="003C416D" w:rsidRPr="008474CF">
        <w:rPr>
          <w:rFonts w:asciiTheme="minorHAnsi" w:hAnsiTheme="minorHAnsi" w:cstheme="minorHAnsi"/>
          <w:szCs w:val="24"/>
        </w:rPr>
        <w:t>wyznaczon</w:t>
      </w:r>
      <w:r w:rsidR="00AB1BB9">
        <w:rPr>
          <w:rFonts w:asciiTheme="minorHAnsi" w:hAnsiTheme="minorHAnsi" w:cstheme="minorHAnsi"/>
          <w:szCs w:val="24"/>
        </w:rPr>
        <w:t>a</w:t>
      </w:r>
      <w:r w:rsidR="003C416D" w:rsidRPr="008474CF">
        <w:rPr>
          <w:rFonts w:asciiTheme="minorHAnsi" w:hAnsiTheme="minorHAnsi" w:cstheme="minorHAnsi"/>
          <w:szCs w:val="24"/>
        </w:rPr>
        <w:t xml:space="preserve"> na podstawie opracowania „Obszary ważne dla ptaków w okresie gniazdowania oraz migracji na terenie województwa wielkopolskiego” (Wylegała P., Kuźniak S., Dolata P., Poznań 2008).</w:t>
      </w:r>
      <w:r w:rsidR="00AB1BB9">
        <w:rPr>
          <w:rFonts w:asciiTheme="minorHAnsi" w:hAnsiTheme="minorHAnsi" w:cstheme="minorHAnsi"/>
          <w:szCs w:val="24"/>
        </w:rPr>
        <w:t xml:space="preserve"> Zbiornik </w:t>
      </w:r>
      <w:proofErr w:type="spellStart"/>
      <w:r w:rsidR="00AB1BB9">
        <w:rPr>
          <w:rFonts w:asciiTheme="minorHAnsi" w:hAnsiTheme="minorHAnsi" w:cstheme="minorHAnsi"/>
          <w:szCs w:val="24"/>
        </w:rPr>
        <w:t>Wonieść</w:t>
      </w:r>
      <w:proofErr w:type="spellEnd"/>
      <w:r w:rsidR="00AB1BB9">
        <w:rPr>
          <w:rFonts w:asciiTheme="minorHAnsi" w:hAnsiTheme="minorHAnsi" w:cstheme="minorHAnsi"/>
          <w:szCs w:val="24"/>
        </w:rPr>
        <w:t xml:space="preserve"> to l</w:t>
      </w:r>
      <w:r w:rsidR="00AB1BB9" w:rsidRPr="00AB1BB9">
        <w:rPr>
          <w:rFonts w:asciiTheme="minorHAnsi" w:hAnsiTheme="minorHAnsi" w:cstheme="minorHAnsi"/>
          <w:szCs w:val="24"/>
        </w:rPr>
        <w:t>ęgowisko rzadkich i zagrożonych gatunków</w:t>
      </w:r>
      <w:r w:rsidR="00AB1BB9">
        <w:rPr>
          <w:rFonts w:asciiTheme="minorHAnsi" w:hAnsiTheme="minorHAnsi" w:cstheme="minorHAnsi"/>
          <w:szCs w:val="24"/>
        </w:rPr>
        <w:t xml:space="preserve"> </w:t>
      </w:r>
      <w:r w:rsidR="00AB1BB9" w:rsidRPr="00AB1BB9">
        <w:rPr>
          <w:rFonts w:asciiTheme="minorHAnsi" w:hAnsiTheme="minorHAnsi" w:cstheme="minorHAnsi"/>
          <w:szCs w:val="24"/>
        </w:rPr>
        <w:t>ptaków wodnych i błotnych: podgorzałka (2–3</w:t>
      </w:r>
      <w:r w:rsidR="00AB1BB9">
        <w:rPr>
          <w:rFonts w:asciiTheme="minorHAnsi" w:hAnsiTheme="minorHAnsi" w:cstheme="minorHAnsi"/>
          <w:szCs w:val="24"/>
        </w:rPr>
        <w:t xml:space="preserve"> </w:t>
      </w:r>
      <w:r w:rsidR="00AB1BB9" w:rsidRPr="00AB1BB9">
        <w:rPr>
          <w:rFonts w:asciiTheme="minorHAnsi" w:hAnsiTheme="minorHAnsi" w:cstheme="minorHAnsi"/>
          <w:szCs w:val="24"/>
        </w:rPr>
        <w:t>pary), bączek (12–13 par), bąk (9–10 par), kania</w:t>
      </w:r>
      <w:r w:rsidR="00AB1BB9">
        <w:rPr>
          <w:rFonts w:asciiTheme="minorHAnsi" w:hAnsiTheme="minorHAnsi" w:cstheme="minorHAnsi"/>
          <w:szCs w:val="24"/>
        </w:rPr>
        <w:t xml:space="preserve"> </w:t>
      </w:r>
      <w:r w:rsidR="00AB1BB9" w:rsidRPr="00AB1BB9">
        <w:rPr>
          <w:rFonts w:asciiTheme="minorHAnsi" w:hAnsiTheme="minorHAnsi" w:cstheme="minorHAnsi"/>
          <w:szCs w:val="24"/>
        </w:rPr>
        <w:t>czarna (1 para), błotniak stawowy (15–16 par),</w:t>
      </w:r>
      <w:r w:rsidR="00AB1BB9">
        <w:rPr>
          <w:rFonts w:asciiTheme="minorHAnsi" w:hAnsiTheme="minorHAnsi" w:cstheme="minorHAnsi"/>
          <w:szCs w:val="24"/>
        </w:rPr>
        <w:t xml:space="preserve"> </w:t>
      </w:r>
      <w:r w:rsidR="00AB1BB9" w:rsidRPr="00AB1BB9">
        <w:rPr>
          <w:rFonts w:asciiTheme="minorHAnsi" w:hAnsiTheme="minorHAnsi" w:cstheme="minorHAnsi"/>
          <w:szCs w:val="24"/>
        </w:rPr>
        <w:t>żuraw (7–8 par), rybitwa rzeczna 16–17 par).</w:t>
      </w:r>
      <w:r w:rsidR="00AB1BB9">
        <w:rPr>
          <w:rFonts w:asciiTheme="minorHAnsi" w:hAnsiTheme="minorHAnsi" w:cstheme="minorHAnsi"/>
          <w:szCs w:val="24"/>
        </w:rPr>
        <w:t xml:space="preserve"> </w:t>
      </w:r>
      <w:r w:rsidR="00AB1BB9" w:rsidRPr="00AB1BB9">
        <w:rPr>
          <w:rFonts w:asciiTheme="minorHAnsi" w:hAnsiTheme="minorHAnsi" w:cstheme="minorHAnsi"/>
          <w:szCs w:val="24"/>
        </w:rPr>
        <w:t>Ponadto: perkoz dwuczuby (113–115 par),</w:t>
      </w:r>
      <w:r w:rsidR="00AB1BB9">
        <w:rPr>
          <w:rFonts w:asciiTheme="minorHAnsi" w:hAnsiTheme="minorHAnsi" w:cstheme="minorHAnsi"/>
          <w:szCs w:val="24"/>
        </w:rPr>
        <w:t xml:space="preserve"> </w:t>
      </w:r>
      <w:r w:rsidR="00AB1BB9" w:rsidRPr="00AB1BB9">
        <w:rPr>
          <w:rFonts w:asciiTheme="minorHAnsi" w:hAnsiTheme="minorHAnsi" w:cstheme="minorHAnsi"/>
          <w:szCs w:val="24"/>
        </w:rPr>
        <w:t>perkoz rdzawoszyi (1–2 pary), łabędź niemy (10–</w:t>
      </w:r>
      <w:r w:rsidR="00AB1BB9" w:rsidRPr="00AB1BB9">
        <w:t xml:space="preserve"> </w:t>
      </w:r>
      <w:r w:rsidR="00AB1BB9" w:rsidRPr="00AB1BB9">
        <w:rPr>
          <w:rFonts w:asciiTheme="minorHAnsi" w:hAnsiTheme="minorHAnsi" w:cstheme="minorHAnsi"/>
          <w:szCs w:val="24"/>
        </w:rPr>
        <w:t>12 par), gęgawa (70–80 par), krakwa (27–30</w:t>
      </w:r>
      <w:r w:rsidR="00AB1BB9">
        <w:rPr>
          <w:rFonts w:asciiTheme="minorHAnsi" w:hAnsiTheme="minorHAnsi" w:cstheme="minorHAnsi"/>
          <w:szCs w:val="24"/>
        </w:rPr>
        <w:t xml:space="preserve"> </w:t>
      </w:r>
      <w:r w:rsidR="00AB1BB9" w:rsidRPr="00AB1BB9">
        <w:rPr>
          <w:rFonts w:asciiTheme="minorHAnsi" w:hAnsiTheme="minorHAnsi" w:cstheme="minorHAnsi"/>
          <w:szCs w:val="24"/>
        </w:rPr>
        <w:t>par), gągoł (14–15 par), rybitwa czarna (20–25</w:t>
      </w:r>
      <w:r w:rsidR="00AB1BB9">
        <w:rPr>
          <w:rFonts w:asciiTheme="minorHAnsi" w:hAnsiTheme="minorHAnsi" w:cstheme="minorHAnsi"/>
          <w:szCs w:val="24"/>
        </w:rPr>
        <w:t xml:space="preserve"> </w:t>
      </w:r>
      <w:r w:rsidR="00AB1BB9" w:rsidRPr="00AB1BB9">
        <w:rPr>
          <w:rFonts w:asciiTheme="minorHAnsi" w:hAnsiTheme="minorHAnsi" w:cstheme="minorHAnsi"/>
          <w:szCs w:val="24"/>
        </w:rPr>
        <w:t>par).</w:t>
      </w:r>
      <w:r w:rsidR="00AB1BB9">
        <w:rPr>
          <w:rFonts w:asciiTheme="minorHAnsi" w:hAnsiTheme="minorHAnsi" w:cstheme="minorHAnsi"/>
          <w:szCs w:val="24"/>
        </w:rPr>
        <w:t xml:space="preserve"> </w:t>
      </w:r>
      <w:r w:rsidR="00AB1BB9" w:rsidRPr="00AB1BB9">
        <w:rPr>
          <w:rFonts w:asciiTheme="minorHAnsi" w:hAnsiTheme="minorHAnsi" w:cstheme="minorHAnsi"/>
          <w:szCs w:val="24"/>
        </w:rPr>
        <w:t>Miejsce żerowania i odpoczynku ptaków</w:t>
      </w:r>
      <w:r w:rsidR="00AB1BB9">
        <w:rPr>
          <w:rFonts w:asciiTheme="minorHAnsi" w:hAnsiTheme="minorHAnsi" w:cstheme="minorHAnsi"/>
          <w:szCs w:val="24"/>
        </w:rPr>
        <w:t xml:space="preserve"> </w:t>
      </w:r>
      <w:r w:rsidR="00AB1BB9" w:rsidRPr="00AB1BB9">
        <w:rPr>
          <w:rFonts w:asciiTheme="minorHAnsi" w:hAnsiTheme="minorHAnsi" w:cstheme="minorHAnsi"/>
          <w:szCs w:val="24"/>
        </w:rPr>
        <w:t>migrujących. W czasie wędrówek na zbiorniku</w:t>
      </w:r>
      <w:r w:rsidR="00AB1BB9">
        <w:rPr>
          <w:rFonts w:asciiTheme="minorHAnsi" w:hAnsiTheme="minorHAnsi" w:cstheme="minorHAnsi"/>
          <w:szCs w:val="24"/>
        </w:rPr>
        <w:t xml:space="preserve"> </w:t>
      </w:r>
      <w:r w:rsidR="00AB1BB9" w:rsidRPr="00AB1BB9">
        <w:rPr>
          <w:rFonts w:asciiTheme="minorHAnsi" w:hAnsiTheme="minorHAnsi" w:cstheme="minorHAnsi"/>
          <w:szCs w:val="24"/>
        </w:rPr>
        <w:t>i na okolicznych polach gromadzi się do 10</w:t>
      </w:r>
      <w:r w:rsidR="00AB1BB9">
        <w:rPr>
          <w:rFonts w:asciiTheme="minorHAnsi" w:hAnsiTheme="minorHAnsi" w:cstheme="minorHAnsi"/>
          <w:szCs w:val="24"/>
        </w:rPr>
        <w:t> </w:t>
      </w:r>
      <w:r w:rsidR="00AB1BB9" w:rsidRPr="00AB1BB9">
        <w:rPr>
          <w:rFonts w:asciiTheme="minorHAnsi" w:hAnsiTheme="minorHAnsi" w:cstheme="minorHAnsi"/>
          <w:szCs w:val="24"/>
        </w:rPr>
        <w:t>100</w:t>
      </w:r>
      <w:r w:rsidR="00AB1BB9">
        <w:rPr>
          <w:rFonts w:asciiTheme="minorHAnsi" w:hAnsiTheme="minorHAnsi" w:cstheme="minorHAnsi"/>
          <w:szCs w:val="24"/>
        </w:rPr>
        <w:t xml:space="preserve"> </w:t>
      </w:r>
      <w:r w:rsidR="00AB1BB9" w:rsidRPr="00AB1BB9">
        <w:rPr>
          <w:rFonts w:asciiTheme="minorHAnsi" w:hAnsiTheme="minorHAnsi" w:cstheme="minorHAnsi"/>
          <w:szCs w:val="24"/>
        </w:rPr>
        <w:t>gęsi zbożowych, białoczelnych i gęgaw, 1200</w:t>
      </w:r>
      <w:r w:rsidR="00AB1BB9">
        <w:rPr>
          <w:rFonts w:asciiTheme="minorHAnsi" w:hAnsiTheme="minorHAnsi" w:cstheme="minorHAnsi"/>
          <w:szCs w:val="24"/>
        </w:rPr>
        <w:t xml:space="preserve"> </w:t>
      </w:r>
      <w:r w:rsidR="00AB1BB9" w:rsidRPr="00AB1BB9">
        <w:rPr>
          <w:rFonts w:asciiTheme="minorHAnsi" w:hAnsiTheme="minorHAnsi" w:cstheme="minorHAnsi"/>
          <w:szCs w:val="24"/>
        </w:rPr>
        <w:t>świstunów, 300 rożeńców, 1000–1500 siewek</w:t>
      </w:r>
      <w:r w:rsidR="00AB1BB9">
        <w:rPr>
          <w:rFonts w:asciiTheme="minorHAnsi" w:hAnsiTheme="minorHAnsi" w:cstheme="minorHAnsi"/>
          <w:szCs w:val="24"/>
        </w:rPr>
        <w:t xml:space="preserve"> </w:t>
      </w:r>
      <w:r w:rsidR="00AB1BB9" w:rsidRPr="00AB1BB9">
        <w:rPr>
          <w:rFonts w:asciiTheme="minorHAnsi" w:hAnsiTheme="minorHAnsi" w:cstheme="minorHAnsi"/>
          <w:szCs w:val="24"/>
        </w:rPr>
        <w:t>złotych, 1500 czajek.</w:t>
      </w:r>
      <w:r w:rsidR="00AB1BB9">
        <w:rPr>
          <w:rFonts w:asciiTheme="minorHAnsi" w:hAnsiTheme="minorHAnsi" w:cstheme="minorHAnsi"/>
          <w:szCs w:val="24"/>
        </w:rPr>
        <w:t xml:space="preserve"> </w:t>
      </w:r>
      <w:proofErr w:type="spellStart"/>
      <w:r w:rsidR="00AB1BB9" w:rsidRPr="00AB1BB9">
        <w:rPr>
          <w:rFonts w:asciiTheme="minorHAnsi" w:hAnsiTheme="minorHAnsi" w:cstheme="minorHAnsi"/>
          <w:szCs w:val="24"/>
        </w:rPr>
        <w:t>Pierzowisko</w:t>
      </w:r>
      <w:proofErr w:type="spellEnd"/>
      <w:r w:rsidR="00AB1BB9" w:rsidRPr="00AB1BB9">
        <w:rPr>
          <w:rFonts w:asciiTheme="minorHAnsi" w:hAnsiTheme="minorHAnsi" w:cstheme="minorHAnsi"/>
          <w:szCs w:val="24"/>
        </w:rPr>
        <w:t xml:space="preserve"> do 300 łabędzi niemych, cyraneczek</w:t>
      </w:r>
      <w:r w:rsidR="00AB1BB9">
        <w:rPr>
          <w:rFonts w:asciiTheme="minorHAnsi" w:hAnsiTheme="minorHAnsi" w:cstheme="minorHAnsi"/>
          <w:szCs w:val="24"/>
        </w:rPr>
        <w:t xml:space="preserve"> </w:t>
      </w:r>
      <w:r w:rsidR="00AB1BB9" w:rsidRPr="00AB1BB9">
        <w:rPr>
          <w:rFonts w:asciiTheme="minorHAnsi" w:hAnsiTheme="minorHAnsi" w:cstheme="minorHAnsi"/>
          <w:szCs w:val="24"/>
        </w:rPr>
        <w:t>i krzyżówek.</w:t>
      </w:r>
      <w:r w:rsidR="00AB1BB9">
        <w:rPr>
          <w:rFonts w:asciiTheme="minorHAnsi" w:hAnsiTheme="minorHAnsi" w:cstheme="minorHAnsi"/>
          <w:szCs w:val="24"/>
        </w:rPr>
        <w:t xml:space="preserve"> </w:t>
      </w:r>
      <w:r w:rsidR="00AB1BB9" w:rsidRPr="00AB1BB9">
        <w:rPr>
          <w:rFonts w:asciiTheme="minorHAnsi" w:hAnsiTheme="minorHAnsi" w:cstheme="minorHAnsi"/>
          <w:szCs w:val="24"/>
        </w:rPr>
        <w:t>Noclegowisko gęsi, do 300 żurawi, kulików</w:t>
      </w:r>
      <w:r w:rsidR="00AB1BB9">
        <w:rPr>
          <w:rFonts w:asciiTheme="minorHAnsi" w:hAnsiTheme="minorHAnsi" w:cstheme="minorHAnsi"/>
          <w:szCs w:val="24"/>
        </w:rPr>
        <w:t xml:space="preserve"> </w:t>
      </w:r>
      <w:r w:rsidR="00AB1BB9" w:rsidRPr="00AB1BB9">
        <w:rPr>
          <w:rFonts w:asciiTheme="minorHAnsi" w:hAnsiTheme="minorHAnsi" w:cstheme="minorHAnsi"/>
          <w:szCs w:val="24"/>
        </w:rPr>
        <w:t>wielkich, kilku tysięcy dymówek i szpaków oraz</w:t>
      </w:r>
      <w:r w:rsidR="00AB1BB9">
        <w:rPr>
          <w:rFonts w:asciiTheme="minorHAnsi" w:hAnsiTheme="minorHAnsi" w:cstheme="minorHAnsi"/>
          <w:szCs w:val="24"/>
        </w:rPr>
        <w:t xml:space="preserve"> </w:t>
      </w:r>
      <w:r w:rsidR="00AB1BB9" w:rsidRPr="00AB1BB9">
        <w:rPr>
          <w:rFonts w:asciiTheme="minorHAnsi" w:hAnsiTheme="minorHAnsi" w:cstheme="minorHAnsi"/>
          <w:szCs w:val="24"/>
        </w:rPr>
        <w:t>kilkuset pliszek siwych i pliszek żółtych.</w:t>
      </w:r>
      <w:r w:rsidR="00AB1BB9">
        <w:rPr>
          <w:rFonts w:asciiTheme="minorHAnsi" w:hAnsiTheme="minorHAnsi" w:cstheme="minorHAnsi"/>
          <w:szCs w:val="24"/>
        </w:rPr>
        <w:t xml:space="preserve"> </w:t>
      </w:r>
      <w:r w:rsidR="00AB1BB9" w:rsidRPr="00AB1BB9">
        <w:rPr>
          <w:rFonts w:asciiTheme="minorHAnsi" w:hAnsiTheme="minorHAnsi" w:cstheme="minorHAnsi"/>
          <w:szCs w:val="24"/>
        </w:rPr>
        <w:t>Zimowisko ok. 300 łabędzi niemych i krzykliwych.</w:t>
      </w:r>
    </w:p>
    <w:p w14:paraId="057F1A42" w14:textId="2DC72A45" w:rsidR="00D77980" w:rsidRPr="008474CF" w:rsidRDefault="00A30E5E" w:rsidP="008474CF">
      <w:pPr>
        <w:spacing w:line="276" w:lineRule="auto"/>
        <w:rPr>
          <w:rFonts w:asciiTheme="minorHAnsi" w:hAnsiTheme="minorHAnsi" w:cstheme="minorHAnsi"/>
          <w:szCs w:val="24"/>
        </w:rPr>
      </w:pPr>
      <w:r w:rsidRPr="008474CF">
        <w:rPr>
          <w:rFonts w:asciiTheme="minorHAnsi" w:hAnsiTheme="minorHAnsi" w:cstheme="minorHAnsi"/>
          <w:szCs w:val="24"/>
        </w:rPr>
        <w:t xml:space="preserve">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 </w:t>
      </w:r>
      <w:r w:rsidR="00D77980" w:rsidRPr="008474CF">
        <w:rPr>
          <w:rFonts w:asciiTheme="minorHAnsi" w:hAnsiTheme="minorHAnsi" w:cstheme="minorHAnsi"/>
          <w:szCs w:val="24"/>
        </w:rPr>
        <w:t xml:space="preserve">Gmina </w:t>
      </w:r>
      <w:r w:rsidR="006326C1">
        <w:rPr>
          <w:rFonts w:asciiTheme="minorHAnsi" w:hAnsiTheme="minorHAnsi" w:cstheme="minorHAnsi"/>
          <w:szCs w:val="24"/>
        </w:rPr>
        <w:t>Śmigiel</w:t>
      </w:r>
      <w:r w:rsidR="00D77980" w:rsidRPr="008474CF">
        <w:rPr>
          <w:rFonts w:asciiTheme="minorHAnsi" w:hAnsiTheme="minorHAnsi" w:cstheme="minorHAnsi"/>
          <w:szCs w:val="24"/>
        </w:rPr>
        <w:t xml:space="preserve"> położona jest w granicach dwóch korytarzy ekologicznych:</w:t>
      </w:r>
      <w:r w:rsidR="006326C1">
        <w:rPr>
          <w:rFonts w:asciiTheme="minorHAnsi" w:hAnsiTheme="minorHAnsi" w:cstheme="minorHAnsi"/>
          <w:szCs w:val="24"/>
        </w:rPr>
        <w:t xml:space="preserve"> Legi Obrzańskie – Dolina Odry KPdC-21A oraz Dolina Środkowej Obry (Legi </w:t>
      </w:r>
      <w:proofErr w:type="spellStart"/>
      <w:r w:rsidR="006326C1">
        <w:rPr>
          <w:rFonts w:asciiTheme="minorHAnsi" w:hAnsiTheme="minorHAnsi" w:cstheme="minorHAnsi"/>
          <w:szCs w:val="24"/>
        </w:rPr>
        <w:t>Obrzanskie</w:t>
      </w:r>
      <w:proofErr w:type="spellEnd"/>
      <w:r w:rsidR="006326C1">
        <w:rPr>
          <w:rFonts w:asciiTheme="minorHAnsi" w:hAnsiTheme="minorHAnsi" w:cstheme="minorHAnsi"/>
          <w:szCs w:val="24"/>
        </w:rPr>
        <w:t xml:space="preserve">) KPdC-21C. </w:t>
      </w:r>
    </w:p>
    <w:p w14:paraId="0CA0A3BB" w14:textId="243F1752" w:rsidR="00610DFF" w:rsidRPr="008474CF" w:rsidRDefault="005F5908" w:rsidP="008474CF">
      <w:pPr>
        <w:spacing w:line="276" w:lineRule="auto"/>
        <w:rPr>
          <w:rFonts w:asciiTheme="minorHAnsi" w:hAnsiTheme="minorHAnsi" w:cstheme="minorHAnsi"/>
          <w:szCs w:val="24"/>
        </w:rPr>
      </w:pPr>
      <w:r w:rsidRPr="008474CF">
        <w:rPr>
          <w:rFonts w:asciiTheme="minorHAnsi" w:hAnsiTheme="minorHAnsi" w:cstheme="minorHAnsi"/>
          <w:szCs w:val="24"/>
        </w:rPr>
        <w:lastRenderedPageBreak/>
        <w:t>Ustawa z dnia 16 kwietnia 2004 r. o ochronie przyrody (tj. Dz. U. z 202</w:t>
      </w:r>
      <w:r w:rsidR="00F5783C">
        <w:rPr>
          <w:rFonts w:asciiTheme="minorHAnsi" w:hAnsiTheme="minorHAnsi" w:cstheme="minorHAnsi"/>
          <w:szCs w:val="24"/>
        </w:rPr>
        <w:t>4</w:t>
      </w:r>
      <w:r w:rsidRPr="008474CF">
        <w:rPr>
          <w:rFonts w:asciiTheme="minorHAnsi" w:hAnsiTheme="minorHAnsi" w:cstheme="minorHAnsi"/>
          <w:szCs w:val="24"/>
        </w:rPr>
        <w:t xml:space="preserve"> r. poz. </w:t>
      </w:r>
      <w:r w:rsidR="00E57F63" w:rsidRPr="008474CF">
        <w:rPr>
          <w:rFonts w:asciiTheme="minorHAnsi" w:hAnsiTheme="minorHAnsi" w:cstheme="minorHAnsi"/>
          <w:szCs w:val="24"/>
        </w:rPr>
        <w:t>1</w:t>
      </w:r>
      <w:r w:rsidR="00F5783C">
        <w:rPr>
          <w:rFonts w:asciiTheme="minorHAnsi" w:hAnsiTheme="minorHAnsi" w:cstheme="minorHAnsi"/>
          <w:szCs w:val="24"/>
        </w:rPr>
        <w:t>478</w:t>
      </w:r>
      <w:r w:rsidRPr="008474CF">
        <w:rPr>
          <w:rFonts w:asciiTheme="minorHAnsi" w:hAnsiTheme="minorHAnsi" w:cstheme="minorHAnsi"/>
          <w:szCs w:val="24"/>
        </w:rPr>
        <w:t>) reguluje kwestie związane z ochroną przyrody, która według ustawowej definicji polega na zachowaniu, zrównoważonym użytkowaniu oraz odnawianiu zasobów, tworów i składników przyrody, m.in. roślin, zwierząt, siedlisk ich bytowania, krajobrazu, tworów przyrody nieożywionej, czy zieleni miejskiej i wiejskiej. Celem ochrony przyrody jest m.in. zachowanie bioróżnorodności, utrzymanie właściwego stanu siedlisk i ekosystemów, ochrona walorów krajobrazowych, czy kształtowanie świadomości ekologicznej społeczeństwa.</w:t>
      </w:r>
    </w:p>
    <w:p w14:paraId="6E725619" w14:textId="2ED0F76A" w:rsidR="005041CE" w:rsidRPr="008474CF" w:rsidRDefault="001708AE" w:rsidP="008474CF">
      <w:pPr>
        <w:spacing w:line="276" w:lineRule="auto"/>
        <w:rPr>
          <w:rFonts w:asciiTheme="minorHAnsi" w:hAnsiTheme="minorHAnsi" w:cstheme="minorHAnsi"/>
          <w:szCs w:val="24"/>
        </w:rPr>
      </w:pPr>
      <w:r w:rsidRPr="008474CF">
        <w:rPr>
          <w:rFonts w:asciiTheme="minorHAnsi" w:hAnsiTheme="minorHAnsi" w:cstheme="minorHAnsi"/>
          <w:szCs w:val="24"/>
        </w:rPr>
        <w:t>Zgodnie z Centralnym Rejestrem Form Ochrony Przyrody prowadzonym przez Generalną Dyrekcję Ochrony Środowiska</w:t>
      </w:r>
      <w:r w:rsidR="006770C5" w:rsidRPr="008474CF">
        <w:rPr>
          <w:rFonts w:asciiTheme="minorHAnsi" w:hAnsiTheme="minorHAnsi" w:cstheme="minorHAnsi"/>
          <w:szCs w:val="24"/>
        </w:rPr>
        <w:t>,</w:t>
      </w:r>
      <w:r w:rsidRPr="008474CF">
        <w:rPr>
          <w:rFonts w:asciiTheme="minorHAnsi" w:hAnsiTheme="minorHAnsi" w:cstheme="minorHAnsi"/>
          <w:szCs w:val="24"/>
        </w:rPr>
        <w:t xml:space="preserve"> na terenie </w:t>
      </w:r>
      <w:r w:rsidR="00F20719" w:rsidRPr="008474CF">
        <w:rPr>
          <w:rFonts w:asciiTheme="minorHAnsi" w:hAnsiTheme="minorHAnsi" w:cstheme="minorHAnsi"/>
          <w:szCs w:val="24"/>
        </w:rPr>
        <w:t xml:space="preserve">Gminy </w:t>
      </w:r>
      <w:r w:rsidR="00DF7E0D">
        <w:rPr>
          <w:rFonts w:asciiTheme="minorHAnsi" w:hAnsiTheme="minorHAnsi" w:cstheme="minorHAnsi"/>
          <w:szCs w:val="24"/>
        </w:rPr>
        <w:t>Śmigiel</w:t>
      </w:r>
      <w:r w:rsidR="00AD1D11" w:rsidRPr="008474CF">
        <w:rPr>
          <w:rFonts w:asciiTheme="minorHAnsi" w:hAnsiTheme="minorHAnsi" w:cstheme="minorHAnsi"/>
          <w:szCs w:val="24"/>
        </w:rPr>
        <w:t xml:space="preserve"> </w:t>
      </w:r>
      <w:r w:rsidRPr="008474CF">
        <w:rPr>
          <w:rFonts w:asciiTheme="minorHAnsi" w:hAnsiTheme="minorHAnsi" w:cstheme="minorHAnsi"/>
          <w:szCs w:val="24"/>
        </w:rPr>
        <w:t>znajduj</w:t>
      </w:r>
      <w:r w:rsidR="007D0631" w:rsidRPr="008474CF">
        <w:rPr>
          <w:rFonts w:asciiTheme="minorHAnsi" w:hAnsiTheme="minorHAnsi" w:cstheme="minorHAnsi"/>
          <w:szCs w:val="24"/>
        </w:rPr>
        <w:t>ą</w:t>
      </w:r>
      <w:r w:rsidR="00362962" w:rsidRPr="008474CF">
        <w:rPr>
          <w:rFonts w:asciiTheme="minorHAnsi" w:hAnsiTheme="minorHAnsi" w:cstheme="minorHAnsi"/>
          <w:szCs w:val="24"/>
        </w:rPr>
        <w:t xml:space="preserve"> się</w:t>
      </w:r>
      <w:r w:rsidR="005C1DA0" w:rsidRPr="008474CF">
        <w:rPr>
          <w:rFonts w:asciiTheme="minorHAnsi" w:hAnsiTheme="minorHAnsi" w:cstheme="minorHAnsi"/>
          <w:szCs w:val="24"/>
        </w:rPr>
        <w:t>:</w:t>
      </w:r>
      <w:r w:rsidR="00DF7E0D">
        <w:rPr>
          <w:rFonts w:asciiTheme="minorHAnsi" w:hAnsiTheme="minorHAnsi" w:cstheme="minorHAnsi"/>
          <w:szCs w:val="24"/>
        </w:rPr>
        <w:t xml:space="preserve"> Przemęcki Park Krajobrazowy,  2</w:t>
      </w:r>
      <w:r w:rsidR="00362962" w:rsidRPr="008474CF">
        <w:rPr>
          <w:rFonts w:asciiTheme="minorHAnsi" w:hAnsiTheme="minorHAnsi" w:cstheme="minorHAnsi"/>
          <w:szCs w:val="24"/>
        </w:rPr>
        <w:t xml:space="preserve"> obsza</w:t>
      </w:r>
      <w:r w:rsidR="005C1DA0" w:rsidRPr="008474CF">
        <w:rPr>
          <w:rFonts w:asciiTheme="minorHAnsi" w:hAnsiTheme="minorHAnsi" w:cstheme="minorHAnsi"/>
          <w:szCs w:val="24"/>
        </w:rPr>
        <w:t>r</w:t>
      </w:r>
      <w:r w:rsidR="00DF7E0D">
        <w:rPr>
          <w:rFonts w:asciiTheme="minorHAnsi" w:hAnsiTheme="minorHAnsi" w:cstheme="minorHAnsi"/>
          <w:szCs w:val="24"/>
        </w:rPr>
        <w:t>y</w:t>
      </w:r>
      <w:r w:rsidR="00362962" w:rsidRPr="008474CF">
        <w:rPr>
          <w:rFonts w:asciiTheme="minorHAnsi" w:hAnsiTheme="minorHAnsi" w:cstheme="minorHAnsi"/>
          <w:szCs w:val="24"/>
        </w:rPr>
        <w:t xml:space="preserve"> Natura 2000 </w:t>
      </w:r>
      <w:bookmarkStart w:id="82" w:name="_Hlk150438116"/>
      <w:r w:rsidR="00362962" w:rsidRPr="008474CF">
        <w:rPr>
          <w:rFonts w:asciiTheme="minorHAnsi" w:hAnsiTheme="minorHAnsi" w:cstheme="minorHAnsi"/>
          <w:szCs w:val="24"/>
        </w:rPr>
        <w:t>(</w:t>
      </w:r>
      <w:r w:rsidR="00DF7E0D">
        <w:rPr>
          <w:rFonts w:asciiTheme="minorHAnsi" w:hAnsiTheme="minorHAnsi" w:cstheme="minorHAnsi"/>
          <w:szCs w:val="24"/>
        </w:rPr>
        <w:t xml:space="preserve">Zbiornik </w:t>
      </w:r>
      <w:proofErr w:type="spellStart"/>
      <w:r w:rsidR="00DF7E0D">
        <w:rPr>
          <w:rFonts w:asciiTheme="minorHAnsi" w:hAnsiTheme="minorHAnsi" w:cstheme="minorHAnsi"/>
          <w:szCs w:val="24"/>
        </w:rPr>
        <w:t>Wonieść</w:t>
      </w:r>
      <w:proofErr w:type="spellEnd"/>
      <w:r w:rsidR="00DF7E0D">
        <w:rPr>
          <w:rFonts w:asciiTheme="minorHAnsi" w:hAnsiTheme="minorHAnsi" w:cstheme="minorHAnsi"/>
          <w:szCs w:val="24"/>
        </w:rPr>
        <w:t xml:space="preserve"> PLB300005 oraz Pojezierze Sławskie PLB300011</w:t>
      </w:r>
      <w:r w:rsidR="0009043A" w:rsidRPr="008474CF">
        <w:rPr>
          <w:rFonts w:asciiTheme="minorHAnsi" w:hAnsiTheme="minorHAnsi" w:cstheme="minorHAnsi"/>
          <w:szCs w:val="24"/>
        </w:rPr>
        <w:t>)</w:t>
      </w:r>
      <w:r w:rsidR="00362962" w:rsidRPr="008474CF">
        <w:rPr>
          <w:rFonts w:asciiTheme="minorHAnsi" w:hAnsiTheme="minorHAnsi" w:cstheme="minorHAnsi"/>
          <w:szCs w:val="24"/>
        </w:rPr>
        <w:t>,</w:t>
      </w:r>
      <w:r w:rsidR="00E00840" w:rsidRPr="008474CF">
        <w:rPr>
          <w:rFonts w:asciiTheme="minorHAnsi" w:hAnsiTheme="minorHAnsi" w:cstheme="minorHAnsi"/>
          <w:szCs w:val="24"/>
        </w:rPr>
        <w:t xml:space="preserve"> </w:t>
      </w:r>
      <w:r w:rsidR="00DF7E0D">
        <w:rPr>
          <w:rFonts w:asciiTheme="minorHAnsi" w:hAnsiTheme="minorHAnsi" w:cstheme="minorHAnsi"/>
          <w:szCs w:val="24"/>
        </w:rPr>
        <w:t xml:space="preserve">3 obszary chronionego krajobrazu (Przemęcko-Wschowski i kompleks leśny Włoszakowice, Kompleks leśny Śmigiel-Święciechowa oraz Krzywińsko-Osiecki wraz z </w:t>
      </w:r>
      <w:proofErr w:type="spellStart"/>
      <w:r w:rsidR="00DF7E0D">
        <w:rPr>
          <w:rFonts w:asciiTheme="minorHAnsi" w:hAnsiTheme="minorHAnsi" w:cstheme="minorHAnsi"/>
          <w:szCs w:val="24"/>
        </w:rPr>
        <w:t>zadrzewieniami</w:t>
      </w:r>
      <w:proofErr w:type="spellEnd"/>
      <w:r w:rsidR="00DF7E0D">
        <w:rPr>
          <w:rFonts w:asciiTheme="minorHAnsi" w:hAnsiTheme="minorHAnsi" w:cstheme="minorHAnsi"/>
          <w:szCs w:val="24"/>
        </w:rPr>
        <w:t xml:space="preserve"> generała Dezyderego Chłapowskiego i kompleksem leśnym </w:t>
      </w:r>
      <w:proofErr w:type="spellStart"/>
      <w:r w:rsidR="00DF7E0D">
        <w:rPr>
          <w:rFonts w:asciiTheme="minorHAnsi" w:hAnsiTheme="minorHAnsi" w:cstheme="minorHAnsi"/>
          <w:szCs w:val="24"/>
        </w:rPr>
        <w:t>Osieczna-Góra</w:t>
      </w:r>
      <w:proofErr w:type="spellEnd"/>
      <w:r w:rsidR="00DF7E0D">
        <w:rPr>
          <w:rFonts w:asciiTheme="minorHAnsi" w:hAnsiTheme="minorHAnsi" w:cstheme="minorHAnsi"/>
          <w:szCs w:val="24"/>
        </w:rPr>
        <w:t xml:space="preserve"> (</w:t>
      </w:r>
      <w:proofErr w:type="spellStart"/>
      <w:r w:rsidR="00DF7E0D">
        <w:rPr>
          <w:rFonts w:asciiTheme="minorHAnsi" w:hAnsiTheme="minorHAnsi" w:cstheme="minorHAnsi"/>
          <w:szCs w:val="24"/>
        </w:rPr>
        <w:t>woj.wielkop</w:t>
      </w:r>
      <w:proofErr w:type="spellEnd"/>
      <w:r w:rsidR="00DF7E0D">
        <w:rPr>
          <w:rFonts w:asciiTheme="minorHAnsi" w:hAnsiTheme="minorHAnsi" w:cstheme="minorHAnsi"/>
          <w:szCs w:val="24"/>
        </w:rPr>
        <w:t>.)</w:t>
      </w:r>
      <w:r w:rsidR="00DE1945">
        <w:rPr>
          <w:rFonts w:asciiTheme="minorHAnsi" w:hAnsiTheme="minorHAnsi" w:cstheme="minorHAnsi"/>
          <w:szCs w:val="24"/>
        </w:rPr>
        <w:t>)</w:t>
      </w:r>
      <w:r w:rsidR="00DF7E0D">
        <w:rPr>
          <w:rFonts w:asciiTheme="minorHAnsi" w:hAnsiTheme="minorHAnsi" w:cstheme="minorHAnsi"/>
          <w:szCs w:val="24"/>
        </w:rPr>
        <w:t xml:space="preserve"> </w:t>
      </w:r>
      <w:r w:rsidR="00362962" w:rsidRPr="008474CF">
        <w:rPr>
          <w:rFonts w:asciiTheme="minorHAnsi" w:hAnsiTheme="minorHAnsi" w:cstheme="minorHAnsi"/>
          <w:szCs w:val="24"/>
        </w:rPr>
        <w:t xml:space="preserve">oraz </w:t>
      </w:r>
      <w:r w:rsidR="00DF7E0D">
        <w:rPr>
          <w:rFonts w:asciiTheme="minorHAnsi" w:hAnsiTheme="minorHAnsi" w:cstheme="minorHAnsi"/>
          <w:szCs w:val="24"/>
        </w:rPr>
        <w:t xml:space="preserve">20 </w:t>
      </w:r>
      <w:r w:rsidR="00124FD7" w:rsidRPr="008474CF">
        <w:rPr>
          <w:rFonts w:asciiTheme="minorHAnsi" w:hAnsiTheme="minorHAnsi" w:cstheme="minorHAnsi"/>
          <w:szCs w:val="24"/>
        </w:rPr>
        <w:t>pomnik</w:t>
      </w:r>
      <w:r w:rsidR="00E00840" w:rsidRPr="008474CF">
        <w:rPr>
          <w:rFonts w:asciiTheme="minorHAnsi" w:hAnsiTheme="minorHAnsi" w:cstheme="minorHAnsi"/>
          <w:szCs w:val="24"/>
        </w:rPr>
        <w:t>ów</w:t>
      </w:r>
      <w:r w:rsidR="00362962" w:rsidRPr="008474CF">
        <w:rPr>
          <w:rFonts w:asciiTheme="minorHAnsi" w:hAnsiTheme="minorHAnsi" w:cstheme="minorHAnsi"/>
          <w:szCs w:val="24"/>
        </w:rPr>
        <w:t xml:space="preserve"> przyrody</w:t>
      </w:r>
      <w:bookmarkEnd w:id="82"/>
      <w:r w:rsidR="00362962" w:rsidRPr="008474CF">
        <w:rPr>
          <w:rFonts w:asciiTheme="minorHAnsi" w:hAnsiTheme="minorHAnsi" w:cstheme="minorHAnsi"/>
          <w:szCs w:val="24"/>
        </w:rPr>
        <w:t>.</w:t>
      </w:r>
      <w:r w:rsidR="00AD1D11" w:rsidRPr="008474CF">
        <w:rPr>
          <w:rFonts w:asciiTheme="minorHAnsi" w:hAnsiTheme="minorHAnsi" w:cstheme="minorHAnsi"/>
          <w:szCs w:val="24"/>
        </w:rPr>
        <w:t xml:space="preserve"> </w:t>
      </w:r>
    </w:p>
    <w:p w14:paraId="5E97DCCE" w14:textId="7A244DBB" w:rsidR="00DB2A17" w:rsidRDefault="001708AE" w:rsidP="008474CF">
      <w:pPr>
        <w:spacing w:line="276" w:lineRule="auto"/>
        <w:rPr>
          <w:rFonts w:asciiTheme="minorHAnsi" w:hAnsiTheme="minorHAnsi" w:cstheme="minorHAnsi"/>
          <w:szCs w:val="24"/>
        </w:rPr>
      </w:pPr>
      <w:r w:rsidRPr="008474CF">
        <w:rPr>
          <w:rFonts w:asciiTheme="minorHAnsi" w:hAnsiTheme="minorHAnsi" w:cstheme="minorHAnsi"/>
          <w:szCs w:val="24"/>
        </w:rPr>
        <w:t xml:space="preserve">Szczegółową charakterystykę poszczególnych form ochrony przyrody znajdujących się na terenie </w:t>
      </w:r>
      <w:r w:rsidR="00EC01BD" w:rsidRPr="008474CF">
        <w:rPr>
          <w:rFonts w:asciiTheme="minorHAnsi" w:hAnsiTheme="minorHAnsi" w:cstheme="minorHAnsi"/>
          <w:szCs w:val="24"/>
        </w:rPr>
        <w:t xml:space="preserve">Gminy </w:t>
      </w:r>
      <w:r w:rsidR="00BA4088">
        <w:rPr>
          <w:rFonts w:asciiTheme="minorHAnsi" w:hAnsiTheme="minorHAnsi" w:cstheme="minorHAnsi"/>
          <w:szCs w:val="24"/>
        </w:rPr>
        <w:t>Śmigiel</w:t>
      </w:r>
      <w:r w:rsidR="00AD1D11" w:rsidRPr="008474CF">
        <w:rPr>
          <w:rFonts w:asciiTheme="minorHAnsi" w:hAnsiTheme="minorHAnsi" w:cstheme="minorHAnsi"/>
          <w:szCs w:val="24"/>
        </w:rPr>
        <w:t xml:space="preserve"> </w:t>
      </w:r>
      <w:r w:rsidRPr="008474CF">
        <w:rPr>
          <w:rFonts w:asciiTheme="minorHAnsi" w:hAnsiTheme="minorHAnsi" w:cstheme="minorHAnsi"/>
          <w:szCs w:val="24"/>
        </w:rPr>
        <w:t>przedstawiono w dalszej części rozdziału.</w:t>
      </w:r>
    </w:p>
    <w:p w14:paraId="53869CC9" w14:textId="57FA2FEC" w:rsidR="00BA4088" w:rsidRPr="00BA4088" w:rsidRDefault="00BA4088" w:rsidP="00BA4088">
      <w:pPr>
        <w:pStyle w:val="Tabeleirysunki"/>
        <w:rPr>
          <w:rFonts w:cs="Open Sans"/>
        </w:rPr>
      </w:pPr>
      <w:bookmarkStart w:id="83" w:name="_Toc168661246"/>
      <w:bookmarkStart w:id="84" w:name="_Toc169806930"/>
      <w:bookmarkStart w:id="85" w:name="_Toc179826677"/>
      <w:r w:rsidRPr="00BA4088">
        <w:t xml:space="preserve">Tabela </w:t>
      </w:r>
      <w:r w:rsidRPr="00BA4088">
        <w:fldChar w:fldCharType="begin"/>
      </w:r>
      <w:r w:rsidRPr="00BA4088">
        <w:instrText xml:space="preserve"> SEQ Tabela \* ARABIC </w:instrText>
      </w:r>
      <w:r w:rsidRPr="00BA4088">
        <w:fldChar w:fldCharType="separate"/>
      </w:r>
      <w:r w:rsidR="00D33A49">
        <w:rPr>
          <w:noProof/>
        </w:rPr>
        <w:t>10</w:t>
      </w:r>
      <w:r w:rsidRPr="00BA4088">
        <w:rPr>
          <w:noProof/>
        </w:rPr>
        <w:fldChar w:fldCharType="end"/>
      </w:r>
      <w:r w:rsidRPr="00BA4088">
        <w:rPr>
          <w:noProof/>
        </w:rPr>
        <w:t>.</w:t>
      </w:r>
      <w:r w:rsidRPr="00BA4088">
        <w:t xml:space="preserve"> Charakterystyka parku krajobrazowego znajdującego się na terenie </w:t>
      </w:r>
      <w:bookmarkEnd w:id="83"/>
      <w:r w:rsidRPr="00BA4088">
        <w:t xml:space="preserve">Gminy </w:t>
      </w:r>
      <w:bookmarkEnd w:id="84"/>
      <w:r>
        <w:t>Śmigiel</w:t>
      </w:r>
      <w:bookmarkEnd w:id="85"/>
    </w:p>
    <w:tbl>
      <w:tblPr>
        <w:tblStyle w:val="Tabelasiatki5ciemnaakcent6"/>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6943"/>
      </w:tblGrid>
      <w:tr w:rsidR="00733E6E" w:rsidRPr="00733E6E" w14:paraId="6B4F4D5C" w14:textId="77777777" w:rsidTr="00733E6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121" w:type="dxa"/>
            <w:tcBorders>
              <w:top w:val="none" w:sz="0" w:space="0" w:color="auto"/>
              <w:left w:val="none" w:sz="0" w:space="0" w:color="auto"/>
              <w:right w:val="none" w:sz="0" w:space="0" w:color="auto"/>
            </w:tcBorders>
            <w:shd w:val="clear" w:color="auto" w:fill="C6E3FF"/>
          </w:tcPr>
          <w:p w14:paraId="0DE33E61" w14:textId="77777777" w:rsidR="00BA4088" w:rsidRPr="00733E6E" w:rsidRDefault="00BA4088" w:rsidP="003844C7">
            <w:pPr>
              <w:spacing w:after="160" w:line="259" w:lineRule="auto"/>
              <w:jc w:val="left"/>
              <w:rPr>
                <w:rFonts w:asciiTheme="minorHAnsi" w:hAnsiTheme="minorHAnsi" w:cstheme="minorHAnsi"/>
                <w:color w:val="000000" w:themeColor="text1"/>
                <w:sz w:val="20"/>
                <w:szCs w:val="20"/>
              </w:rPr>
            </w:pPr>
          </w:p>
        </w:tc>
        <w:tc>
          <w:tcPr>
            <w:tcW w:w="6943" w:type="dxa"/>
            <w:tcBorders>
              <w:top w:val="none" w:sz="0" w:space="0" w:color="auto"/>
              <w:left w:val="none" w:sz="0" w:space="0" w:color="auto"/>
              <w:right w:val="none" w:sz="0" w:space="0" w:color="auto"/>
            </w:tcBorders>
            <w:shd w:val="clear" w:color="auto" w:fill="C6E3FF"/>
          </w:tcPr>
          <w:p w14:paraId="61DCB66D" w14:textId="72490B2D" w:rsidR="00BA4088" w:rsidRPr="00733E6E" w:rsidRDefault="00BA4088" w:rsidP="003844C7">
            <w:pPr>
              <w:spacing w:line="259" w:lineRule="auto"/>
              <w:ind w:left="72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P</w:t>
            </w:r>
            <w:r w:rsidR="00733E6E">
              <w:rPr>
                <w:rFonts w:asciiTheme="minorHAnsi" w:hAnsiTheme="minorHAnsi" w:cstheme="minorHAnsi"/>
                <w:color w:val="000000" w:themeColor="text1"/>
                <w:sz w:val="20"/>
                <w:szCs w:val="20"/>
              </w:rPr>
              <w:t>RZEMĘCKI</w:t>
            </w:r>
            <w:r w:rsidRPr="00733E6E">
              <w:rPr>
                <w:rFonts w:asciiTheme="minorHAnsi" w:hAnsiTheme="minorHAnsi" w:cstheme="minorHAnsi"/>
                <w:color w:val="000000" w:themeColor="text1"/>
                <w:sz w:val="20"/>
                <w:szCs w:val="20"/>
              </w:rPr>
              <w:t xml:space="preserve"> PARK KRAJOBRAZOWY </w:t>
            </w:r>
          </w:p>
        </w:tc>
      </w:tr>
      <w:tr w:rsidR="00733E6E" w:rsidRPr="00733E6E" w14:paraId="733FCE74" w14:textId="77777777" w:rsidTr="00733E6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5C57B37D" w14:textId="5337ACC2" w:rsidR="00BA4088" w:rsidRPr="00733E6E" w:rsidRDefault="00BA4088" w:rsidP="00733E6E">
            <w:pPr>
              <w:spacing w:line="259" w:lineRule="auto"/>
              <w:ind w:right="49"/>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Data uznania</w:t>
            </w:r>
          </w:p>
        </w:tc>
        <w:tc>
          <w:tcPr>
            <w:tcW w:w="6943" w:type="dxa"/>
            <w:shd w:val="clear" w:color="auto" w:fill="auto"/>
          </w:tcPr>
          <w:p w14:paraId="2B8D9FFF" w14:textId="1A80571E" w:rsidR="00BA4088" w:rsidRPr="00733E6E" w:rsidRDefault="00BA4088" w:rsidP="003844C7">
            <w:pPr>
              <w:spacing w:line="259" w:lineRule="auto"/>
              <w:ind w:lef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199</w:t>
            </w:r>
            <w:r w:rsidR="00733E6E">
              <w:rPr>
                <w:rFonts w:asciiTheme="minorHAnsi" w:hAnsiTheme="minorHAnsi" w:cstheme="minorHAnsi"/>
                <w:color w:val="000000" w:themeColor="text1"/>
                <w:sz w:val="20"/>
                <w:szCs w:val="20"/>
              </w:rPr>
              <w:t>1</w:t>
            </w:r>
            <w:r w:rsidRPr="00733E6E">
              <w:rPr>
                <w:rFonts w:asciiTheme="minorHAnsi" w:hAnsiTheme="minorHAnsi" w:cstheme="minorHAnsi"/>
                <w:color w:val="000000" w:themeColor="text1"/>
                <w:sz w:val="20"/>
                <w:szCs w:val="20"/>
              </w:rPr>
              <w:t>-12-1</w:t>
            </w:r>
            <w:r w:rsidR="00733E6E">
              <w:rPr>
                <w:rFonts w:asciiTheme="minorHAnsi" w:hAnsiTheme="minorHAnsi" w:cstheme="minorHAnsi"/>
                <w:color w:val="000000" w:themeColor="text1"/>
                <w:sz w:val="20"/>
                <w:szCs w:val="20"/>
              </w:rPr>
              <w:t>0</w:t>
            </w:r>
            <w:r w:rsidRPr="00733E6E">
              <w:rPr>
                <w:rFonts w:asciiTheme="minorHAnsi" w:hAnsiTheme="minorHAnsi" w:cstheme="minorHAnsi"/>
                <w:color w:val="000000" w:themeColor="text1"/>
                <w:sz w:val="20"/>
                <w:szCs w:val="20"/>
              </w:rPr>
              <w:t xml:space="preserve"> </w:t>
            </w:r>
          </w:p>
        </w:tc>
      </w:tr>
      <w:tr w:rsidR="00733E6E" w:rsidRPr="00733E6E" w14:paraId="1C3B8F59" w14:textId="77777777" w:rsidTr="00733E6E">
        <w:trPr>
          <w:trHeight w:val="480"/>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71E029A7" w14:textId="19EB7D60" w:rsidR="00BA4088" w:rsidRPr="00733E6E" w:rsidRDefault="00BA4088" w:rsidP="00733E6E">
            <w:pPr>
              <w:spacing w:line="259" w:lineRule="auto"/>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Obecnie obowiązujący akt prawny</w:t>
            </w:r>
          </w:p>
        </w:tc>
        <w:tc>
          <w:tcPr>
            <w:tcW w:w="6943" w:type="dxa"/>
            <w:shd w:val="clear" w:color="auto" w:fill="auto"/>
          </w:tcPr>
          <w:p w14:paraId="3FAAF310" w14:textId="069A8183" w:rsidR="00BA4088" w:rsidRPr="00733E6E" w:rsidRDefault="007B48D3" w:rsidP="003844C7">
            <w:pPr>
              <w:spacing w:line="259" w:lineRule="auto"/>
              <w:ind w:lef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7B48D3">
              <w:rPr>
                <w:rFonts w:asciiTheme="minorHAnsi" w:hAnsiTheme="minorHAnsi" w:cstheme="minorHAnsi"/>
                <w:color w:val="000000" w:themeColor="text1"/>
                <w:sz w:val="20"/>
                <w:szCs w:val="20"/>
              </w:rPr>
              <w:t>Rozporządzenie Nr 115a/91 Wojewody Leszczyńskiego z dnia 25 listopada 1991 r. w sprawie powołania Przemęckiego Parku Krajobrazowego</w:t>
            </w:r>
          </w:p>
        </w:tc>
      </w:tr>
      <w:tr w:rsidR="00733E6E" w:rsidRPr="00733E6E" w14:paraId="32C2AC62" w14:textId="77777777" w:rsidTr="00733E6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33F6F757" w14:textId="7A3578C1" w:rsidR="00BA4088" w:rsidRPr="00733E6E" w:rsidRDefault="00BA4088" w:rsidP="00733E6E">
            <w:pPr>
              <w:spacing w:line="259" w:lineRule="auto"/>
              <w:ind w:right="44"/>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Powierzchnia</w:t>
            </w:r>
          </w:p>
        </w:tc>
        <w:tc>
          <w:tcPr>
            <w:tcW w:w="6943" w:type="dxa"/>
            <w:shd w:val="clear" w:color="auto" w:fill="auto"/>
          </w:tcPr>
          <w:p w14:paraId="247B8C50" w14:textId="79FAD672" w:rsidR="00BA4088" w:rsidRPr="00733E6E" w:rsidRDefault="00BA4088" w:rsidP="003844C7">
            <w:pPr>
              <w:spacing w:line="259" w:lineRule="auto"/>
              <w:ind w:left="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2</w:t>
            </w:r>
            <w:r w:rsidR="007B48D3">
              <w:rPr>
                <w:rFonts w:asciiTheme="minorHAnsi" w:hAnsiTheme="minorHAnsi" w:cstheme="minorHAnsi"/>
                <w:color w:val="000000" w:themeColor="text1"/>
                <w:sz w:val="20"/>
                <w:szCs w:val="20"/>
              </w:rPr>
              <w:t>1 450,0000</w:t>
            </w:r>
            <w:r w:rsidRPr="00733E6E">
              <w:rPr>
                <w:rFonts w:asciiTheme="minorHAnsi" w:hAnsiTheme="minorHAnsi" w:cstheme="minorHAnsi"/>
                <w:color w:val="000000" w:themeColor="text1"/>
                <w:sz w:val="20"/>
                <w:szCs w:val="20"/>
              </w:rPr>
              <w:t xml:space="preserve"> ha </w:t>
            </w:r>
          </w:p>
        </w:tc>
      </w:tr>
      <w:tr w:rsidR="00733E6E" w:rsidRPr="00733E6E" w14:paraId="1934F0A0" w14:textId="77777777" w:rsidTr="00733E6E">
        <w:trPr>
          <w:trHeight w:val="293"/>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715C04D7" w14:textId="70667CBF" w:rsidR="00BA4088" w:rsidRPr="00733E6E" w:rsidRDefault="00BA4088" w:rsidP="00733E6E">
            <w:pPr>
              <w:spacing w:line="259" w:lineRule="auto"/>
              <w:ind w:right="43"/>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Położenie (powiaty)</w:t>
            </w:r>
          </w:p>
        </w:tc>
        <w:tc>
          <w:tcPr>
            <w:tcW w:w="6943" w:type="dxa"/>
            <w:shd w:val="clear" w:color="auto" w:fill="auto"/>
          </w:tcPr>
          <w:p w14:paraId="723292C1" w14:textId="44830B0C" w:rsidR="00BA4088" w:rsidRPr="00733E6E" w:rsidRDefault="007B48D3" w:rsidP="003844C7">
            <w:pPr>
              <w:spacing w:line="259" w:lineRule="auto"/>
              <w:ind w:left="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7B48D3">
              <w:rPr>
                <w:rFonts w:asciiTheme="minorHAnsi" w:hAnsiTheme="minorHAnsi" w:cstheme="minorHAnsi"/>
                <w:color w:val="000000" w:themeColor="text1"/>
                <w:sz w:val="20"/>
                <w:szCs w:val="20"/>
              </w:rPr>
              <w:t>wschowski, kościański, leszczyński, wolsztyński</w:t>
            </w:r>
          </w:p>
        </w:tc>
      </w:tr>
      <w:tr w:rsidR="00733E6E" w:rsidRPr="00733E6E" w14:paraId="7906EDA9" w14:textId="77777777" w:rsidTr="00733E6E">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1EFFDD01" w14:textId="26CC9650" w:rsidR="00BA4088" w:rsidRPr="00733E6E" w:rsidRDefault="00BA4088" w:rsidP="00733E6E">
            <w:pPr>
              <w:spacing w:line="259" w:lineRule="auto"/>
              <w:ind w:right="42"/>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Położenie (gminy)</w:t>
            </w:r>
          </w:p>
        </w:tc>
        <w:tc>
          <w:tcPr>
            <w:tcW w:w="6943" w:type="dxa"/>
            <w:shd w:val="clear" w:color="auto" w:fill="auto"/>
          </w:tcPr>
          <w:p w14:paraId="58CE2FA7" w14:textId="2E1F0EFF" w:rsidR="00BA4088" w:rsidRPr="00733E6E" w:rsidRDefault="007B48D3" w:rsidP="003844C7">
            <w:pPr>
              <w:spacing w:line="259" w:lineRule="auto"/>
              <w:ind w:left="1" w:right="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7B48D3">
              <w:rPr>
                <w:rFonts w:asciiTheme="minorHAnsi" w:hAnsiTheme="minorHAnsi" w:cstheme="minorHAnsi"/>
                <w:color w:val="000000" w:themeColor="text1"/>
                <w:sz w:val="20"/>
                <w:szCs w:val="20"/>
              </w:rPr>
              <w:t>Wijewo (gmina wiejska), Włoszakowice (gmina wiejska), Święciechowa (gmina wiejska), Wschowa (gmina miejsko-wiejska), Śmigiel (gmina miejsko-wiejska), Przemęt (gmina wiejska)</w:t>
            </w:r>
          </w:p>
        </w:tc>
      </w:tr>
      <w:tr w:rsidR="00733E6E" w:rsidRPr="00733E6E" w14:paraId="3D94C3C4" w14:textId="77777777" w:rsidTr="007B48D3">
        <w:trPr>
          <w:trHeight w:val="524"/>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tcBorders>
            <w:shd w:val="clear" w:color="auto" w:fill="C6E3FF"/>
            <w:vAlign w:val="center"/>
          </w:tcPr>
          <w:p w14:paraId="19D85DFD" w14:textId="11AF3655" w:rsidR="00BA4088" w:rsidRPr="00733E6E" w:rsidRDefault="00BA4088" w:rsidP="00733E6E">
            <w:pPr>
              <w:spacing w:line="259" w:lineRule="auto"/>
              <w:ind w:right="51"/>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Opis celów ochrony</w:t>
            </w:r>
          </w:p>
        </w:tc>
        <w:tc>
          <w:tcPr>
            <w:tcW w:w="6943" w:type="dxa"/>
            <w:shd w:val="clear" w:color="auto" w:fill="auto"/>
          </w:tcPr>
          <w:p w14:paraId="78D279BA" w14:textId="14ECB591" w:rsidR="00BA4088" w:rsidRPr="00733E6E" w:rsidRDefault="007B48D3" w:rsidP="007B48D3">
            <w:pPr>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Park został powołany w celu ochrony i zachowania jednego z najciekawszych fragmentów krajobrazu polodowcowego w Wielkopolsce. </w:t>
            </w:r>
            <w:r w:rsidR="00BA4088" w:rsidRPr="00733E6E">
              <w:rPr>
                <w:rFonts w:asciiTheme="minorHAnsi" w:hAnsiTheme="minorHAnsi" w:cstheme="minorHAnsi"/>
                <w:color w:val="000000" w:themeColor="text1"/>
                <w:sz w:val="20"/>
                <w:szCs w:val="20"/>
              </w:rPr>
              <w:t xml:space="preserve"> </w:t>
            </w:r>
          </w:p>
        </w:tc>
      </w:tr>
      <w:tr w:rsidR="00733E6E" w:rsidRPr="00733E6E" w14:paraId="661AC44F" w14:textId="77777777" w:rsidTr="00733E6E">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121" w:type="dxa"/>
            <w:tcBorders>
              <w:left w:val="none" w:sz="0" w:space="0" w:color="auto"/>
              <w:bottom w:val="none" w:sz="0" w:space="0" w:color="auto"/>
            </w:tcBorders>
            <w:shd w:val="clear" w:color="auto" w:fill="C6E3FF"/>
            <w:vAlign w:val="center"/>
          </w:tcPr>
          <w:p w14:paraId="0F26FEF6" w14:textId="77777777" w:rsidR="00BA4088" w:rsidRPr="00733E6E" w:rsidRDefault="00BA4088" w:rsidP="00733E6E">
            <w:pPr>
              <w:ind w:right="51"/>
              <w:jc w:val="center"/>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Zakazy</w:t>
            </w:r>
          </w:p>
        </w:tc>
        <w:tc>
          <w:tcPr>
            <w:tcW w:w="6943" w:type="dxa"/>
            <w:shd w:val="clear" w:color="auto" w:fill="auto"/>
          </w:tcPr>
          <w:p w14:paraId="660FE527" w14:textId="7AAD5A4A" w:rsidR="00BA4088" w:rsidRPr="00733E6E" w:rsidRDefault="00BA4088" w:rsidP="001B7CB3">
            <w:pPr>
              <w:spacing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733E6E">
              <w:rPr>
                <w:rFonts w:asciiTheme="minorHAnsi" w:hAnsiTheme="minorHAnsi" w:cstheme="minorHAnsi"/>
                <w:color w:val="000000" w:themeColor="text1"/>
                <w:sz w:val="20"/>
                <w:szCs w:val="20"/>
              </w:rPr>
              <w:t xml:space="preserve">Na terenie Parku wprowadza się następujące zakazy (zgodnie z </w:t>
            </w:r>
            <w:r w:rsidR="007B48D3">
              <w:rPr>
                <w:rFonts w:asciiTheme="minorHAnsi" w:hAnsiTheme="minorHAnsi" w:cstheme="minorHAnsi"/>
                <w:color w:val="000000" w:themeColor="text1"/>
                <w:sz w:val="20"/>
                <w:szCs w:val="20"/>
              </w:rPr>
              <w:t>par.</w:t>
            </w:r>
            <w:r w:rsidRPr="00733E6E">
              <w:rPr>
                <w:rFonts w:asciiTheme="minorHAnsi" w:hAnsiTheme="minorHAnsi" w:cstheme="minorHAnsi"/>
                <w:color w:val="000000" w:themeColor="text1"/>
                <w:sz w:val="20"/>
                <w:szCs w:val="20"/>
              </w:rPr>
              <w:t xml:space="preserve"> </w:t>
            </w:r>
            <w:r w:rsidR="007B48D3">
              <w:rPr>
                <w:rFonts w:asciiTheme="minorHAnsi" w:hAnsiTheme="minorHAnsi" w:cstheme="minorHAnsi"/>
                <w:color w:val="000000" w:themeColor="text1"/>
                <w:sz w:val="20"/>
                <w:szCs w:val="20"/>
              </w:rPr>
              <w:t xml:space="preserve">3 </w:t>
            </w:r>
            <w:r w:rsidR="007B48D3" w:rsidRPr="007B48D3">
              <w:rPr>
                <w:rFonts w:asciiTheme="minorHAnsi" w:hAnsiTheme="minorHAnsi" w:cstheme="minorHAnsi"/>
                <w:color w:val="000000" w:themeColor="text1"/>
                <w:sz w:val="20"/>
                <w:szCs w:val="20"/>
              </w:rPr>
              <w:t>Rozporządzeni</w:t>
            </w:r>
            <w:r w:rsidR="007B48D3">
              <w:rPr>
                <w:rFonts w:asciiTheme="minorHAnsi" w:hAnsiTheme="minorHAnsi" w:cstheme="minorHAnsi"/>
                <w:color w:val="000000" w:themeColor="text1"/>
                <w:sz w:val="20"/>
                <w:szCs w:val="20"/>
              </w:rPr>
              <w:t>a</w:t>
            </w:r>
            <w:r w:rsidR="007B48D3" w:rsidRPr="007B48D3">
              <w:rPr>
                <w:rFonts w:asciiTheme="minorHAnsi" w:hAnsiTheme="minorHAnsi" w:cstheme="minorHAnsi"/>
                <w:color w:val="000000" w:themeColor="text1"/>
                <w:sz w:val="20"/>
                <w:szCs w:val="20"/>
              </w:rPr>
              <w:t xml:space="preserve"> Nr 115a/91 Wojewody Leszczyńskiego z dnia 25 listopada 1991 r. w sprawie powołania Przemęckiego Parku Krajobrazowego</w:t>
            </w:r>
            <w:r w:rsidRPr="00733E6E">
              <w:rPr>
                <w:rFonts w:asciiTheme="minorHAnsi" w:hAnsiTheme="minorHAnsi" w:cstheme="minorHAnsi"/>
                <w:color w:val="000000" w:themeColor="text1"/>
                <w:sz w:val="20"/>
                <w:szCs w:val="20"/>
              </w:rPr>
              <w:t>):</w:t>
            </w:r>
          </w:p>
          <w:p w14:paraId="3C3593A4" w14:textId="77777777" w:rsidR="00BA4088"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ograniczenie zmian stosunków wodnych i regulacji cieków, </w:t>
            </w:r>
          </w:p>
          <w:p w14:paraId="28752B05"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zakaz wykonywania prac ziemnych naruszających w sposób trwały rzeźbę terenu, </w:t>
            </w:r>
          </w:p>
          <w:p w14:paraId="1A1C40BA"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zakaz eksploatacji surowców mineralnych z wyjątkiem zaspokajania potrzeb lokalnych (żwir, piasek),</w:t>
            </w:r>
          </w:p>
          <w:p w14:paraId="12B20224"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ograniczenie budowy i rozbudowy obiektów dla potrzeb turystyki i wypoczynku o charakterze pobytowym do czasu uregulowania gospodarki wodnościekowej </w:t>
            </w:r>
          </w:p>
          <w:p w14:paraId="34D9C6E7"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zakaz lokalizacji i budowy dużych ferm hodowli zwierząt (powyżej 150 Dużych Jednostek Produkcyjnych), </w:t>
            </w:r>
          </w:p>
          <w:p w14:paraId="0BD6F373"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zakaz używania łodzi motorowych (zakaz nie dotyczy łodzi należących do gospodarstw rybackich, organów bezpieczeństwa i porządku publicznego), </w:t>
            </w:r>
          </w:p>
          <w:p w14:paraId="3DC63B95"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zakaz używania motolotni, </w:t>
            </w:r>
          </w:p>
          <w:p w14:paraId="02B31D4E"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 xml:space="preserve">ograniczenie likwidowania </w:t>
            </w:r>
            <w:proofErr w:type="spellStart"/>
            <w:r>
              <w:rPr>
                <w:rFonts w:asciiTheme="minorHAnsi" w:hAnsiTheme="minorHAnsi" w:cstheme="minorHAnsi"/>
                <w:color w:val="000000" w:themeColor="text1"/>
                <w:sz w:val="20"/>
                <w:szCs w:val="20"/>
              </w:rPr>
              <w:t>zadrzewień</w:t>
            </w:r>
            <w:proofErr w:type="spellEnd"/>
            <w:r>
              <w:rPr>
                <w:rFonts w:asciiTheme="minorHAnsi" w:hAnsiTheme="minorHAnsi" w:cstheme="minorHAnsi"/>
                <w:color w:val="000000" w:themeColor="text1"/>
                <w:sz w:val="20"/>
                <w:szCs w:val="20"/>
              </w:rPr>
              <w:t xml:space="preserve"> i </w:t>
            </w:r>
            <w:proofErr w:type="spellStart"/>
            <w:r>
              <w:rPr>
                <w:rFonts w:asciiTheme="minorHAnsi" w:hAnsiTheme="minorHAnsi" w:cstheme="minorHAnsi"/>
                <w:color w:val="000000" w:themeColor="text1"/>
                <w:sz w:val="20"/>
                <w:szCs w:val="20"/>
              </w:rPr>
              <w:t>zakrzewień</w:t>
            </w:r>
            <w:proofErr w:type="spellEnd"/>
            <w:r>
              <w:rPr>
                <w:rFonts w:asciiTheme="minorHAnsi" w:hAnsiTheme="minorHAnsi" w:cstheme="minorHAnsi"/>
                <w:color w:val="000000" w:themeColor="text1"/>
                <w:sz w:val="20"/>
                <w:szCs w:val="20"/>
              </w:rPr>
              <w:t xml:space="preserve"> śródpolnych, przywodnych, przydrożnych (za wyjątkiem wykonywania zabiegów pielęgnacyjno-sanitarnych oraz usuwania drzew i krzewów zagrażających bezpieczeństwu ludzi, mienia i ruchowi drogowemu), </w:t>
            </w:r>
          </w:p>
          <w:p w14:paraId="0D81CC76" w14:textId="77777777" w:rsidR="001B7CB3" w:rsidRDefault="001B7CB3" w:rsidP="00E0502D">
            <w:pPr>
              <w:numPr>
                <w:ilvl w:val="0"/>
                <w:numId w:val="64"/>
              </w:num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zakaz niszczenia gleby, obszarów zabagnionych i zatorfionych oraz ekspansji torfu.</w:t>
            </w:r>
          </w:p>
          <w:p w14:paraId="7205DDCC" w14:textId="15181A52" w:rsidR="001B7CB3" w:rsidRPr="00733E6E" w:rsidRDefault="001B7CB3" w:rsidP="001B7CB3">
            <w:pPr>
              <w:spacing w:before="60" w:after="35" w:line="237"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Wymienione wyżej zakazy i ograniczenia obowiązują na terenie „Parku” oraz poza jego granicami na terenie miejscowości, które tylko częściowo wchodzą w skład „Parku” a w pozostałej części znajdują się na terenie otuliny.   </w:t>
            </w:r>
          </w:p>
        </w:tc>
      </w:tr>
    </w:tbl>
    <w:p w14:paraId="3BC23CA0" w14:textId="0710D863" w:rsidR="00BA4088" w:rsidRPr="004F7074" w:rsidRDefault="004F7074" w:rsidP="004F7074">
      <w:pPr>
        <w:pStyle w:val="rdo0"/>
      </w:pPr>
      <w:r w:rsidRPr="004F7074">
        <w:lastRenderedPageBreak/>
        <w:t>Źródło: opracowanie własne na podstawie https://crfop.gdos.gov.pl</w:t>
      </w:r>
    </w:p>
    <w:p w14:paraId="74A7CE06" w14:textId="077A990B" w:rsidR="00197199" w:rsidRPr="00197199" w:rsidRDefault="0022063F" w:rsidP="00197199">
      <w:pPr>
        <w:pStyle w:val="Tabeleirysunki"/>
      </w:pPr>
      <w:bookmarkStart w:id="86" w:name="_Toc139278111"/>
      <w:bookmarkStart w:id="87" w:name="_Toc179826678"/>
      <w:r w:rsidRPr="0022063F">
        <w:t xml:space="preserve">Tabela </w:t>
      </w:r>
      <w:r>
        <w:fldChar w:fldCharType="begin"/>
      </w:r>
      <w:r>
        <w:instrText xml:space="preserve"> SEQ Tabela \* ARABIC </w:instrText>
      </w:r>
      <w:r>
        <w:fldChar w:fldCharType="separate"/>
      </w:r>
      <w:r w:rsidR="00D33A49">
        <w:rPr>
          <w:noProof/>
        </w:rPr>
        <w:t>11</w:t>
      </w:r>
      <w:r>
        <w:rPr>
          <w:noProof/>
        </w:rPr>
        <w:fldChar w:fldCharType="end"/>
      </w:r>
      <w:r w:rsidRPr="0022063F">
        <w:rPr>
          <w:noProof/>
        </w:rPr>
        <w:t>.</w:t>
      </w:r>
      <w:r w:rsidRPr="0022063F">
        <w:t xml:space="preserve"> Charakterystyka Obszar</w:t>
      </w:r>
      <w:r w:rsidR="00CA3AB1">
        <w:t>u</w:t>
      </w:r>
      <w:r w:rsidRPr="0022063F">
        <w:t xml:space="preserve"> Natura 2000 znajdując</w:t>
      </w:r>
      <w:r w:rsidR="00CA3AB1">
        <w:t>ego</w:t>
      </w:r>
      <w:r w:rsidRPr="0022063F">
        <w:t xml:space="preserve"> się na terenie </w:t>
      </w:r>
      <w:bookmarkEnd w:id="86"/>
      <w:r>
        <w:t>Gminy</w:t>
      </w:r>
      <w:r w:rsidR="006D14E2">
        <w:t xml:space="preserve"> </w:t>
      </w:r>
      <w:r w:rsidR="004C1821">
        <w:t>Śmigiel</w:t>
      </w:r>
      <w:bookmarkEnd w:id="87"/>
    </w:p>
    <w:tbl>
      <w:tblPr>
        <w:tblStyle w:val="TableGrid"/>
        <w:tblW w:w="9713" w:type="dxa"/>
        <w:tblInd w:w="6" w:type="dxa"/>
        <w:tblLayout w:type="fixed"/>
        <w:tblCellMar>
          <w:top w:w="40" w:type="dxa"/>
          <w:left w:w="110" w:type="dxa"/>
          <w:right w:w="60" w:type="dxa"/>
        </w:tblCellMar>
        <w:tblLook w:val="04A0" w:firstRow="1" w:lastRow="0" w:firstColumn="1" w:lastColumn="0" w:noHBand="0" w:noVBand="1"/>
      </w:tblPr>
      <w:tblGrid>
        <w:gridCol w:w="1832"/>
        <w:gridCol w:w="7881"/>
      </w:tblGrid>
      <w:tr w:rsidR="00197199" w:rsidRPr="004C1821" w14:paraId="2CE364C3" w14:textId="77777777" w:rsidTr="004C1821">
        <w:trPr>
          <w:trHeight w:val="346"/>
        </w:trPr>
        <w:tc>
          <w:tcPr>
            <w:tcW w:w="9713" w:type="dxa"/>
            <w:gridSpan w:val="2"/>
            <w:tcBorders>
              <w:top w:val="single" w:sz="4" w:space="0" w:color="000000"/>
              <w:left w:val="single" w:sz="4" w:space="0" w:color="000000"/>
              <w:bottom w:val="single" w:sz="4" w:space="0" w:color="000000"/>
              <w:right w:val="single" w:sz="4" w:space="0" w:color="000000"/>
            </w:tcBorders>
            <w:shd w:val="clear" w:color="auto" w:fill="C6E3FF"/>
            <w:vAlign w:val="center"/>
          </w:tcPr>
          <w:p w14:paraId="6497C166" w14:textId="377FCDC9" w:rsidR="00197199" w:rsidRPr="004C1821" w:rsidRDefault="00197199" w:rsidP="00197199">
            <w:pPr>
              <w:spacing w:line="259" w:lineRule="auto"/>
              <w:ind w:right="50"/>
              <w:jc w:val="center"/>
              <w:rPr>
                <w:rFonts w:asciiTheme="minorHAnsi" w:hAnsiTheme="minorHAnsi" w:cstheme="minorHAnsi"/>
                <w:color w:val="FFFFFF" w:themeColor="background1"/>
                <w:sz w:val="20"/>
                <w:szCs w:val="20"/>
              </w:rPr>
            </w:pPr>
            <w:r w:rsidRPr="004C1821">
              <w:rPr>
                <w:rFonts w:asciiTheme="minorHAnsi" w:eastAsia="Cambria" w:hAnsiTheme="minorHAnsi" w:cstheme="minorHAnsi"/>
                <w:b/>
                <w:color w:val="000000" w:themeColor="text1"/>
                <w:sz w:val="20"/>
                <w:szCs w:val="20"/>
              </w:rPr>
              <w:t xml:space="preserve">OBSZAR NATURA 2000 </w:t>
            </w:r>
            <w:r w:rsidR="004C1821">
              <w:rPr>
                <w:rFonts w:asciiTheme="minorHAnsi" w:eastAsia="Cambria" w:hAnsiTheme="minorHAnsi" w:cstheme="minorHAnsi"/>
                <w:b/>
                <w:color w:val="000000" w:themeColor="text1"/>
                <w:sz w:val="20"/>
                <w:szCs w:val="20"/>
              </w:rPr>
              <w:t>ZBIORNIK WONIEŚĆ</w:t>
            </w:r>
          </w:p>
        </w:tc>
      </w:tr>
      <w:tr w:rsidR="00850A16" w:rsidRPr="004C1821" w14:paraId="7CF186D5" w14:textId="77777777" w:rsidTr="004C1821">
        <w:trPr>
          <w:trHeight w:val="352"/>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2A9D463D" w14:textId="77777777" w:rsidR="00850A16" w:rsidRPr="004C1821" w:rsidRDefault="00850A16" w:rsidP="00850A16">
            <w:pPr>
              <w:spacing w:line="259" w:lineRule="auto"/>
              <w:ind w:right="51"/>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Kod obszaru</w:t>
            </w:r>
          </w:p>
        </w:tc>
        <w:tc>
          <w:tcPr>
            <w:tcW w:w="7881" w:type="dxa"/>
            <w:tcBorders>
              <w:top w:val="single" w:sz="4" w:space="0" w:color="000000"/>
              <w:left w:val="single" w:sz="4" w:space="0" w:color="000000"/>
              <w:bottom w:val="single" w:sz="4" w:space="0" w:color="000000"/>
              <w:right w:val="single" w:sz="4" w:space="0" w:color="000000"/>
            </w:tcBorders>
          </w:tcPr>
          <w:p w14:paraId="6E9C4AE1" w14:textId="0DFA3EDB" w:rsidR="00850A16" w:rsidRPr="004C1821" w:rsidRDefault="000A4474" w:rsidP="00850A16">
            <w:pPr>
              <w:spacing w:line="259" w:lineRule="auto"/>
              <w:ind w:right="44"/>
              <w:jc w:val="left"/>
              <w:rPr>
                <w:rFonts w:asciiTheme="minorHAnsi" w:hAnsiTheme="minorHAnsi" w:cstheme="minorHAnsi"/>
                <w:sz w:val="20"/>
                <w:szCs w:val="20"/>
              </w:rPr>
            </w:pPr>
            <w:r w:rsidRPr="004C1821">
              <w:rPr>
                <w:rFonts w:asciiTheme="minorHAnsi" w:hAnsiTheme="minorHAnsi" w:cstheme="minorHAnsi"/>
                <w:sz w:val="20"/>
                <w:szCs w:val="20"/>
              </w:rPr>
              <w:t>PL</w:t>
            </w:r>
            <w:r w:rsidR="004C1821">
              <w:rPr>
                <w:rFonts w:asciiTheme="minorHAnsi" w:hAnsiTheme="minorHAnsi" w:cstheme="minorHAnsi"/>
                <w:sz w:val="20"/>
                <w:szCs w:val="20"/>
              </w:rPr>
              <w:t>B300005</w:t>
            </w:r>
          </w:p>
        </w:tc>
      </w:tr>
      <w:tr w:rsidR="000A4474" w:rsidRPr="004C1821" w14:paraId="6BCB8178" w14:textId="77777777" w:rsidTr="004C1821">
        <w:trPr>
          <w:trHeight w:val="350"/>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58CE8533" w14:textId="77777777" w:rsidR="000A4474" w:rsidRPr="004C1821" w:rsidRDefault="000A4474" w:rsidP="000A4474">
            <w:pPr>
              <w:spacing w:line="259" w:lineRule="auto"/>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Data wyznaczenia</w:t>
            </w:r>
          </w:p>
        </w:tc>
        <w:tc>
          <w:tcPr>
            <w:tcW w:w="7881" w:type="dxa"/>
            <w:tcBorders>
              <w:top w:val="single" w:sz="4" w:space="0" w:color="000000"/>
              <w:left w:val="single" w:sz="4" w:space="0" w:color="000000"/>
              <w:bottom w:val="single" w:sz="4" w:space="0" w:color="000000"/>
              <w:right w:val="single" w:sz="4" w:space="0" w:color="000000"/>
            </w:tcBorders>
          </w:tcPr>
          <w:p w14:paraId="05D8DE0E" w14:textId="01C7A55F" w:rsidR="000A4474" w:rsidRPr="004C1821" w:rsidRDefault="000A4474" w:rsidP="000A4474">
            <w:pPr>
              <w:spacing w:line="259" w:lineRule="auto"/>
              <w:ind w:right="44"/>
              <w:jc w:val="left"/>
              <w:rPr>
                <w:rFonts w:asciiTheme="minorHAnsi" w:hAnsiTheme="minorHAnsi" w:cstheme="minorHAnsi"/>
                <w:sz w:val="20"/>
                <w:szCs w:val="20"/>
              </w:rPr>
            </w:pPr>
            <w:r w:rsidRPr="004C1821">
              <w:rPr>
                <w:rFonts w:asciiTheme="minorHAnsi" w:eastAsia="Cambria" w:hAnsiTheme="minorHAnsi" w:cstheme="minorHAnsi"/>
                <w:sz w:val="20"/>
                <w:szCs w:val="20"/>
              </w:rPr>
              <w:t>20</w:t>
            </w:r>
            <w:r w:rsidR="004C1821">
              <w:rPr>
                <w:rFonts w:asciiTheme="minorHAnsi" w:eastAsia="Cambria" w:hAnsiTheme="minorHAnsi" w:cstheme="minorHAnsi"/>
                <w:sz w:val="20"/>
                <w:szCs w:val="20"/>
              </w:rPr>
              <w:t>04</w:t>
            </w:r>
            <w:r w:rsidRPr="004C1821">
              <w:rPr>
                <w:rFonts w:asciiTheme="minorHAnsi" w:eastAsia="Cambria" w:hAnsiTheme="minorHAnsi" w:cstheme="minorHAnsi"/>
                <w:sz w:val="20"/>
                <w:szCs w:val="20"/>
              </w:rPr>
              <w:t>-</w:t>
            </w:r>
            <w:r w:rsidR="004C1821">
              <w:rPr>
                <w:rFonts w:asciiTheme="minorHAnsi" w:eastAsia="Cambria" w:hAnsiTheme="minorHAnsi" w:cstheme="minorHAnsi"/>
                <w:sz w:val="20"/>
                <w:szCs w:val="20"/>
              </w:rPr>
              <w:t>11</w:t>
            </w:r>
            <w:r w:rsidRPr="004C1821">
              <w:rPr>
                <w:rFonts w:asciiTheme="minorHAnsi" w:eastAsia="Cambria" w:hAnsiTheme="minorHAnsi" w:cstheme="minorHAnsi"/>
                <w:sz w:val="20"/>
                <w:szCs w:val="20"/>
              </w:rPr>
              <w:t>-0</w:t>
            </w:r>
            <w:r w:rsidR="004C1821">
              <w:rPr>
                <w:rFonts w:asciiTheme="minorHAnsi" w:eastAsia="Cambria" w:hAnsiTheme="minorHAnsi" w:cstheme="minorHAnsi"/>
                <w:sz w:val="20"/>
                <w:szCs w:val="20"/>
              </w:rPr>
              <w:t>5</w:t>
            </w:r>
            <w:r w:rsidRPr="004C1821">
              <w:rPr>
                <w:rFonts w:asciiTheme="minorHAnsi" w:eastAsia="Cambria" w:hAnsiTheme="minorHAnsi" w:cstheme="minorHAnsi"/>
                <w:sz w:val="20"/>
                <w:szCs w:val="20"/>
              </w:rPr>
              <w:t xml:space="preserve"> </w:t>
            </w:r>
          </w:p>
        </w:tc>
      </w:tr>
      <w:tr w:rsidR="000A4474" w:rsidRPr="004C1821" w14:paraId="1FAC30B6" w14:textId="77777777" w:rsidTr="004C1821">
        <w:trPr>
          <w:trHeight w:val="350"/>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7932D63F" w14:textId="77777777" w:rsidR="000A4474" w:rsidRPr="004C1821" w:rsidRDefault="000A4474" w:rsidP="000A4474">
            <w:pPr>
              <w:spacing w:line="259" w:lineRule="auto"/>
              <w:ind w:right="47"/>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Rodzaj ochrony</w:t>
            </w:r>
          </w:p>
        </w:tc>
        <w:tc>
          <w:tcPr>
            <w:tcW w:w="7881" w:type="dxa"/>
            <w:tcBorders>
              <w:top w:val="single" w:sz="4" w:space="0" w:color="000000"/>
              <w:left w:val="single" w:sz="4" w:space="0" w:color="000000"/>
              <w:bottom w:val="single" w:sz="4" w:space="0" w:color="000000"/>
              <w:right w:val="single" w:sz="4" w:space="0" w:color="000000"/>
            </w:tcBorders>
          </w:tcPr>
          <w:p w14:paraId="2E522041" w14:textId="00F76162" w:rsidR="000A4474" w:rsidRPr="004C1821" w:rsidRDefault="000A4474" w:rsidP="000A4474">
            <w:pPr>
              <w:spacing w:line="259" w:lineRule="auto"/>
              <w:ind w:right="49"/>
              <w:jc w:val="left"/>
              <w:rPr>
                <w:rFonts w:asciiTheme="minorHAnsi" w:hAnsiTheme="minorHAnsi" w:cstheme="minorHAnsi"/>
                <w:sz w:val="20"/>
                <w:szCs w:val="20"/>
              </w:rPr>
            </w:pPr>
            <w:r w:rsidRPr="004C1821">
              <w:rPr>
                <w:rFonts w:asciiTheme="minorHAnsi" w:eastAsia="Cambria" w:hAnsiTheme="minorHAnsi" w:cstheme="minorHAnsi"/>
                <w:sz w:val="20"/>
                <w:szCs w:val="20"/>
              </w:rPr>
              <w:t xml:space="preserve">Dyrektywa </w:t>
            </w:r>
            <w:r w:rsidR="004C1821">
              <w:rPr>
                <w:rFonts w:asciiTheme="minorHAnsi" w:eastAsia="Cambria" w:hAnsiTheme="minorHAnsi" w:cstheme="minorHAnsi"/>
                <w:sz w:val="20"/>
                <w:szCs w:val="20"/>
              </w:rPr>
              <w:t>ptasia</w:t>
            </w:r>
          </w:p>
        </w:tc>
      </w:tr>
      <w:tr w:rsidR="000A4474" w:rsidRPr="004C1821" w14:paraId="7BA4BE9D" w14:textId="77777777" w:rsidTr="004C1821">
        <w:trPr>
          <w:trHeight w:val="351"/>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2BD57A74" w14:textId="77777777" w:rsidR="000A4474" w:rsidRPr="004C1821" w:rsidRDefault="000A4474" w:rsidP="000A4474">
            <w:pPr>
              <w:spacing w:line="259" w:lineRule="auto"/>
              <w:ind w:right="51"/>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Powierzchnia</w:t>
            </w:r>
          </w:p>
        </w:tc>
        <w:tc>
          <w:tcPr>
            <w:tcW w:w="7881" w:type="dxa"/>
            <w:tcBorders>
              <w:top w:val="single" w:sz="4" w:space="0" w:color="000000"/>
              <w:left w:val="single" w:sz="4" w:space="0" w:color="000000"/>
              <w:bottom w:val="single" w:sz="4" w:space="0" w:color="000000"/>
              <w:right w:val="single" w:sz="4" w:space="0" w:color="000000"/>
            </w:tcBorders>
          </w:tcPr>
          <w:p w14:paraId="37C780CB" w14:textId="5CB03712" w:rsidR="000A4474" w:rsidRPr="004C1821" w:rsidRDefault="004C1821" w:rsidP="000A4474">
            <w:pPr>
              <w:spacing w:line="259" w:lineRule="auto"/>
              <w:ind w:right="43"/>
              <w:jc w:val="left"/>
              <w:rPr>
                <w:rFonts w:asciiTheme="minorHAnsi" w:hAnsiTheme="minorHAnsi" w:cstheme="minorHAnsi"/>
                <w:sz w:val="20"/>
                <w:szCs w:val="20"/>
              </w:rPr>
            </w:pPr>
            <w:r>
              <w:rPr>
                <w:rFonts w:asciiTheme="minorHAnsi" w:eastAsia="Cambria" w:hAnsiTheme="minorHAnsi" w:cstheme="minorHAnsi"/>
                <w:sz w:val="20"/>
                <w:szCs w:val="20"/>
              </w:rPr>
              <w:t>2802,1300</w:t>
            </w:r>
            <w:r w:rsidR="000A4474" w:rsidRPr="004C1821">
              <w:rPr>
                <w:rFonts w:asciiTheme="minorHAnsi" w:eastAsia="Cambria" w:hAnsiTheme="minorHAnsi" w:cstheme="minorHAnsi"/>
                <w:sz w:val="20"/>
                <w:szCs w:val="20"/>
              </w:rPr>
              <w:t xml:space="preserve"> ha </w:t>
            </w:r>
          </w:p>
        </w:tc>
      </w:tr>
      <w:tr w:rsidR="000A4474" w:rsidRPr="004C1821" w14:paraId="3B099278" w14:textId="77777777" w:rsidTr="004C1821">
        <w:trPr>
          <w:trHeight w:val="715"/>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7A318930" w14:textId="77777777" w:rsidR="000A4474" w:rsidRPr="004C1821" w:rsidRDefault="000A4474" w:rsidP="000A4474">
            <w:pPr>
              <w:spacing w:line="259" w:lineRule="auto"/>
              <w:ind w:right="46"/>
              <w:jc w:val="center"/>
              <w:rPr>
                <w:rFonts w:asciiTheme="minorHAnsi" w:hAnsiTheme="minorHAnsi" w:cstheme="minorHAnsi"/>
                <w:b/>
                <w:bCs/>
                <w:color w:val="000000" w:themeColor="text1"/>
                <w:sz w:val="20"/>
                <w:szCs w:val="20"/>
              </w:rPr>
            </w:pPr>
            <w:r w:rsidRPr="004C1821">
              <w:rPr>
                <w:rFonts w:asciiTheme="minorHAnsi" w:hAnsiTheme="minorHAnsi" w:cstheme="minorHAnsi"/>
                <w:b/>
                <w:bCs/>
                <w:color w:val="000000" w:themeColor="text1"/>
                <w:sz w:val="20"/>
                <w:szCs w:val="20"/>
              </w:rPr>
              <w:t>Plan zadań</w:t>
            </w:r>
          </w:p>
          <w:p w14:paraId="5968F5E4" w14:textId="77777777" w:rsidR="000A4474" w:rsidRPr="004C1821" w:rsidRDefault="000A4474" w:rsidP="000A4474">
            <w:pPr>
              <w:spacing w:line="259" w:lineRule="auto"/>
              <w:ind w:right="46"/>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Ochronnych (cele działań ochronnych oraz identyfikacja istniejących i potencjalnych zagrożeń</w:t>
            </w:r>
          </w:p>
        </w:tc>
        <w:tc>
          <w:tcPr>
            <w:tcW w:w="7881" w:type="dxa"/>
            <w:tcBorders>
              <w:top w:val="single" w:sz="4" w:space="0" w:color="000000"/>
              <w:left w:val="single" w:sz="4" w:space="0" w:color="000000"/>
              <w:bottom w:val="single" w:sz="4" w:space="0" w:color="000000"/>
              <w:right w:val="single" w:sz="4" w:space="0" w:color="000000"/>
            </w:tcBorders>
          </w:tcPr>
          <w:p w14:paraId="7DC8F5DD" w14:textId="08442404" w:rsidR="000A4474" w:rsidRDefault="004C1821" w:rsidP="000A4474">
            <w:pPr>
              <w:ind w:right="47"/>
              <w:rPr>
                <w:rFonts w:asciiTheme="minorHAnsi" w:eastAsia="Cambria" w:hAnsiTheme="minorHAnsi" w:cstheme="minorHAnsi"/>
                <w:sz w:val="20"/>
                <w:szCs w:val="20"/>
              </w:rPr>
            </w:pPr>
            <w:r w:rsidRPr="004C1821">
              <w:rPr>
                <w:rFonts w:asciiTheme="minorHAnsi" w:eastAsia="Cambria" w:hAnsiTheme="minorHAnsi" w:cstheme="minorHAnsi"/>
                <w:sz w:val="20"/>
                <w:szCs w:val="20"/>
              </w:rPr>
              <w:t xml:space="preserve">Zarządzenie Regionalnego Dyrektora Ochrony Środowiska w Poznaniu z dnia 22 października 2015 r. w sprawie ustanowienia planu zadań ochronnych dla obszaru Natura 2000 Zbiornik </w:t>
            </w:r>
            <w:proofErr w:type="spellStart"/>
            <w:r w:rsidRPr="004C1821">
              <w:rPr>
                <w:rFonts w:asciiTheme="minorHAnsi" w:eastAsia="Cambria" w:hAnsiTheme="minorHAnsi" w:cstheme="minorHAnsi"/>
                <w:sz w:val="20"/>
                <w:szCs w:val="20"/>
              </w:rPr>
              <w:t>Wonieść</w:t>
            </w:r>
            <w:proofErr w:type="spellEnd"/>
            <w:r w:rsidRPr="004C1821">
              <w:rPr>
                <w:rFonts w:asciiTheme="minorHAnsi" w:eastAsia="Cambria" w:hAnsiTheme="minorHAnsi" w:cstheme="minorHAnsi"/>
                <w:sz w:val="20"/>
                <w:szCs w:val="20"/>
              </w:rPr>
              <w:t xml:space="preserve"> PLB300005</w:t>
            </w:r>
          </w:p>
          <w:p w14:paraId="10AEF8A5" w14:textId="77777777" w:rsidR="004C1821" w:rsidRDefault="004C1821" w:rsidP="000A4474">
            <w:pPr>
              <w:ind w:right="47"/>
              <w:rPr>
                <w:rFonts w:asciiTheme="minorHAnsi" w:eastAsia="Cambria" w:hAnsiTheme="minorHAnsi" w:cstheme="minorHAnsi"/>
                <w:sz w:val="20"/>
                <w:szCs w:val="20"/>
              </w:rPr>
            </w:pPr>
          </w:p>
          <w:p w14:paraId="54DD85B9" w14:textId="7B63C382" w:rsidR="004C1821" w:rsidRDefault="004C1821" w:rsidP="000A4474">
            <w:pPr>
              <w:ind w:right="47"/>
              <w:rPr>
                <w:rFonts w:asciiTheme="minorHAnsi" w:eastAsia="Cambria" w:hAnsiTheme="minorHAnsi" w:cstheme="minorHAnsi"/>
                <w:sz w:val="20"/>
                <w:szCs w:val="20"/>
              </w:rPr>
            </w:pPr>
            <w:r w:rsidRPr="004C1821">
              <w:rPr>
                <w:rFonts w:asciiTheme="minorHAnsi" w:eastAsia="Cambria" w:hAnsiTheme="minorHAnsi" w:cstheme="minorHAnsi"/>
                <w:noProof/>
                <w:sz w:val="20"/>
                <w:szCs w:val="20"/>
              </w:rPr>
              <w:lastRenderedPageBreak/>
              <w:drawing>
                <wp:inline distT="0" distB="0" distL="0" distR="0" wp14:anchorId="3D504385" wp14:editId="4B3B2872">
                  <wp:extent cx="4896485" cy="5620385"/>
                  <wp:effectExtent l="0" t="0" r="0" b="0"/>
                  <wp:docPr id="20393036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03699" name=""/>
                          <pic:cNvPicPr/>
                        </pic:nvPicPr>
                        <pic:blipFill>
                          <a:blip r:embed="rId49"/>
                          <a:stretch>
                            <a:fillRect/>
                          </a:stretch>
                        </pic:blipFill>
                        <pic:spPr>
                          <a:xfrm>
                            <a:off x="0" y="0"/>
                            <a:ext cx="4896485" cy="5620385"/>
                          </a:xfrm>
                          <a:prstGeom prst="rect">
                            <a:avLst/>
                          </a:prstGeom>
                        </pic:spPr>
                      </pic:pic>
                    </a:graphicData>
                  </a:graphic>
                </wp:inline>
              </w:drawing>
            </w:r>
          </w:p>
          <w:p w14:paraId="7E33D5B8" w14:textId="25862F8D" w:rsidR="004C1821" w:rsidRDefault="004C1821" w:rsidP="000A4474">
            <w:pPr>
              <w:ind w:right="47"/>
              <w:rPr>
                <w:rFonts w:asciiTheme="minorHAnsi" w:eastAsia="Cambria" w:hAnsiTheme="minorHAnsi" w:cstheme="minorHAnsi"/>
                <w:sz w:val="20"/>
                <w:szCs w:val="20"/>
              </w:rPr>
            </w:pPr>
            <w:r w:rsidRPr="004C1821">
              <w:rPr>
                <w:rFonts w:asciiTheme="minorHAnsi" w:eastAsia="Cambria" w:hAnsiTheme="minorHAnsi" w:cstheme="minorHAnsi"/>
                <w:noProof/>
                <w:sz w:val="20"/>
                <w:szCs w:val="20"/>
              </w:rPr>
              <w:lastRenderedPageBreak/>
              <w:drawing>
                <wp:inline distT="0" distB="0" distL="0" distR="0" wp14:anchorId="27DAF423" wp14:editId="15D4BA3C">
                  <wp:extent cx="4896485" cy="6282055"/>
                  <wp:effectExtent l="0" t="0" r="0" b="4445"/>
                  <wp:docPr id="4694571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57188" name=""/>
                          <pic:cNvPicPr/>
                        </pic:nvPicPr>
                        <pic:blipFill>
                          <a:blip r:embed="rId50"/>
                          <a:stretch>
                            <a:fillRect/>
                          </a:stretch>
                        </pic:blipFill>
                        <pic:spPr>
                          <a:xfrm>
                            <a:off x="0" y="0"/>
                            <a:ext cx="4896485" cy="6282055"/>
                          </a:xfrm>
                          <a:prstGeom prst="rect">
                            <a:avLst/>
                          </a:prstGeom>
                        </pic:spPr>
                      </pic:pic>
                    </a:graphicData>
                  </a:graphic>
                </wp:inline>
              </w:drawing>
            </w:r>
          </w:p>
          <w:p w14:paraId="227C9BC2" w14:textId="76F7A3F6" w:rsidR="004C1821" w:rsidRDefault="004C1821" w:rsidP="000A4474">
            <w:pPr>
              <w:ind w:right="47"/>
              <w:rPr>
                <w:rFonts w:asciiTheme="minorHAnsi" w:eastAsia="Cambria" w:hAnsiTheme="minorHAnsi" w:cstheme="minorHAnsi"/>
                <w:sz w:val="20"/>
                <w:szCs w:val="20"/>
              </w:rPr>
            </w:pPr>
            <w:r w:rsidRPr="004C1821">
              <w:rPr>
                <w:rFonts w:asciiTheme="minorHAnsi" w:eastAsia="Cambria" w:hAnsiTheme="minorHAnsi" w:cstheme="minorHAnsi"/>
                <w:noProof/>
                <w:sz w:val="20"/>
                <w:szCs w:val="20"/>
              </w:rPr>
              <w:drawing>
                <wp:inline distT="0" distB="0" distL="0" distR="0" wp14:anchorId="155A04FD" wp14:editId="397E11B0">
                  <wp:extent cx="4896485" cy="2081530"/>
                  <wp:effectExtent l="0" t="0" r="0" b="0"/>
                  <wp:docPr id="3283652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65291" name=""/>
                          <pic:cNvPicPr/>
                        </pic:nvPicPr>
                        <pic:blipFill>
                          <a:blip r:embed="rId51"/>
                          <a:stretch>
                            <a:fillRect/>
                          </a:stretch>
                        </pic:blipFill>
                        <pic:spPr>
                          <a:xfrm>
                            <a:off x="0" y="0"/>
                            <a:ext cx="4896485" cy="2081530"/>
                          </a:xfrm>
                          <a:prstGeom prst="rect">
                            <a:avLst/>
                          </a:prstGeom>
                        </pic:spPr>
                      </pic:pic>
                    </a:graphicData>
                  </a:graphic>
                </wp:inline>
              </w:drawing>
            </w:r>
          </w:p>
          <w:p w14:paraId="491162D6" w14:textId="22D4F9A7" w:rsidR="000A4474" w:rsidRPr="004C1821" w:rsidRDefault="004C1821" w:rsidP="004C1821">
            <w:pPr>
              <w:ind w:right="47"/>
              <w:rPr>
                <w:rFonts w:asciiTheme="minorHAnsi" w:eastAsia="Cambria" w:hAnsiTheme="minorHAnsi" w:cstheme="minorHAnsi"/>
                <w:sz w:val="20"/>
                <w:szCs w:val="20"/>
              </w:rPr>
            </w:pPr>
            <w:r w:rsidRPr="004C1821">
              <w:rPr>
                <w:rFonts w:asciiTheme="minorHAnsi" w:eastAsia="Cambria" w:hAnsiTheme="minorHAnsi" w:cstheme="minorHAnsi"/>
                <w:noProof/>
                <w:sz w:val="20"/>
                <w:szCs w:val="20"/>
              </w:rPr>
              <w:lastRenderedPageBreak/>
              <w:drawing>
                <wp:inline distT="0" distB="0" distL="0" distR="0" wp14:anchorId="39265809" wp14:editId="0F0C3035">
                  <wp:extent cx="4896485" cy="1955165"/>
                  <wp:effectExtent l="0" t="0" r="0" b="6985"/>
                  <wp:docPr id="260186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6960" name=""/>
                          <pic:cNvPicPr/>
                        </pic:nvPicPr>
                        <pic:blipFill>
                          <a:blip r:embed="rId52"/>
                          <a:stretch>
                            <a:fillRect/>
                          </a:stretch>
                        </pic:blipFill>
                        <pic:spPr>
                          <a:xfrm>
                            <a:off x="0" y="0"/>
                            <a:ext cx="4896485" cy="1955165"/>
                          </a:xfrm>
                          <a:prstGeom prst="rect">
                            <a:avLst/>
                          </a:prstGeom>
                        </pic:spPr>
                      </pic:pic>
                    </a:graphicData>
                  </a:graphic>
                </wp:inline>
              </w:drawing>
            </w:r>
          </w:p>
        </w:tc>
      </w:tr>
      <w:tr w:rsidR="000A4474" w:rsidRPr="004C1821" w14:paraId="3ACE2276" w14:textId="77777777" w:rsidTr="004C1821">
        <w:trPr>
          <w:trHeight w:val="517"/>
        </w:trPr>
        <w:tc>
          <w:tcPr>
            <w:tcW w:w="1832" w:type="dxa"/>
            <w:tcBorders>
              <w:top w:val="single" w:sz="4" w:space="0" w:color="000000"/>
              <w:left w:val="single" w:sz="4" w:space="0" w:color="000000"/>
              <w:bottom w:val="single" w:sz="4" w:space="0" w:color="auto"/>
              <w:right w:val="single" w:sz="4" w:space="0" w:color="000000"/>
            </w:tcBorders>
            <w:shd w:val="clear" w:color="auto" w:fill="C6E3FF"/>
            <w:vAlign w:val="center"/>
          </w:tcPr>
          <w:p w14:paraId="7944E08E" w14:textId="77777777" w:rsidR="000A4474" w:rsidRPr="004C1821" w:rsidRDefault="000A4474" w:rsidP="000A4474">
            <w:pPr>
              <w:spacing w:line="259" w:lineRule="auto"/>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lastRenderedPageBreak/>
              <w:t>Charakterystyka obszaru</w:t>
            </w:r>
          </w:p>
        </w:tc>
        <w:tc>
          <w:tcPr>
            <w:tcW w:w="7881" w:type="dxa"/>
            <w:tcBorders>
              <w:top w:val="single" w:sz="4" w:space="0" w:color="000000"/>
              <w:left w:val="single" w:sz="4" w:space="0" w:color="000000"/>
              <w:bottom w:val="single" w:sz="4" w:space="0" w:color="auto"/>
              <w:right w:val="single" w:sz="4" w:space="0" w:color="000000"/>
            </w:tcBorders>
            <w:shd w:val="clear" w:color="auto" w:fill="auto"/>
            <w:vAlign w:val="center"/>
          </w:tcPr>
          <w:p w14:paraId="6267950E" w14:textId="04198ADA" w:rsidR="000A4474" w:rsidRPr="004C1821" w:rsidRDefault="00863416" w:rsidP="00863416">
            <w:pPr>
              <w:rPr>
                <w:rFonts w:asciiTheme="minorHAnsi" w:eastAsia="Cambria" w:hAnsiTheme="minorHAnsi" w:cstheme="minorHAnsi"/>
                <w:sz w:val="20"/>
                <w:szCs w:val="20"/>
              </w:rPr>
            </w:pPr>
            <w:r w:rsidRPr="00863416">
              <w:rPr>
                <w:rFonts w:asciiTheme="minorHAnsi" w:eastAsia="Cambria" w:hAnsiTheme="minorHAnsi" w:cstheme="minorHAnsi"/>
                <w:sz w:val="20"/>
                <w:szCs w:val="20"/>
              </w:rPr>
              <w:t>Zbiornik retencyjny (powierzchnia określona zasięgiem rzędnej maksymalnego piętrzenia – 777 ha, 12,8 km</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 xml:space="preserve">długi, 200-300 m szeroki) powstały w wąskiej dolinie Kanału </w:t>
            </w:r>
            <w:proofErr w:type="spellStart"/>
            <w:r w:rsidRPr="00863416">
              <w:rPr>
                <w:rFonts w:asciiTheme="minorHAnsi" w:eastAsia="Cambria" w:hAnsiTheme="minorHAnsi" w:cstheme="minorHAnsi"/>
                <w:sz w:val="20"/>
                <w:szCs w:val="20"/>
              </w:rPr>
              <w:t>Wonieść</w:t>
            </w:r>
            <w:proofErr w:type="spellEnd"/>
            <w:r w:rsidRPr="00863416">
              <w:rPr>
                <w:rFonts w:asciiTheme="minorHAnsi" w:eastAsia="Cambria" w:hAnsiTheme="minorHAnsi" w:cstheme="minorHAnsi"/>
                <w:sz w:val="20"/>
                <w:szCs w:val="20"/>
              </w:rPr>
              <w:t>, na obszarze zajętym między innymi</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przez pięć jezior i kompleks stawów hodowlanych. Brzegi zbiornika zajęte przez bardzo rozległe pasy</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eutroficznych szuwarów, głównie – trzcinowych. Obszary przyległe stanowią mozaikę lasów, pól uprawnych i</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łąk, na których prowadzona jest intensywna gospodarka rolna. W południowo-zachodniej części obszaru</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 xml:space="preserve">niewielki kompleks lasów grądowych i łęgów </w:t>
            </w:r>
            <w:proofErr w:type="spellStart"/>
            <w:r w:rsidRPr="00863416">
              <w:rPr>
                <w:rFonts w:asciiTheme="minorHAnsi" w:eastAsia="Cambria" w:hAnsiTheme="minorHAnsi" w:cstheme="minorHAnsi"/>
                <w:sz w:val="20"/>
                <w:szCs w:val="20"/>
              </w:rPr>
              <w:t>jesionowo-olszowych</w:t>
            </w:r>
            <w:proofErr w:type="spellEnd"/>
            <w:r w:rsidRPr="00863416">
              <w:rPr>
                <w:rFonts w:asciiTheme="minorHAnsi" w:eastAsia="Cambria" w:hAnsiTheme="minorHAnsi" w:cstheme="minorHAnsi"/>
                <w:sz w:val="20"/>
                <w:szCs w:val="20"/>
              </w:rPr>
              <w:t xml:space="preserve"> oraz sztucznych drzewostanów</w:t>
            </w:r>
            <w:r>
              <w:rPr>
                <w:rFonts w:asciiTheme="minorHAnsi" w:eastAsia="Cambria" w:hAnsiTheme="minorHAnsi" w:cstheme="minorHAnsi"/>
                <w:sz w:val="20"/>
                <w:szCs w:val="20"/>
              </w:rPr>
              <w:t xml:space="preserve"> </w:t>
            </w:r>
            <w:r w:rsidRPr="00863416">
              <w:rPr>
                <w:rFonts w:asciiTheme="minorHAnsi" w:eastAsia="Cambria" w:hAnsiTheme="minorHAnsi" w:cstheme="minorHAnsi"/>
                <w:sz w:val="20"/>
                <w:szCs w:val="20"/>
              </w:rPr>
              <w:t>sosnowych na siedliskach wymienionych zespołów leśnych.</w:t>
            </w:r>
          </w:p>
        </w:tc>
      </w:tr>
      <w:tr w:rsidR="000A4474" w:rsidRPr="004C1821" w14:paraId="7AAACC19" w14:textId="77777777" w:rsidTr="004C1821">
        <w:trPr>
          <w:trHeight w:val="659"/>
        </w:trPr>
        <w:tc>
          <w:tcPr>
            <w:tcW w:w="1832" w:type="dxa"/>
            <w:tcBorders>
              <w:top w:val="single" w:sz="4" w:space="0" w:color="auto"/>
              <w:left w:val="single" w:sz="4" w:space="0" w:color="auto"/>
              <w:bottom w:val="single" w:sz="4" w:space="0" w:color="auto"/>
              <w:right w:val="single" w:sz="4" w:space="0" w:color="auto"/>
            </w:tcBorders>
            <w:shd w:val="clear" w:color="auto" w:fill="C6E3FF"/>
            <w:vAlign w:val="center"/>
          </w:tcPr>
          <w:p w14:paraId="110CE3AF" w14:textId="77777777" w:rsidR="000A4474" w:rsidRPr="004C1821" w:rsidRDefault="000A4474" w:rsidP="000A4474">
            <w:pPr>
              <w:spacing w:line="259" w:lineRule="auto"/>
              <w:jc w:val="center"/>
              <w:rPr>
                <w:rFonts w:asciiTheme="minorHAnsi"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Przedmioty ochrony</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488DEB63" w14:textId="77777777" w:rsidR="000A4474" w:rsidRPr="004C1821" w:rsidRDefault="000A4474" w:rsidP="000A4474">
            <w:pPr>
              <w:jc w:val="left"/>
              <w:rPr>
                <w:rFonts w:asciiTheme="minorHAnsi" w:hAnsiTheme="minorHAnsi" w:cstheme="minorHAnsi"/>
                <w:color w:val="000000" w:themeColor="text1"/>
                <w:sz w:val="20"/>
                <w:szCs w:val="20"/>
              </w:rPr>
            </w:pPr>
            <w:r w:rsidRPr="004C1821">
              <w:rPr>
                <w:rFonts w:asciiTheme="minorHAnsi" w:hAnsiTheme="minorHAnsi" w:cstheme="minorHAnsi"/>
                <w:color w:val="000000" w:themeColor="text1"/>
                <w:sz w:val="20"/>
                <w:szCs w:val="20"/>
              </w:rPr>
              <w:t>Gatunki objęte art. 4 dyrektywy 2009I147IWE i gatunki wymienione w załączniku II do dyrektywy 92I43IEWG:</w:t>
            </w:r>
          </w:p>
          <w:p w14:paraId="20B1B36D" w14:textId="77777777" w:rsidR="000A4474" w:rsidRDefault="00863416"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863416">
              <w:rPr>
                <w:rFonts w:asciiTheme="minorHAnsi" w:eastAsiaTheme="minorEastAsia" w:hAnsiTheme="minorHAnsi" w:cstheme="minorHAnsi"/>
                <w:color w:val="000000" w:themeColor="text1"/>
                <w:sz w:val="20"/>
                <w:szCs w:val="20"/>
              </w:rPr>
              <w:t>Alcedo</w:t>
            </w:r>
            <w:proofErr w:type="spellEnd"/>
            <w:r w:rsidRPr="00863416">
              <w:rPr>
                <w:rFonts w:asciiTheme="minorHAnsi" w:eastAsiaTheme="minorEastAsia" w:hAnsiTheme="minorHAnsi" w:cstheme="minorHAnsi"/>
                <w:color w:val="000000" w:themeColor="text1"/>
                <w:sz w:val="20"/>
                <w:szCs w:val="20"/>
              </w:rPr>
              <w:t xml:space="preserve"> </w:t>
            </w:r>
            <w:proofErr w:type="spellStart"/>
            <w:r w:rsidRPr="00863416">
              <w:rPr>
                <w:rFonts w:asciiTheme="minorHAnsi" w:eastAsiaTheme="minorEastAsia" w:hAnsiTheme="minorHAnsi" w:cstheme="minorHAnsi"/>
                <w:color w:val="000000" w:themeColor="text1"/>
                <w:sz w:val="20"/>
                <w:szCs w:val="20"/>
              </w:rPr>
              <w:t>atthis</w:t>
            </w:r>
            <w:proofErr w:type="spellEnd"/>
            <w:r>
              <w:rPr>
                <w:rFonts w:asciiTheme="minorHAnsi" w:eastAsiaTheme="minorEastAsia" w:hAnsiTheme="minorHAnsi" w:cstheme="minorHAnsi"/>
                <w:color w:val="000000" w:themeColor="text1"/>
                <w:sz w:val="20"/>
                <w:szCs w:val="20"/>
              </w:rPr>
              <w:t>,</w:t>
            </w:r>
          </w:p>
          <w:p w14:paraId="53706EF3" w14:textId="77777777" w:rsidR="00863416" w:rsidRDefault="00863416"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863416">
              <w:rPr>
                <w:rFonts w:asciiTheme="minorHAnsi" w:eastAsiaTheme="minorEastAsia" w:hAnsiTheme="minorHAnsi" w:cstheme="minorHAnsi"/>
                <w:color w:val="000000" w:themeColor="text1"/>
                <w:sz w:val="20"/>
                <w:szCs w:val="20"/>
              </w:rPr>
              <w:t>Anas</w:t>
            </w:r>
            <w:proofErr w:type="spellEnd"/>
            <w:r>
              <w:rPr>
                <w:rFonts w:asciiTheme="minorHAnsi" w:eastAsiaTheme="minorEastAsia" w:hAnsiTheme="minorHAnsi" w:cstheme="minorHAnsi"/>
                <w:color w:val="000000" w:themeColor="text1"/>
                <w:sz w:val="20"/>
                <w:szCs w:val="20"/>
              </w:rPr>
              <w:t xml:space="preserve"> </w:t>
            </w:r>
            <w:proofErr w:type="spellStart"/>
            <w:r w:rsidRPr="00863416">
              <w:rPr>
                <w:rFonts w:asciiTheme="minorHAnsi" w:eastAsiaTheme="minorEastAsia" w:hAnsiTheme="minorHAnsi" w:cstheme="minorHAnsi"/>
                <w:color w:val="000000" w:themeColor="text1"/>
                <w:sz w:val="20"/>
                <w:szCs w:val="20"/>
              </w:rPr>
              <w:t>clypeata</w:t>
            </w:r>
            <w:proofErr w:type="spellEnd"/>
            <w:r>
              <w:rPr>
                <w:rFonts w:asciiTheme="minorHAnsi" w:eastAsiaTheme="minorEastAsia" w:hAnsiTheme="minorHAnsi" w:cstheme="minorHAnsi"/>
                <w:color w:val="000000" w:themeColor="text1"/>
                <w:sz w:val="20"/>
                <w:szCs w:val="20"/>
              </w:rPr>
              <w:t>,</w:t>
            </w:r>
          </w:p>
          <w:p w14:paraId="38FC1D32" w14:textId="77777777" w:rsidR="00863416" w:rsidRDefault="00863416"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863416">
              <w:rPr>
                <w:rFonts w:asciiTheme="minorHAnsi" w:eastAsiaTheme="minorEastAsia" w:hAnsiTheme="minorHAnsi" w:cstheme="minorHAnsi"/>
                <w:color w:val="000000" w:themeColor="text1"/>
                <w:sz w:val="20"/>
                <w:szCs w:val="20"/>
              </w:rPr>
              <w:t>Anas</w:t>
            </w:r>
            <w:proofErr w:type="spellEnd"/>
            <w:r w:rsidRPr="00863416">
              <w:rPr>
                <w:rFonts w:asciiTheme="minorHAnsi" w:eastAsiaTheme="minorEastAsia" w:hAnsiTheme="minorHAnsi" w:cstheme="minorHAnsi"/>
                <w:color w:val="000000" w:themeColor="text1"/>
                <w:sz w:val="20"/>
                <w:szCs w:val="20"/>
              </w:rPr>
              <w:t xml:space="preserve"> </w:t>
            </w:r>
            <w:proofErr w:type="spellStart"/>
            <w:r w:rsidRPr="00863416">
              <w:rPr>
                <w:rFonts w:asciiTheme="minorHAnsi" w:eastAsiaTheme="minorEastAsia" w:hAnsiTheme="minorHAnsi" w:cstheme="minorHAnsi"/>
                <w:color w:val="000000" w:themeColor="text1"/>
                <w:sz w:val="20"/>
                <w:szCs w:val="20"/>
              </w:rPr>
              <w:t>crecca</w:t>
            </w:r>
            <w:proofErr w:type="spellEnd"/>
            <w:r>
              <w:rPr>
                <w:rFonts w:asciiTheme="minorHAnsi" w:eastAsiaTheme="minorEastAsia" w:hAnsiTheme="minorHAnsi" w:cstheme="minorHAnsi"/>
                <w:color w:val="000000" w:themeColor="text1"/>
                <w:sz w:val="20"/>
                <w:szCs w:val="20"/>
              </w:rPr>
              <w:t>,</w:t>
            </w:r>
          </w:p>
          <w:p w14:paraId="1007DA00" w14:textId="77777777" w:rsidR="00863416"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Anas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penelope</w:t>
            </w:r>
            <w:proofErr w:type="spellEnd"/>
            <w:r>
              <w:rPr>
                <w:rFonts w:asciiTheme="minorHAnsi" w:eastAsiaTheme="minorEastAsia" w:hAnsiTheme="minorHAnsi" w:cstheme="minorHAnsi"/>
                <w:color w:val="000000" w:themeColor="text1"/>
                <w:sz w:val="20"/>
                <w:szCs w:val="20"/>
              </w:rPr>
              <w:t>,</w:t>
            </w:r>
          </w:p>
          <w:p w14:paraId="6B115C04"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Anas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platyrhynchos</w:t>
            </w:r>
            <w:proofErr w:type="spellEnd"/>
            <w:r>
              <w:rPr>
                <w:rFonts w:asciiTheme="minorHAnsi" w:eastAsiaTheme="minorEastAsia" w:hAnsiTheme="minorHAnsi" w:cstheme="minorHAnsi"/>
                <w:color w:val="000000" w:themeColor="text1"/>
                <w:sz w:val="20"/>
                <w:szCs w:val="20"/>
              </w:rPr>
              <w:t xml:space="preserve">, </w:t>
            </w:r>
          </w:p>
          <w:p w14:paraId="13DB5CB4"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Anas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strepera</w:t>
            </w:r>
            <w:proofErr w:type="spellEnd"/>
            <w:r>
              <w:rPr>
                <w:rFonts w:asciiTheme="minorHAnsi" w:eastAsiaTheme="minorEastAsia" w:hAnsiTheme="minorHAnsi" w:cstheme="minorHAnsi"/>
                <w:color w:val="000000" w:themeColor="text1"/>
                <w:sz w:val="20"/>
                <w:szCs w:val="20"/>
              </w:rPr>
              <w:t xml:space="preserve">, </w:t>
            </w:r>
          </w:p>
          <w:p w14:paraId="64DB7ED6"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Anser</w:t>
            </w:r>
            <w:proofErr w:type="spellEnd"/>
            <w:r w:rsidRPr="00242748">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anser</w:t>
            </w:r>
            <w:proofErr w:type="spellEnd"/>
            <w:r>
              <w:rPr>
                <w:rFonts w:asciiTheme="minorHAnsi" w:eastAsiaTheme="minorEastAsia" w:hAnsiTheme="minorHAnsi" w:cstheme="minorHAnsi"/>
                <w:color w:val="000000" w:themeColor="text1"/>
                <w:sz w:val="20"/>
                <w:szCs w:val="20"/>
              </w:rPr>
              <w:t>,</w:t>
            </w:r>
          </w:p>
          <w:p w14:paraId="2D0BD9A0"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Anser</w:t>
            </w:r>
            <w:proofErr w:type="spellEnd"/>
            <w:r w:rsidRPr="00242748">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fabalis</w:t>
            </w:r>
            <w:proofErr w:type="spellEnd"/>
            <w:r>
              <w:rPr>
                <w:rFonts w:asciiTheme="minorHAnsi" w:eastAsiaTheme="minorEastAsia" w:hAnsiTheme="minorHAnsi" w:cstheme="minorHAnsi"/>
                <w:color w:val="000000" w:themeColor="text1"/>
                <w:sz w:val="20"/>
                <w:szCs w:val="20"/>
              </w:rPr>
              <w:t xml:space="preserve">, </w:t>
            </w:r>
          </w:p>
          <w:p w14:paraId="1FAE5744"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Anthus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campestris</w:t>
            </w:r>
            <w:proofErr w:type="spellEnd"/>
            <w:r>
              <w:rPr>
                <w:rFonts w:asciiTheme="minorHAnsi" w:eastAsiaTheme="minorEastAsia" w:hAnsiTheme="minorHAnsi" w:cstheme="minorHAnsi"/>
                <w:color w:val="000000" w:themeColor="text1"/>
                <w:sz w:val="20"/>
                <w:szCs w:val="20"/>
              </w:rPr>
              <w:t xml:space="preserve">, </w:t>
            </w:r>
          </w:p>
          <w:p w14:paraId="61643534"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Aythya</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nyroca</w:t>
            </w:r>
            <w:proofErr w:type="spellEnd"/>
            <w:r>
              <w:rPr>
                <w:rFonts w:asciiTheme="minorHAnsi" w:eastAsiaTheme="minorEastAsia" w:hAnsiTheme="minorHAnsi" w:cstheme="minorHAnsi"/>
                <w:color w:val="000000" w:themeColor="text1"/>
                <w:sz w:val="20"/>
                <w:szCs w:val="20"/>
              </w:rPr>
              <w:t xml:space="preserve">, </w:t>
            </w:r>
          </w:p>
          <w:p w14:paraId="732E3AA5"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Botaurus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stellaris</w:t>
            </w:r>
            <w:proofErr w:type="spellEnd"/>
            <w:r>
              <w:rPr>
                <w:rFonts w:asciiTheme="minorHAnsi" w:eastAsiaTheme="minorEastAsia" w:hAnsiTheme="minorHAnsi" w:cstheme="minorHAnsi"/>
                <w:color w:val="000000" w:themeColor="text1"/>
                <w:sz w:val="20"/>
                <w:szCs w:val="20"/>
              </w:rPr>
              <w:t xml:space="preserve">, </w:t>
            </w:r>
          </w:p>
          <w:p w14:paraId="3B06967F"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Bucephala</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clangula</w:t>
            </w:r>
            <w:proofErr w:type="spellEnd"/>
            <w:r>
              <w:rPr>
                <w:rFonts w:asciiTheme="minorHAnsi" w:eastAsiaTheme="minorEastAsia" w:hAnsiTheme="minorHAnsi" w:cstheme="minorHAnsi"/>
                <w:color w:val="000000" w:themeColor="text1"/>
                <w:sz w:val="20"/>
                <w:szCs w:val="20"/>
              </w:rPr>
              <w:t xml:space="preserve">, </w:t>
            </w:r>
          </w:p>
          <w:p w14:paraId="2923C3CD"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Calidris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alpina</w:t>
            </w:r>
            <w:proofErr w:type="spellEnd"/>
            <w:r>
              <w:rPr>
                <w:rFonts w:asciiTheme="minorHAnsi" w:eastAsiaTheme="minorEastAsia" w:hAnsiTheme="minorHAnsi" w:cstheme="minorHAnsi"/>
                <w:color w:val="000000" w:themeColor="text1"/>
                <w:sz w:val="20"/>
                <w:szCs w:val="20"/>
              </w:rPr>
              <w:t xml:space="preserve">, </w:t>
            </w:r>
          </w:p>
          <w:p w14:paraId="2E6FFE40"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Calidris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ferruginea</w:t>
            </w:r>
            <w:proofErr w:type="spellEnd"/>
            <w:r>
              <w:rPr>
                <w:rFonts w:asciiTheme="minorHAnsi" w:eastAsiaTheme="minorEastAsia" w:hAnsiTheme="minorHAnsi" w:cstheme="minorHAnsi"/>
                <w:color w:val="000000" w:themeColor="text1"/>
                <w:sz w:val="20"/>
                <w:szCs w:val="20"/>
              </w:rPr>
              <w:t xml:space="preserve">, </w:t>
            </w:r>
          </w:p>
          <w:p w14:paraId="41229AA8"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Calidris</w:t>
            </w:r>
            <w:proofErr w:type="spellEnd"/>
            <w:r>
              <w:rPr>
                <w:rFonts w:asciiTheme="minorHAnsi" w:eastAsiaTheme="minorEastAsia" w:hAnsiTheme="minorHAnsi" w:cstheme="minorHAnsi"/>
                <w:color w:val="000000" w:themeColor="text1"/>
                <w:sz w:val="20"/>
                <w:szCs w:val="20"/>
              </w:rPr>
              <w:t xml:space="preserve"> </w:t>
            </w:r>
            <w:r w:rsidRPr="00242748">
              <w:rPr>
                <w:rFonts w:asciiTheme="minorHAnsi" w:eastAsiaTheme="minorEastAsia" w:hAnsiTheme="minorHAnsi" w:cstheme="minorHAnsi"/>
                <w:color w:val="000000" w:themeColor="text1"/>
                <w:sz w:val="20"/>
                <w:szCs w:val="20"/>
              </w:rPr>
              <w:t>minuta</w:t>
            </w:r>
            <w:r>
              <w:rPr>
                <w:rFonts w:asciiTheme="minorHAnsi" w:eastAsiaTheme="minorEastAsia" w:hAnsiTheme="minorHAnsi" w:cstheme="minorHAnsi"/>
                <w:color w:val="000000" w:themeColor="text1"/>
                <w:sz w:val="20"/>
                <w:szCs w:val="20"/>
              </w:rPr>
              <w:t xml:space="preserve">, </w:t>
            </w:r>
          </w:p>
          <w:p w14:paraId="7F4452A0"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Charadrius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dubius</w:t>
            </w:r>
            <w:proofErr w:type="spellEnd"/>
            <w:r>
              <w:rPr>
                <w:rFonts w:asciiTheme="minorHAnsi" w:eastAsiaTheme="minorEastAsia" w:hAnsiTheme="minorHAnsi" w:cstheme="minorHAnsi"/>
                <w:color w:val="000000" w:themeColor="text1"/>
                <w:sz w:val="20"/>
                <w:szCs w:val="20"/>
              </w:rPr>
              <w:t xml:space="preserve">, </w:t>
            </w:r>
          </w:p>
          <w:p w14:paraId="6C50D3A7"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Chlidonias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hybridus</w:t>
            </w:r>
            <w:proofErr w:type="spellEnd"/>
            <w:r>
              <w:rPr>
                <w:rFonts w:asciiTheme="minorHAnsi" w:eastAsiaTheme="minorEastAsia" w:hAnsiTheme="minorHAnsi" w:cstheme="minorHAnsi"/>
                <w:color w:val="000000" w:themeColor="text1"/>
                <w:sz w:val="20"/>
                <w:szCs w:val="20"/>
              </w:rPr>
              <w:t xml:space="preserve">, </w:t>
            </w:r>
          </w:p>
          <w:p w14:paraId="04CFB7D9"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Chlidonias</w:t>
            </w:r>
            <w:proofErr w:type="spellEnd"/>
            <w:r>
              <w:rPr>
                <w:rFonts w:asciiTheme="minorHAnsi" w:eastAsiaTheme="minorEastAsia" w:hAnsiTheme="minorHAnsi" w:cstheme="minorHAnsi"/>
                <w:color w:val="000000" w:themeColor="text1"/>
                <w:sz w:val="20"/>
                <w:szCs w:val="20"/>
              </w:rPr>
              <w:t xml:space="preserve"> Niger, </w:t>
            </w:r>
          </w:p>
          <w:p w14:paraId="4BC16019"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Ciconia</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ciconia</w:t>
            </w:r>
            <w:proofErr w:type="spellEnd"/>
            <w:r>
              <w:rPr>
                <w:rFonts w:asciiTheme="minorHAnsi" w:eastAsiaTheme="minorEastAsia" w:hAnsiTheme="minorHAnsi" w:cstheme="minorHAnsi"/>
                <w:color w:val="000000" w:themeColor="text1"/>
                <w:sz w:val="20"/>
                <w:szCs w:val="20"/>
              </w:rPr>
              <w:t xml:space="preserve">, </w:t>
            </w:r>
          </w:p>
          <w:p w14:paraId="100D6C8B"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r w:rsidRPr="00242748">
              <w:rPr>
                <w:rFonts w:asciiTheme="minorHAnsi" w:eastAsiaTheme="minorEastAsia" w:hAnsiTheme="minorHAnsi" w:cstheme="minorHAnsi"/>
                <w:color w:val="000000" w:themeColor="text1"/>
                <w:sz w:val="20"/>
                <w:szCs w:val="20"/>
              </w:rPr>
              <w:t>Circu</w:t>
            </w:r>
            <w:r>
              <w:rPr>
                <w:rFonts w:asciiTheme="minorHAnsi" w:eastAsiaTheme="minorEastAsia" w:hAnsiTheme="minorHAnsi" w:cstheme="minorHAnsi"/>
                <w:color w:val="000000" w:themeColor="text1"/>
                <w:sz w:val="20"/>
                <w:szCs w:val="20"/>
              </w:rPr>
              <w:t xml:space="preserve">s </w:t>
            </w:r>
            <w:proofErr w:type="spellStart"/>
            <w:r w:rsidRPr="00242748">
              <w:rPr>
                <w:rFonts w:asciiTheme="minorHAnsi" w:eastAsiaTheme="minorEastAsia" w:hAnsiTheme="minorHAnsi" w:cstheme="minorHAnsi"/>
                <w:color w:val="000000" w:themeColor="text1"/>
                <w:sz w:val="20"/>
                <w:szCs w:val="20"/>
              </w:rPr>
              <w:t>aeruginosus</w:t>
            </w:r>
            <w:proofErr w:type="spellEnd"/>
            <w:r>
              <w:rPr>
                <w:rFonts w:asciiTheme="minorHAnsi" w:eastAsiaTheme="minorEastAsia" w:hAnsiTheme="minorHAnsi" w:cstheme="minorHAnsi"/>
                <w:color w:val="000000" w:themeColor="text1"/>
                <w:sz w:val="20"/>
                <w:szCs w:val="20"/>
              </w:rPr>
              <w:t xml:space="preserve">, </w:t>
            </w:r>
          </w:p>
          <w:p w14:paraId="2760FC77"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Crex</w:t>
            </w:r>
            <w:proofErr w:type="spellEnd"/>
            <w:r w:rsidRPr="00242748">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crex</w:t>
            </w:r>
            <w:proofErr w:type="spellEnd"/>
            <w:r>
              <w:rPr>
                <w:rFonts w:asciiTheme="minorHAnsi" w:eastAsiaTheme="minorEastAsia" w:hAnsiTheme="minorHAnsi" w:cstheme="minorHAnsi"/>
                <w:color w:val="000000" w:themeColor="text1"/>
                <w:sz w:val="20"/>
                <w:szCs w:val="20"/>
              </w:rPr>
              <w:t xml:space="preserve">, </w:t>
            </w:r>
          </w:p>
          <w:p w14:paraId="6F973C3B"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Cygnus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cygnus</w:t>
            </w:r>
            <w:proofErr w:type="spellEnd"/>
            <w:r>
              <w:rPr>
                <w:rFonts w:asciiTheme="minorHAnsi" w:eastAsiaTheme="minorEastAsia" w:hAnsiTheme="minorHAnsi" w:cstheme="minorHAnsi"/>
                <w:color w:val="000000" w:themeColor="text1"/>
                <w:sz w:val="20"/>
                <w:szCs w:val="20"/>
              </w:rPr>
              <w:t>,</w:t>
            </w:r>
          </w:p>
          <w:p w14:paraId="06027821"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Cygnus</w:t>
            </w:r>
            <w:proofErr w:type="spellEnd"/>
            <w:r w:rsidRPr="00242748">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olor</w:t>
            </w:r>
            <w:proofErr w:type="spellEnd"/>
            <w:r>
              <w:rPr>
                <w:rFonts w:asciiTheme="minorHAnsi" w:eastAsiaTheme="minorEastAsia" w:hAnsiTheme="minorHAnsi" w:cstheme="minorHAnsi"/>
                <w:color w:val="000000" w:themeColor="text1"/>
                <w:sz w:val="20"/>
                <w:szCs w:val="20"/>
              </w:rPr>
              <w:t>,</w:t>
            </w:r>
          </w:p>
          <w:p w14:paraId="79B2E6A7"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Dendrocopos</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medius</w:t>
            </w:r>
            <w:proofErr w:type="spellEnd"/>
            <w:r>
              <w:rPr>
                <w:rFonts w:asciiTheme="minorHAnsi" w:eastAsiaTheme="minorEastAsia" w:hAnsiTheme="minorHAnsi" w:cstheme="minorHAnsi"/>
                <w:color w:val="000000" w:themeColor="text1"/>
                <w:sz w:val="20"/>
                <w:szCs w:val="20"/>
              </w:rPr>
              <w:t xml:space="preserve">, </w:t>
            </w:r>
          </w:p>
          <w:p w14:paraId="5B88CA86"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Emberiza</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hortulana</w:t>
            </w:r>
            <w:proofErr w:type="spellEnd"/>
            <w:r>
              <w:rPr>
                <w:rFonts w:asciiTheme="minorHAnsi" w:eastAsiaTheme="minorEastAsia" w:hAnsiTheme="minorHAnsi" w:cstheme="minorHAnsi"/>
                <w:color w:val="000000" w:themeColor="text1"/>
                <w:sz w:val="20"/>
                <w:szCs w:val="20"/>
              </w:rPr>
              <w:t xml:space="preserve">, </w:t>
            </w:r>
          </w:p>
          <w:p w14:paraId="6888F757"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t>Gallinago</w:t>
            </w:r>
            <w:proofErr w:type="spellEnd"/>
            <w:r>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gallinago</w:t>
            </w:r>
            <w:proofErr w:type="spellEnd"/>
            <w:r>
              <w:rPr>
                <w:rFonts w:asciiTheme="minorHAnsi" w:eastAsiaTheme="minorEastAsia" w:hAnsiTheme="minorHAnsi" w:cstheme="minorHAnsi"/>
                <w:color w:val="000000" w:themeColor="text1"/>
                <w:sz w:val="20"/>
                <w:szCs w:val="20"/>
              </w:rPr>
              <w:t xml:space="preserve">, </w:t>
            </w:r>
          </w:p>
          <w:p w14:paraId="24A04E18" w14:textId="77777777" w:rsidR="00242748" w:rsidRDefault="00242748"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242748">
              <w:rPr>
                <w:rFonts w:asciiTheme="minorHAnsi" w:eastAsiaTheme="minorEastAsia" w:hAnsiTheme="minorHAnsi" w:cstheme="minorHAnsi"/>
                <w:color w:val="000000" w:themeColor="text1"/>
                <w:sz w:val="20"/>
                <w:szCs w:val="20"/>
              </w:rPr>
              <w:lastRenderedPageBreak/>
              <w:t>Grus</w:t>
            </w:r>
            <w:proofErr w:type="spellEnd"/>
            <w:r w:rsidRPr="00242748">
              <w:rPr>
                <w:rFonts w:asciiTheme="minorHAnsi" w:eastAsiaTheme="minorEastAsia" w:hAnsiTheme="minorHAnsi" w:cstheme="minorHAnsi"/>
                <w:color w:val="000000" w:themeColor="text1"/>
                <w:sz w:val="20"/>
                <w:szCs w:val="20"/>
              </w:rPr>
              <w:t xml:space="preserve"> </w:t>
            </w:r>
            <w:proofErr w:type="spellStart"/>
            <w:r w:rsidRPr="00242748">
              <w:rPr>
                <w:rFonts w:asciiTheme="minorHAnsi" w:eastAsiaTheme="minorEastAsia" w:hAnsiTheme="minorHAnsi" w:cstheme="minorHAnsi"/>
                <w:color w:val="000000" w:themeColor="text1"/>
                <w:sz w:val="20"/>
                <w:szCs w:val="20"/>
              </w:rPr>
              <w:t>grus</w:t>
            </w:r>
            <w:proofErr w:type="spellEnd"/>
            <w:r>
              <w:rPr>
                <w:rFonts w:asciiTheme="minorHAnsi" w:eastAsiaTheme="minorEastAsia" w:hAnsiTheme="minorHAnsi" w:cstheme="minorHAnsi"/>
                <w:color w:val="000000" w:themeColor="text1"/>
                <w:sz w:val="20"/>
                <w:szCs w:val="20"/>
              </w:rPr>
              <w:t>,</w:t>
            </w:r>
          </w:p>
          <w:p w14:paraId="769DCBC9" w14:textId="77777777" w:rsidR="00242748"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Haliaeetus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albicilla</w:t>
            </w:r>
            <w:proofErr w:type="spellEnd"/>
            <w:r>
              <w:rPr>
                <w:rFonts w:asciiTheme="minorHAnsi" w:eastAsiaTheme="minorEastAsia" w:hAnsiTheme="minorHAnsi" w:cstheme="minorHAnsi"/>
                <w:color w:val="000000" w:themeColor="text1"/>
                <w:sz w:val="20"/>
                <w:szCs w:val="20"/>
              </w:rPr>
              <w:t xml:space="preserve">, </w:t>
            </w:r>
          </w:p>
          <w:p w14:paraId="7A7D2699"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Ixobrychus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minutus</w:t>
            </w:r>
            <w:proofErr w:type="spellEnd"/>
            <w:r>
              <w:rPr>
                <w:rFonts w:asciiTheme="minorHAnsi" w:eastAsiaTheme="minorEastAsia" w:hAnsiTheme="minorHAnsi" w:cstheme="minorHAnsi"/>
                <w:color w:val="000000" w:themeColor="text1"/>
                <w:sz w:val="20"/>
                <w:szCs w:val="20"/>
              </w:rPr>
              <w:t xml:space="preserve">, </w:t>
            </w:r>
          </w:p>
          <w:p w14:paraId="38792CD8"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Lanius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collurio</w:t>
            </w:r>
            <w:proofErr w:type="spellEnd"/>
            <w:r>
              <w:rPr>
                <w:rFonts w:asciiTheme="minorHAnsi" w:eastAsiaTheme="minorEastAsia" w:hAnsiTheme="minorHAnsi" w:cstheme="minorHAnsi"/>
                <w:color w:val="000000" w:themeColor="text1"/>
                <w:sz w:val="20"/>
                <w:szCs w:val="20"/>
              </w:rPr>
              <w:t xml:space="preserve">, </w:t>
            </w:r>
          </w:p>
          <w:p w14:paraId="5728E0E5"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Luscinia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svecica</w:t>
            </w:r>
            <w:proofErr w:type="spellEnd"/>
            <w:r>
              <w:rPr>
                <w:rFonts w:asciiTheme="minorHAnsi" w:eastAsiaTheme="minorEastAsia" w:hAnsiTheme="minorHAnsi" w:cstheme="minorHAnsi"/>
                <w:color w:val="000000" w:themeColor="text1"/>
                <w:sz w:val="20"/>
                <w:szCs w:val="20"/>
              </w:rPr>
              <w:t xml:space="preserve">, </w:t>
            </w:r>
          </w:p>
          <w:p w14:paraId="4F4770F0"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Milvus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migrans</w:t>
            </w:r>
            <w:proofErr w:type="spellEnd"/>
            <w:r>
              <w:rPr>
                <w:rFonts w:asciiTheme="minorHAnsi" w:eastAsiaTheme="minorEastAsia" w:hAnsiTheme="minorHAnsi" w:cstheme="minorHAnsi"/>
                <w:color w:val="000000" w:themeColor="text1"/>
                <w:sz w:val="20"/>
                <w:szCs w:val="20"/>
              </w:rPr>
              <w:t xml:space="preserve">, </w:t>
            </w:r>
          </w:p>
          <w:p w14:paraId="771FF3E2"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Milvus</w:t>
            </w:r>
            <w:proofErr w:type="spellEnd"/>
            <w:r w:rsidRPr="00C93969">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milvus</w:t>
            </w:r>
            <w:proofErr w:type="spellEnd"/>
            <w:r>
              <w:rPr>
                <w:rFonts w:asciiTheme="minorHAnsi" w:eastAsiaTheme="minorEastAsia" w:hAnsiTheme="minorHAnsi" w:cstheme="minorHAnsi"/>
                <w:color w:val="000000" w:themeColor="text1"/>
                <w:sz w:val="20"/>
                <w:szCs w:val="20"/>
              </w:rPr>
              <w:t xml:space="preserve">, </w:t>
            </w:r>
          </w:p>
          <w:p w14:paraId="7C880176"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Panurus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biarmicus</w:t>
            </w:r>
            <w:proofErr w:type="spellEnd"/>
            <w:r>
              <w:rPr>
                <w:rFonts w:asciiTheme="minorHAnsi" w:eastAsiaTheme="minorEastAsia" w:hAnsiTheme="minorHAnsi" w:cstheme="minorHAnsi"/>
                <w:color w:val="000000" w:themeColor="text1"/>
                <w:sz w:val="20"/>
                <w:szCs w:val="20"/>
              </w:rPr>
              <w:t xml:space="preserve">, </w:t>
            </w:r>
          </w:p>
          <w:p w14:paraId="6B10D993"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Philomachus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pugnax</w:t>
            </w:r>
            <w:proofErr w:type="spellEnd"/>
            <w:r>
              <w:rPr>
                <w:rFonts w:asciiTheme="minorHAnsi" w:eastAsiaTheme="minorEastAsia" w:hAnsiTheme="minorHAnsi" w:cstheme="minorHAnsi"/>
                <w:color w:val="000000" w:themeColor="text1"/>
                <w:sz w:val="20"/>
                <w:szCs w:val="20"/>
              </w:rPr>
              <w:t xml:space="preserve">, </w:t>
            </w:r>
          </w:p>
          <w:p w14:paraId="176641B7"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Podiceps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cristatus</w:t>
            </w:r>
            <w:proofErr w:type="spellEnd"/>
            <w:r>
              <w:rPr>
                <w:rFonts w:asciiTheme="minorHAnsi" w:eastAsiaTheme="minorEastAsia" w:hAnsiTheme="minorHAnsi" w:cstheme="minorHAnsi"/>
                <w:color w:val="000000" w:themeColor="text1"/>
                <w:sz w:val="20"/>
                <w:szCs w:val="20"/>
              </w:rPr>
              <w:t xml:space="preserve">, </w:t>
            </w:r>
          </w:p>
          <w:p w14:paraId="2AA26554"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Podiceps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grisegena</w:t>
            </w:r>
            <w:proofErr w:type="spellEnd"/>
            <w:r>
              <w:rPr>
                <w:rFonts w:asciiTheme="minorHAnsi" w:eastAsiaTheme="minorEastAsia" w:hAnsiTheme="minorHAnsi" w:cstheme="minorHAnsi"/>
                <w:color w:val="000000" w:themeColor="text1"/>
                <w:sz w:val="20"/>
                <w:szCs w:val="20"/>
              </w:rPr>
              <w:t xml:space="preserve">, </w:t>
            </w:r>
          </w:p>
          <w:p w14:paraId="64E033BD"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Podiceps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nigricollis</w:t>
            </w:r>
            <w:proofErr w:type="spellEnd"/>
            <w:r>
              <w:rPr>
                <w:rFonts w:asciiTheme="minorHAnsi" w:eastAsiaTheme="minorEastAsia" w:hAnsiTheme="minorHAnsi" w:cstheme="minorHAnsi"/>
                <w:color w:val="000000" w:themeColor="text1"/>
                <w:sz w:val="20"/>
                <w:szCs w:val="20"/>
              </w:rPr>
              <w:t xml:space="preserve">, </w:t>
            </w:r>
          </w:p>
          <w:p w14:paraId="3CF902DA"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roofErr w:type="spellStart"/>
            <w:r>
              <w:rPr>
                <w:rFonts w:asciiTheme="minorHAnsi" w:eastAsiaTheme="minorEastAsia" w:hAnsiTheme="minorHAnsi" w:cstheme="minorHAnsi"/>
                <w:color w:val="000000" w:themeColor="text1"/>
                <w:sz w:val="20"/>
                <w:szCs w:val="20"/>
              </w:rPr>
              <w:t>parva</w:t>
            </w:r>
            <w:proofErr w:type="spellEnd"/>
            <w:r>
              <w:rPr>
                <w:rFonts w:asciiTheme="minorHAnsi" w:eastAsiaTheme="minorEastAsia" w:hAnsiTheme="minorHAnsi" w:cstheme="minorHAnsi"/>
                <w:color w:val="000000" w:themeColor="text1"/>
                <w:sz w:val="20"/>
                <w:szCs w:val="20"/>
              </w:rPr>
              <w:t xml:space="preserve">, </w:t>
            </w:r>
          </w:p>
          <w:p w14:paraId="4465AE7B"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
          <w:p w14:paraId="5D3C3C94"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r w:rsidRPr="00C93969">
              <w:rPr>
                <w:rFonts w:asciiTheme="minorHAnsi" w:eastAsiaTheme="minorEastAsia" w:hAnsiTheme="minorHAnsi" w:cstheme="minorHAnsi"/>
                <w:color w:val="000000" w:themeColor="text1"/>
                <w:sz w:val="20"/>
                <w:szCs w:val="20"/>
              </w:rPr>
              <w:t>Sterna</w:t>
            </w:r>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albifrons</w:t>
            </w:r>
            <w:proofErr w:type="spellEnd"/>
            <w:r>
              <w:rPr>
                <w:rFonts w:asciiTheme="minorHAnsi" w:eastAsiaTheme="minorEastAsia" w:hAnsiTheme="minorHAnsi" w:cstheme="minorHAnsi"/>
                <w:color w:val="000000" w:themeColor="text1"/>
                <w:sz w:val="20"/>
                <w:szCs w:val="20"/>
              </w:rPr>
              <w:t xml:space="preserve">, </w:t>
            </w:r>
          </w:p>
          <w:p w14:paraId="2C35925F"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r w:rsidRPr="00C93969">
              <w:rPr>
                <w:rFonts w:asciiTheme="minorHAnsi" w:eastAsiaTheme="minorEastAsia" w:hAnsiTheme="minorHAnsi" w:cstheme="minorHAnsi"/>
                <w:color w:val="000000" w:themeColor="text1"/>
                <w:sz w:val="20"/>
                <w:szCs w:val="20"/>
              </w:rPr>
              <w:t>Sterna</w:t>
            </w:r>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hirundo</w:t>
            </w:r>
            <w:proofErr w:type="spellEnd"/>
            <w:r>
              <w:rPr>
                <w:rFonts w:asciiTheme="minorHAnsi" w:eastAsiaTheme="minorEastAsia" w:hAnsiTheme="minorHAnsi" w:cstheme="minorHAnsi"/>
                <w:color w:val="000000" w:themeColor="text1"/>
                <w:sz w:val="20"/>
                <w:szCs w:val="20"/>
              </w:rPr>
              <w:t xml:space="preserve">, </w:t>
            </w:r>
          </w:p>
          <w:p w14:paraId="511B7431"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r w:rsidRPr="00C93969">
              <w:rPr>
                <w:rFonts w:asciiTheme="minorHAnsi" w:eastAsiaTheme="minorEastAsia" w:hAnsiTheme="minorHAnsi" w:cstheme="minorHAnsi"/>
                <w:color w:val="000000" w:themeColor="text1"/>
                <w:sz w:val="20"/>
                <w:szCs w:val="20"/>
              </w:rPr>
              <w:t xml:space="preserve">Sylvia </w:t>
            </w:r>
            <w:proofErr w:type="spellStart"/>
            <w:r w:rsidRPr="00C93969">
              <w:rPr>
                <w:rFonts w:asciiTheme="minorHAnsi" w:eastAsiaTheme="minorEastAsia" w:hAnsiTheme="minorHAnsi" w:cstheme="minorHAnsi"/>
                <w:color w:val="000000" w:themeColor="text1"/>
                <w:sz w:val="20"/>
                <w:szCs w:val="20"/>
              </w:rPr>
              <w:t>nisoria</w:t>
            </w:r>
            <w:proofErr w:type="spellEnd"/>
            <w:r>
              <w:rPr>
                <w:rFonts w:asciiTheme="minorHAnsi" w:eastAsiaTheme="minorEastAsia" w:hAnsiTheme="minorHAnsi" w:cstheme="minorHAnsi"/>
                <w:color w:val="000000" w:themeColor="text1"/>
                <w:sz w:val="20"/>
                <w:szCs w:val="20"/>
              </w:rPr>
              <w:t xml:space="preserve">, </w:t>
            </w:r>
          </w:p>
          <w:p w14:paraId="632DC381"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Tachybaptus</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ruficollis</w:t>
            </w:r>
            <w:proofErr w:type="spellEnd"/>
            <w:r>
              <w:rPr>
                <w:rFonts w:asciiTheme="minorHAnsi" w:eastAsiaTheme="minorEastAsia" w:hAnsiTheme="minorHAnsi" w:cstheme="minorHAnsi"/>
                <w:color w:val="000000" w:themeColor="text1"/>
                <w:sz w:val="20"/>
                <w:szCs w:val="20"/>
              </w:rPr>
              <w:t xml:space="preserve">, </w:t>
            </w:r>
          </w:p>
          <w:p w14:paraId="460D6F21"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Tringa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erythropus</w:t>
            </w:r>
            <w:proofErr w:type="spellEnd"/>
            <w:r>
              <w:rPr>
                <w:rFonts w:asciiTheme="minorHAnsi" w:eastAsiaTheme="minorEastAsia" w:hAnsiTheme="minorHAnsi" w:cstheme="minorHAnsi"/>
                <w:color w:val="000000" w:themeColor="text1"/>
                <w:sz w:val="20"/>
                <w:szCs w:val="20"/>
              </w:rPr>
              <w:t xml:space="preserve">, </w:t>
            </w:r>
          </w:p>
          <w:p w14:paraId="4D37D08F"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Tringa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glareola</w:t>
            </w:r>
            <w:proofErr w:type="spellEnd"/>
            <w:r>
              <w:rPr>
                <w:rFonts w:asciiTheme="minorHAnsi" w:eastAsiaTheme="minorEastAsia" w:hAnsiTheme="minorHAnsi" w:cstheme="minorHAnsi"/>
                <w:color w:val="000000" w:themeColor="text1"/>
                <w:sz w:val="20"/>
                <w:szCs w:val="20"/>
              </w:rPr>
              <w:t xml:space="preserve">, </w:t>
            </w:r>
          </w:p>
          <w:p w14:paraId="56C962F4" w14:textId="77777777" w:rsid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Tringa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stagnatilis</w:t>
            </w:r>
            <w:proofErr w:type="spellEnd"/>
            <w:r>
              <w:rPr>
                <w:rFonts w:asciiTheme="minorHAnsi" w:eastAsiaTheme="minorEastAsia" w:hAnsiTheme="minorHAnsi" w:cstheme="minorHAnsi"/>
                <w:color w:val="000000" w:themeColor="text1"/>
                <w:sz w:val="20"/>
                <w:szCs w:val="20"/>
              </w:rPr>
              <w:t xml:space="preserve">, </w:t>
            </w:r>
          </w:p>
          <w:p w14:paraId="2B230CB2" w14:textId="027A559F" w:rsidR="00C93969" w:rsidRPr="00C93969" w:rsidRDefault="00C93969" w:rsidP="00E0502D">
            <w:pPr>
              <w:pStyle w:val="Akapitzlist"/>
              <w:numPr>
                <w:ilvl w:val="0"/>
                <w:numId w:val="69"/>
              </w:numPr>
              <w:spacing w:after="0"/>
              <w:jc w:val="left"/>
              <w:rPr>
                <w:rFonts w:asciiTheme="minorHAnsi" w:eastAsiaTheme="minorEastAsia" w:hAnsiTheme="minorHAnsi" w:cstheme="minorHAnsi"/>
                <w:color w:val="000000" w:themeColor="text1"/>
                <w:sz w:val="20"/>
                <w:szCs w:val="20"/>
              </w:rPr>
            </w:pPr>
            <w:proofErr w:type="spellStart"/>
            <w:r w:rsidRPr="00C93969">
              <w:rPr>
                <w:rFonts w:asciiTheme="minorHAnsi" w:eastAsiaTheme="minorEastAsia" w:hAnsiTheme="minorHAnsi" w:cstheme="minorHAnsi"/>
                <w:color w:val="000000" w:themeColor="text1"/>
                <w:sz w:val="20"/>
                <w:szCs w:val="20"/>
              </w:rPr>
              <w:t>Tringa</w:t>
            </w:r>
            <w:proofErr w:type="spellEnd"/>
            <w:r>
              <w:rPr>
                <w:rFonts w:asciiTheme="minorHAnsi" w:eastAsiaTheme="minorEastAsia" w:hAnsiTheme="minorHAnsi" w:cstheme="minorHAnsi"/>
                <w:color w:val="000000" w:themeColor="text1"/>
                <w:sz w:val="20"/>
                <w:szCs w:val="20"/>
              </w:rPr>
              <w:t xml:space="preserve"> </w:t>
            </w:r>
            <w:proofErr w:type="spellStart"/>
            <w:r w:rsidRPr="00C93969">
              <w:rPr>
                <w:rFonts w:asciiTheme="minorHAnsi" w:eastAsiaTheme="minorEastAsia" w:hAnsiTheme="minorHAnsi" w:cstheme="minorHAnsi"/>
                <w:color w:val="000000" w:themeColor="text1"/>
                <w:sz w:val="20"/>
                <w:szCs w:val="20"/>
              </w:rPr>
              <w:t>totanus</w:t>
            </w:r>
            <w:proofErr w:type="spellEnd"/>
            <w:r>
              <w:rPr>
                <w:rFonts w:asciiTheme="minorHAnsi" w:eastAsiaTheme="minorEastAsia" w:hAnsiTheme="minorHAnsi" w:cstheme="minorHAnsi"/>
                <w:color w:val="000000" w:themeColor="text1"/>
                <w:sz w:val="20"/>
                <w:szCs w:val="20"/>
              </w:rPr>
              <w:t xml:space="preserve">. </w:t>
            </w:r>
          </w:p>
        </w:tc>
      </w:tr>
      <w:tr w:rsidR="000B07F3" w:rsidRPr="004C1821" w14:paraId="4553135E" w14:textId="77777777" w:rsidTr="006D3368">
        <w:trPr>
          <w:trHeight w:val="344"/>
        </w:trPr>
        <w:tc>
          <w:tcPr>
            <w:tcW w:w="9713" w:type="dxa"/>
            <w:gridSpan w:val="2"/>
            <w:tcBorders>
              <w:top w:val="single" w:sz="4" w:space="0" w:color="auto"/>
              <w:left w:val="single" w:sz="4" w:space="0" w:color="auto"/>
              <w:bottom w:val="single" w:sz="4" w:space="0" w:color="auto"/>
              <w:right w:val="single" w:sz="4" w:space="0" w:color="auto"/>
            </w:tcBorders>
            <w:shd w:val="clear" w:color="auto" w:fill="C6E3FF"/>
            <w:vAlign w:val="center"/>
          </w:tcPr>
          <w:p w14:paraId="2B53B4FD" w14:textId="3A21360E" w:rsidR="000B07F3" w:rsidRPr="001A40F5" w:rsidRDefault="000B07F3" w:rsidP="000B07F3">
            <w:pPr>
              <w:jc w:val="center"/>
              <w:rPr>
                <w:rFonts w:asciiTheme="minorHAnsi" w:hAnsiTheme="minorHAnsi" w:cstheme="minorHAnsi"/>
                <w:b/>
                <w:bCs/>
                <w:color w:val="000000" w:themeColor="text1"/>
                <w:sz w:val="20"/>
                <w:szCs w:val="20"/>
              </w:rPr>
            </w:pPr>
            <w:r w:rsidRPr="001A40F5">
              <w:rPr>
                <w:rFonts w:asciiTheme="minorHAnsi" w:hAnsiTheme="minorHAnsi" w:cstheme="minorHAnsi"/>
                <w:b/>
                <w:bCs/>
                <w:color w:val="000000" w:themeColor="text1"/>
                <w:sz w:val="20"/>
                <w:szCs w:val="20"/>
              </w:rPr>
              <w:lastRenderedPageBreak/>
              <w:t xml:space="preserve">OBSZAR NATURA 2000 </w:t>
            </w:r>
            <w:r w:rsidR="001A40F5" w:rsidRPr="001A40F5">
              <w:rPr>
                <w:rFonts w:asciiTheme="minorHAnsi" w:hAnsiTheme="minorHAnsi" w:cstheme="minorHAnsi"/>
                <w:b/>
                <w:bCs/>
                <w:color w:val="000000" w:themeColor="text1"/>
                <w:sz w:val="20"/>
                <w:szCs w:val="20"/>
              </w:rPr>
              <w:t>POJEZIERZE SŁAWSKIE</w:t>
            </w:r>
          </w:p>
        </w:tc>
      </w:tr>
      <w:tr w:rsidR="000B07F3" w:rsidRPr="004C1821" w14:paraId="7461AB33" w14:textId="77777777" w:rsidTr="006D3368">
        <w:trPr>
          <w:trHeight w:val="237"/>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6A05CB32" w14:textId="1C1AE57A"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Kod obszaru</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7B512E14" w14:textId="266231AE" w:rsidR="000B07F3" w:rsidRPr="004C1821" w:rsidRDefault="001A40F5" w:rsidP="000B07F3">
            <w:pPr>
              <w:jc w:val="left"/>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PLB300011</w:t>
            </w:r>
          </w:p>
        </w:tc>
      </w:tr>
      <w:tr w:rsidR="000B07F3" w:rsidRPr="004C1821" w14:paraId="7E7945DA" w14:textId="77777777" w:rsidTr="006D3368">
        <w:trPr>
          <w:trHeight w:val="368"/>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3C7C4ED1" w14:textId="4EE232A4"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Data wyznaczenia</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07E8866A" w14:textId="3A3C4499" w:rsidR="000B07F3" w:rsidRPr="004C1821" w:rsidRDefault="001A40F5" w:rsidP="000B07F3">
            <w:pPr>
              <w:jc w:val="left"/>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2007-10-13</w:t>
            </w:r>
          </w:p>
        </w:tc>
      </w:tr>
      <w:tr w:rsidR="000B07F3" w:rsidRPr="004C1821" w14:paraId="481DCE2A" w14:textId="77777777" w:rsidTr="006D3368">
        <w:trPr>
          <w:trHeight w:val="233"/>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36D32476" w14:textId="56BD95B1"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Rodzaj ochrony</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5D2AA58C" w14:textId="0B6DB7E7" w:rsidR="000B07F3" w:rsidRPr="004C1821" w:rsidRDefault="001A40F5" w:rsidP="000B07F3">
            <w:pPr>
              <w:jc w:val="left"/>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Dyrektywa ptasia</w:t>
            </w:r>
          </w:p>
        </w:tc>
      </w:tr>
      <w:tr w:rsidR="000B07F3" w:rsidRPr="004C1821" w14:paraId="45E8F826" w14:textId="77777777" w:rsidTr="006D3368">
        <w:trPr>
          <w:trHeight w:val="365"/>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4C6E5702" w14:textId="42249885"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Powierzchnia</w:t>
            </w:r>
          </w:p>
        </w:tc>
        <w:tc>
          <w:tcPr>
            <w:tcW w:w="7881" w:type="dxa"/>
            <w:tcBorders>
              <w:top w:val="single" w:sz="4" w:space="0" w:color="auto"/>
              <w:left w:val="single" w:sz="4" w:space="0" w:color="auto"/>
              <w:bottom w:val="single" w:sz="4" w:space="0" w:color="auto"/>
              <w:right w:val="single" w:sz="4" w:space="0" w:color="auto"/>
            </w:tcBorders>
            <w:shd w:val="clear" w:color="auto" w:fill="auto"/>
            <w:vAlign w:val="center"/>
          </w:tcPr>
          <w:p w14:paraId="400CCB88" w14:textId="25F90796" w:rsidR="000B07F3" w:rsidRPr="004C1821" w:rsidRDefault="001A40F5" w:rsidP="000B07F3">
            <w:pPr>
              <w:jc w:val="left"/>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39144,8300</w:t>
            </w:r>
            <w:r>
              <w:rPr>
                <w:rFonts w:asciiTheme="minorHAnsi" w:hAnsiTheme="minorHAnsi" w:cstheme="minorHAnsi"/>
                <w:color w:val="000000" w:themeColor="text1"/>
                <w:sz w:val="20"/>
                <w:szCs w:val="20"/>
              </w:rPr>
              <w:t xml:space="preserve"> ha</w:t>
            </w:r>
          </w:p>
        </w:tc>
      </w:tr>
      <w:tr w:rsidR="000B07F3" w:rsidRPr="004C1821" w14:paraId="587493F3" w14:textId="77777777" w:rsidTr="001A40F5">
        <w:trPr>
          <w:trHeight w:val="659"/>
        </w:trPr>
        <w:tc>
          <w:tcPr>
            <w:tcW w:w="1832" w:type="dxa"/>
            <w:tcBorders>
              <w:top w:val="single" w:sz="4" w:space="0" w:color="000000"/>
              <w:left w:val="single" w:sz="4" w:space="0" w:color="000000"/>
              <w:bottom w:val="single" w:sz="4" w:space="0" w:color="000000"/>
              <w:right w:val="single" w:sz="4" w:space="0" w:color="000000"/>
            </w:tcBorders>
            <w:shd w:val="clear" w:color="auto" w:fill="C6E3FF"/>
            <w:vAlign w:val="center"/>
          </w:tcPr>
          <w:p w14:paraId="10FBEB67" w14:textId="77777777" w:rsidR="000B07F3" w:rsidRPr="004C1821" w:rsidRDefault="000B07F3" w:rsidP="000B07F3">
            <w:pPr>
              <w:spacing w:line="259" w:lineRule="auto"/>
              <w:ind w:right="46"/>
              <w:jc w:val="center"/>
              <w:rPr>
                <w:rFonts w:asciiTheme="minorHAnsi" w:hAnsiTheme="minorHAnsi" w:cstheme="minorHAnsi"/>
                <w:b/>
                <w:bCs/>
                <w:color w:val="000000" w:themeColor="text1"/>
                <w:sz w:val="20"/>
                <w:szCs w:val="20"/>
              </w:rPr>
            </w:pPr>
            <w:r w:rsidRPr="004C1821">
              <w:rPr>
                <w:rFonts w:asciiTheme="minorHAnsi" w:hAnsiTheme="minorHAnsi" w:cstheme="minorHAnsi"/>
                <w:b/>
                <w:bCs/>
                <w:color w:val="000000" w:themeColor="text1"/>
                <w:sz w:val="20"/>
                <w:szCs w:val="20"/>
              </w:rPr>
              <w:t>Plan zadań</w:t>
            </w:r>
          </w:p>
          <w:p w14:paraId="10CF9128" w14:textId="2B829407"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Ochronnych (cele działań ochronnych oraz identyfikacja istniejących i potencjalnych zagrożeń</w:t>
            </w:r>
          </w:p>
        </w:tc>
        <w:tc>
          <w:tcPr>
            <w:tcW w:w="7881" w:type="dxa"/>
            <w:tcBorders>
              <w:top w:val="single" w:sz="4" w:space="0" w:color="auto"/>
              <w:left w:val="single" w:sz="4" w:space="0" w:color="auto"/>
              <w:bottom w:val="single" w:sz="4" w:space="0" w:color="auto"/>
              <w:right w:val="single" w:sz="4" w:space="0" w:color="auto"/>
            </w:tcBorders>
            <w:shd w:val="clear" w:color="auto" w:fill="auto"/>
          </w:tcPr>
          <w:p w14:paraId="3A971CB4" w14:textId="77777777" w:rsidR="000B07F3"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Zarządzenie Regionalnego Dyrektora Ochrony Środowiska w Gorzowie Wielkopolskim i Regionalnego Dyrektora Ochrony Środowiska w Poznaniu z dnia 14 stycznia 2014r. w sprawie ustanowienia planu zadań ochronnych dla obszaru Natura 2000 Pojezierze Sławskie PLB300011</w:t>
            </w:r>
          </w:p>
          <w:p w14:paraId="6456BD7F" w14:textId="77777777" w:rsidR="001A40F5"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noProof/>
                <w:color w:val="000000" w:themeColor="text1"/>
                <w:sz w:val="20"/>
                <w:szCs w:val="20"/>
              </w:rPr>
              <w:lastRenderedPageBreak/>
              <w:drawing>
                <wp:inline distT="0" distB="0" distL="0" distR="0" wp14:anchorId="3A23A9E3" wp14:editId="05393299">
                  <wp:extent cx="4896485" cy="5751195"/>
                  <wp:effectExtent l="0" t="0" r="0" b="1905"/>
                  <wp:docPr id="508600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0080" name=""/>
                          <pic:cNvPicPr/>
                        </pic:nvPicPr>
                        <pic:blipFill>
                          <a:blip r:embed="rId53"/>
                          <a:stretch>
                            <a:fillRect/>
                          </a:stretch>
                        </pic:blipFill>
                        <pic:spPr>
                          <a:xfrm>
                            <a:off x="0" y="0"/>
                            <a:ext cx="4896485" cy="5751195"/>
                          </a:xfrm>
                          <a:prstGeom prst="rect">
                            <a:avLst/>
                          </a:prstGeom>
                        </pic:spPr>
                      </pic:pic>
                    </a:graphicData>
                  </a:graphic>
                </wp:inline>
              </w:drawing>
            </w:r>
          </w:p>
          <w:p w14:paraId="2C1C4272" w14:textId="77777777" w:rsidR="001A40F5"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noProof/>
                <w:color w:val="000000" w:themeColor="text1"/>
                <w:sz w:val="20"/>
                <w:szCs w:val="20"/>
              </w:rPr>
              <w:lastRenderedPageBreak/>
              <w:drawing>
                <wp:inline distT="0" distB="0" distL="0" distR="0" wp14:anchorId="0B4E0A02" wp14:editId="4BE2929E">
                  <wp:extent cx="4896485" cy="3496310"/>
                  <wp:effectExtent l="0" t="0" r="0" b="8890"/>
                  <wp:docPr id="6480838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83858" name=""/>
                          <pic:cNvPicPr/>
                        </pic:nvPicPr>
                        <pic:blipFill>
                          <a:blip r:embed="rId54"/>
                          <a:stretch>
                            <a:fillRect/>
                          </a:stretch>
                        </pic:blipFill>
                        <pic:spPr>
                          <a:xfrm>
                            <a:off x="0" y="0"/>
                            <a:ext cx="4896485" cy="3496310"/>
                          </a:xfrm>
                          <a:prstGeom prst="rect">
                            <a:avLst/>
                          </a:prstGeom>
                        </pic:spPr>
                      </pic:pic>
                    </a:graphicData>
                  </a:graphic>
                </wp:inline>
              </w:drawing>
            </w:r>
          </w:p>
          <w:p w14:paraId="060066CE" w14:textId="4B0E256E" w:rsidR="001A40F5" w:rsidRPr="004C1821"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noProof/>
                <w:color w:val="000000" w:themeColor="text1"/>
                <w:sz w:val="20"/>
                <w:szCs w:val="20"/>
              </w:rPr>
              <w:drawing>
                <wp:inline distT="0" distB="0" distL="0" distR="0" wp14:anchorId="0D0D8C53" wp14:editId="5BCD0CD0">
                  <wp:extent cx="4896485" cy="3042920"/>
                  <wp:effectExtent l="0" t="0" r="0" b="5080"/>
                  <wp:docPr id="5529717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71748" name=""/>
                          <pic:cNvPicPr/>
                        </pic:nvPicPr>
                        <pic:blipFill>
                          <a:blip r:embed="rId55"/>
                          <a:stretch>
                            <a:fillRect/>
                          </a:stretch>
                        </pic:blipFill>
                        <pic:spPr>
                          <a:xfrm>
                            <a:off x="0" y="0"/>
                            <a:ext cx="4896485" cy="3042920"/>
                          </a:xfrm>
                          <a:prstGeom prst="rect">
                            <a:avLst/>
                          </a:prstGeom>
                        </pic:spPr>
                      </pic:pic>
                    </a:graphicData>
                  </a:graphic>
                </wp:inline>
              </w:drawing>
            </w:r>
          </w:p>
        </w:tc>
      </w:tr>
      <w:tr w:rsidR="000B07F3" w:rsidRPr="004C1821" w14:paraId="0388DF74" w14:textId="77777777" w:rsidTr="001A40F5">
        <w:trPr>
          <w:trHeight w:val="659"/>
        </w:trPr>
        <w:tc>
          <w:tcPr>
            <w:tcW w:w="1832" w:type="dxa"/>
            <w:tcBorders>
              <w:top w:val="single" w:sz="4" w:space="0" w:color="000000"/>
              <w:left w:val="single" w:sz="4" w:space="0" w:color="000000"/>
              <w:bottom w:val="single" w:sz="4" w:space="0" w:color="auto"/>
              <w:right w:val="single" w:sz="4" w:space="0" w:color="000000"/>
            </w:tcBorders>
            <w:shd w:val="clear" w:color="auto" w:fill="C6E3FF"/>
            <w:vAlign w:val="center"/>
          </w:tcPr>
          <w:p w14:paraId="6F732BB4" w14:textId="77F8088C"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lastRenderedPageBreak/>
              <w:t>Charakterystyka obszaru</w:t>
            </w:r>
          </w:p>
        </w:tc>
        <w:tc>
          <w:tcPr>
            <w:tcW w:w="7881" w:type="dxa"/>
            <w:tcBorders>
              <w:top w:val="single" w:sz="4" w:space="0" w:color="auto"/>
              <w:left w:val="single" w:sz="4" w:space="0" w:color="auto"/>
              <w:bottom w:val="single" w:sz="4" w:space="0" w:color="auto"/>
              <w:right w:val="single" w:sz="4" w:space="0" w:color="auto"/>
            </w:tcBorders>
            <w:shd w:val="clear" w:color="auto" w:fill="auto"/>
          </w:tcPr>
          <w:p w14:paraId="18A15655" w14:textId="77777777" w:rsidR="001A40F5" w:rsidRPr="001A40F5"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Obszar leży na Pojezierzu Sławskim i stanowi mozaikę jezior (około 6 % powierzchni), wyspowo</w:t>
            </w:r>
          </w:p>
          <w:p w14:paraId="30609034" w14:textId="254DC19C" w:rsidR="000B07F3" w:rsidRPr="004C1821" w:rsidRDefault="001A40F5" w:rsidP="001A40F5">
            <w:pPr>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położonych pól uprawnych (54 %) i dużych kompleksów leśnych (40 %). Występuje duże bogactwo</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 xml:space="preserve">form rzeźby polodowcowej. Jeziora są płytkie (od 1,9 do 8,8 m) i silnie </w:t>
            </w:r>
            <w:proofErr w:type="spellStart"/>
            <w:r w:rsidRPr="001A40F5">
              <w:rPr>
                <w:rFonts w:asciiTheme="minorHAnsi" w:hAnsiTheme="minorHAnsi" w:cstheme="minorHAnsi"/>
                <w:color w:val="000000" w:themeColor="text1"/>
                <w:sz w:val="20"/>
                <w:szCs w:val="20"/>
              </w:rPr>
              <w:t>zeutrofizowane</w:t>
            </w:r>
            <w:proofErr w:type="spellEnd"/>
            <w:r w:rsidRPr="001A40F5">
              <w:rPr>
                <w:rFonts w:asciiTheme="minorHAnsi" w:hAnsiTheme="minorHAnsi" w:cstheme="minorHAnsi"/>
                <w:color w:val="000000" w:themeColor="text1"/>
                <w:sz w:val="20"/>
                <w:szCs w:val="20"/>
              </w:rPr>
              <w:t>. Największe z</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nich to rynnowe: Jez. Dominickie (344 ha), Jez. Przemęckie (240 ha) i Jez. Wieleńskie (220 ha).</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Rzeki i kanały odwadniające należą do systemu wodnego Obry. Pierwotne wielogatunkowe lasy</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liściaste i mieszane zostały zastąpione lasami sosnowymi. Szczególnie charakterystycznym</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zbiorowiskiem leśnym są acidofilne dąbrowy, natomiast dominującym typem siedliskowym lasów są</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 xml:space="preserve">bór mieszany świeży i bór świeży. Tereny rolnicze to pola urozmaicone licznymi </w:t>
            </w:r>
            <w:proofErr w:type="spellStart"/>
            <w:r w:rsidRPr="001A40F5">
              <w:rPr>
                <w:rFonts w:asciiTheme="minorHAnsi" w:hAnsiTheme="minorHAnsi" w:cstheme="minorHAnsi"/>
                <w:color w:val="000000" w:themeColor="text1"/>
                <w:sz w:val="20"/>
                <w:szCs w:val="20"/>
              </w:rPr>
              <w:t>zadrzewieniami</w:t>
            </w:r>
            <w:proofErr w:type="spellEnd"/>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kępowymi. Obniżenia terenowe zajmują wilgotne, żyzne łąki z dominacją szuwaru turzycowego.</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Wzdłuż kanałów, grobli i rowów melioracyjnych występują zadrzewienia wierzbowo-topolowe i</w:t>
            </w:r>
            <w:r>
              <w:rPr>
                <w:rFonts w:asciiTheme="minorHAnsi" w:hAnsiTheme="minorHAnsi" w:cstheme="minorHAnsi"/>
                <w:color w:val="000000" w:themeColor="text1"/>
                <w:sz w:val="20"/>
                <w:szCs w:val="20"/>
              </w:rPr>
              <w:t xml:space="preserve"> </w:t>
            </w:r>
            <w:r w:rsidRPr="001A40F5">
              <w:rPr>
                <w:rFonts w:asciiTheme="minorHAnsi" w:hAnsiTheme="minorHAnsi" w:cstheme="minorHAnsi"/>
                <w:color w:val="000000" w:themeColor="text1"/>
                <w:sz w:val="20"/>
                <w:szCs w:val="20"/>
              </w:rPr>
              <w:t>olchowe.</w:t>
            </w:r>
          </w:p>
        </w:tc>
      </w:tr>
      <w:tr w:rsidR="000B07F3" w:rsidRPr="004C1821" w14:paraId="3787A0B3" w14:textId="77777777" w:rsidTr="001A40F5">
        <w:trPr>
          <w:trHeight w:val="659"/>
        </w:trPr>
        <w:tc>
          <w:tcPr>
            <w:tcW w:w="1832" w:type="dxa"/>
            <w:tcBorders>
              <w:top w:val="single" w:sz="4" w:space="0" w:color="auto"/>
              <w:left w:val="single" w:sz="4" w:space="0" w:color="auto"/>
              <w:bottom w:val="single" w:sz="4" w:space="0" w:color="auto"/>
              <w:right w:val="single" w:sz="4" w:space="0" w:color="auto"/>
            </w:tcBorders>
            <w:shd w:val="clear" w:color="auto" w:fill="C6E3FF"/>
            <w:vAlign w:val="center"/>
          </w:tcPr>
          <w:p w14:paraId="388421AB" w14:textId="016CCA1D" w:rsidR="000B07F3" w:rsidRPr="004C1821" w:rsidRDefault="000B07F3" w:rsidP="000B07F3">
            <w:pPr>
              <w:jc w:val="center"/>
              <w:rPr>
                <w:rFonts w:asciiTheme="minorHAnsi" w:eastAsia="Cambria" w:hAnsiTheme="minorHAnsi" w:cstheme="minorHAnsi"/>
                <w:b/>
                <w:bCs/>
                <w:color w:val="000000" w:themeColor="text1"/>
                <w:sz w:val="20"/>
                <w:szCs w:val="20"/>
              </w:rPr>
            </w:pPr>
            <w:r w:rsidRPr="004C1821">
              <w:rPr>
                <w:rFonts w:asciiTheme="minorHAnsi" w:eastAsia="Cambria" w:hAnsiTheme="minorHAnsi" w:cstheme="minorHAnsi"/>
                <w:b/>
                <w:bCs/>
                <w:color w:val="000000" w:themeColor="text1"/>
                <w:sz w:val="20"/>
                <w:szCs w:val="20"/>
              </w:rPr>
              <w:t>Przedmioty ochrony</w:t>
            </w:r>
          </w:p>
        </w:tc>
        <w:tc>
          <w:tcPr>
            <w:tcW w:w="7881" w:type="dxa"/>
            <w:tcBorders>
              <w:top w:val="single" w:sz="4" w:space="0" w:color="auto"/>
              <w:left w:val="single" w:sz="4" w:space="0" w:color="auto"/>
              <w:bottom w:val="single" w:sz="4" w:space="0" w:color="auto"/>
              <w:right w:val="single" w:sz="4" w:space="0" w:color="auto"/>
            </w:tcBorders>
            <w:shd w:val="clear" w:color="auto" w:fill="auto"/>
          </w:tcPr>
          <w:p w14:paraId="756CB71C" w14:textId="77777777" w:rsidR="000B07F3" w:rsidRDefault="001A40F5" w:rsidP="001A40F5">
            <w:pPr>
              <w:jc w:val="left"/>
              <w:rPr>
                <w:rFonts w:asciiTheme="minorHAnsi" w:hAnsiTheme="minorHAnsi" w:cstheme="minorHAnsi"/>
                <w:color w:val="000000" w:themeColor="text1"/>
                <w:sz w:val="20"/>
                <w:szCs w:val="20"/>
              </w:rPr>
            </w:pPr>
            <w:r w:rsidRPr="001A40F5">
              <w:rPr>
                <w:rFonts w:asciiTheme="minorHAnsi" w:hAnsiTheme="minorHAnsi" w:cstheme="minorHAnsi"/>
                <w:color w:val="000000" w:themeColor="text1"/>
                <w:sz w:val="20"/>
                <w:szCs w:val="20"/>
              </w:rPr>
              <w:t>Gatunki objęte art. 4 dyrektywy 2009I147IWE i gatunki wymienione w załączniku II do dyrektywy 92I43IEWG:</w:t>
            </w:r>
          </w:p>
          <w:p w14:paraId="03BB1B28"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lastRenderedPageBreak/>
              <w:t>Acrocephalus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arundinaceus</w:t>
            </w:r>
            <w:proofErr w:type="spellEnd"/>
            <w:r>
              <w:rPr>
                <w:rFonts w:asciiTheme="minorHAnsi" w:eastAsiaTheme="minorEastAsia" w:hAnsiTheme="minorHAnsi" w:cstheme="minorHAnsi"/>
                <w:color w:val="000000" w:themeColor="text1"/>
                <w:sz w:val="20"/>
                <w:szCs w:val="20"/>
              </w:rPr>
              <w:t xml:space="preserve">, </w:t>
            </w:r>
          </w:p>
          <w:p w14:paraId="52EC73B8"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Alcedo</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atthis</w:t>
            </w:r>
            <w:proofErr w:type="spellEnd"/>
            <w:r>
              <w:rPr>
                <w:rFonts w:asciiTheme="minorHAnsi" w:eastAsiaTheme="minorEastAsia" w:hAnsiTheme="minorHAnsi" w:cstheme="minorHAnsi"/>
                <w:color w:val="000000" w:themeColor="text1"/>
                <w:sz w:val="20"/>
                <w:szCs w:val="20"/>
              </w:rPr>
              <w:t>,</w:t>
            </w:r>
          </w:p>
          <w:p w14:paraId="5317E6E0"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Anas</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crecca</w:t>
            </w:r>
            <w:proofErr w:type="spellEnd"/>
            <w:r>
              <w:rPr>
                <w:rFonts w:asciiTheme="minorHAnsi" w:eastAsiaTheme="minorEastAsia" w:hAnsiTheme="minorHAnsi" w:cstheme="minorHAnsi"/>
                <w:color w:val="000000" w:themeColor="text1"/>
                <w:sz w:val="20"/>
                <w:szCs w:val="20"/>
              </w:rPr>
              <w:t xml:space="preserve">, </w:t>
            </w:r>
          </w:p>
          <w:p w14:paraId="5ABF9A84"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Anas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querquedula</w:t>
            </w:r>
            <w:proofErr w:type="spellEnd"/>
            <w:r>
              <w:rPr>
                <w:rFonts w:asciiTheme="minorHAnsi" w:eastAsiaTheme="minorEastAsia" w:hAnsiTheme="minorHAnsi" w:cstheme="minorHAnsi"/>
                <w:color w:val="000000" w:themeColor="text1"/>
                <w:sz w:val="20"/>
                <w:szCs w:val="20"/>
              </w:rPr>
              <w:t xml:space="preserve">, </w:t>
            </w:r>
          </w:p>
          <w:p w14:paraId="4486864A"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Anas</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strepera</w:t>
            </w:r>
            <w:proofErr w:type="spellEnd"/>
            <w:r>
              <w:rPr>
                <w:rFonts w:asciiTheme="minorHAnsi" w:eastAsiaTheme="minorEastAsia" w:hAnsiTheme="minorHAnsi" w:cstheme="minorHAnsi"/>
                <w:color w:val="000000" w:themeColor="text1"/>
                <w:sz w:val="20"/>
                <w:szCs w:val="20"/>
              </w:rPr>
              <w:t xml:space="preserve">, </w:t>
            </w:r>
          </w:p>
          <w:p w14:paraId="2E007D89"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Anser</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anser</w:t>
            </w:r>
            <w:proofErr w:type="spellEnd"/>
            <w:r>
              <w:rPr>
                <w:rFonts w:asciiTheme="minorHAnsi" w:eastAsiaTheme="minorEastAsia" w:hAnsiTheme="minorHAnsi" w:cstheme="minorHAnsi"/>
                <w:color w:val="000000" w:themeColor="text1"/>
                <w:sz w:val="20"/>
                <w:szCs w:val="20"/>
              </w:rPr>
              <w:t xml:space="preserve">, </w:t>
            </w:r>
          </w:p>
          <w:p w14:paraId="4D6243B1"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Anthus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campestris</w:t>
            </w:r>
            <w:proofErr w:type="spellEnd"/>
            <w:r>
              <w:rPr>
                <w:rFonts w:asciiTheme="minorHAnsi" w:eastAsiaTheme="minorEastAsia" w:hAnsiTheme="minorHAnsi" w:cstheme="minorHAnsi"/>
                <w:color w:val="000000" w:themeColor="text1"/>
                <w:sz w:val="20"/>
                <w:szCs w:val="20"/>
              </w:rPr>
              <w:t xml:space="preserve">, </w:t>
            </w:r>
          </w:p>
          <w:p w14:paraId="25974BFD"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Aythya</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ferina</w:t>
            </w:r>
            <w:proofErr w:type="spellEnd"/>
            <w:r>
              <w:rPr>
                <w:rFonts w:asciiTheme="minorHAnsi" w:eastAsiaTheme="minorEastAsia" w:hAnsiTheme="minorHAnsi" w:cstheme="minorHAnsi"/>
                <w:color w:val="000000" w:themeColor="text1"/>
                <w:sz w:val="20"/>
                <w:szCs w:val="20"/>
              </w:rPr>
              <w:t xml:space="preserve">, </w:t>
            </w:r>
          </w:p>
          <w:p w14:paraId="7554C6AE"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Botaurus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stellaris</w:t>
            </w:r>
            <w:proofErr w:type="spellEnd"/>
            <w:r>
              <w:rPr>
                <w:rFonts w:asciiTheme="minorHAnsi" w:eastAsiaTheme="minorEastAsia" w:hAnsiTheme="minorHAnsi" w:cstheme="minorHAnsi"/>
                <w:color w:val="000000" w:themeColor="text1"/>
                <w:sz w:val="20"/>
                <w:szCs w:val="20"/>
              </w:rPr>
              <w:t xml:space="preserve">, </w:t>
            </w:r>
          </w:p>
          <w:p w14:paraId="7C5B1889"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Bucephala</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clangula</w:t>
            </w:r>
            <w:proofErr w:type="spellEnd"/>
            <w:r>
              <w:rPr>
                <w:rFonts w:asciiTheme="minorHAnsi" w:eastAsiaTheme="minorEastAsia" w:hAnsiTheme="minorHAnsi" w:cstheme="minorHAnsi"/>
                <w:color w:val="000000" w:themeColor="text1"/>
                <w:sz w:val="20"/>
                <w:szCs w:val="20"/>
              </w:rPr>
              <w:t xml:space="preserve">, </w:t>
            </w:r>
          </w:p>
          <w:p w14:paraId="584191D4"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Caprimulgus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europaeus</w:t>
            </w:r>
            <w:proofErr w:type="spellEnd"/>
            <w:r>
              <w:rPr>
                <w:rFonts w:asciiTheme="minorHAnsi" w:eastAsiaTheme="minorEastAsia" w:hAnsiTheme="minorHAnsi" w:cstheme="minorHAnsi"/>
                <w:color w:val="000000" w:themeColor="text1"/>
                <w:sz w:val="20"/>
                <w:szCs w:val="20"/>
              </w:rPr>
              <w:t xml:space="preserve">, </w:t>
            </w:r>
          </w:p>
          <w:p w14:paraId="4538A1DF"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Chlidonias</w:t>
            </w:r>
            <w:proofErr w:type="spellEnd"/>
            <w:r>
              <w:rPr>
                <w:rFonts w:asciiTheme="minorHAnsi" w:eastAsiaTheme="minorEastAsia" w:hAnsiTheme="minorHAnsi" w:cstheme="minorHAnsi"/>
                <w:color w:val="000000" w:themeColor="text1"/>
                <w:sz w:val="20"/>
                <w:szCs w:val="20"/>
              </w:rPr>
              <w:t xml:space="preserve"> Niger, </w:t>
            </w:r>
          </w:p>
          <w:p w14:paraId="015709FD"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Ciconia</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ciconia</w:t>
            </w:r>
            <w:proofErr w:type="spellEnd"/>
            <w:r>
              <w:rPr>
                <w:rFonts w:asciiTheme="minorHAnsi" w:eastAsiaTheme="minorEastAsia" w:hAnsiTheme="minorHAnsi" w:cstheme="minorHAnsi"/>
                <w:color w:val="000000" w:themeColor="text1"/>
                <w:sz w:val="20"/>
                <w:szCs w:val="20"/>
              </w:rPr>
              <w:t xml:space="preserve">, </w:t>
            </w:r>
          </w:p>
          <w:p w14:paraId="1FFA1347"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r w:rsidRPr="001A40F5">
              <w:rPr>
                <w:rFonts w:asciiTheme="minorHAnsi" w:eastAsiaTheme="minorEastAsia" w:hAnsiTheme="minorHAnsi" w:cstheme="minorHAnsi"/>
                <w:color w:val="000000" w:themeColor="text1"/>
                <w:sz w:val="20"/>
                <w:szCs w:val="20"/>
              </w:rPr>
              <w:t>Circus</w:t>
            </w:r>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aeruginosus</w:t>
            </w:r>
            <w:proofErr w:type="spellEnd"/>
            <w:r>
              <w:rPr>
                <w:rFonts w:asciiTheme="minorHAnsi" w:eastAsiaTheme="minorEastAsia" w:hAnsiTheme="minorHAnsi" w:cstheme="minorHAnsi"/>
                <w:color w:val="000000" w:themeColor="text1"/>
                <w:sz w:val="20"/>
                <w:szCs w:val="20"/>
              </w:rPr>
              <w:t xml:space="preserve">, </w:t>
            </w:r>
          </w:p>
          <w:p w14:paraId="1697523C"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Crex</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crex</w:t>
            </w:r>
            <w:proofErr w:type="spellEnd"/>
            <w:r>
              <w:rPr>
                <w:rFonts w:asciiTheme="minorHAnsi" w:eastAsiaTheme="minorEastAsia" w:hAnsiTheme="minorHAnsi" w:cstheme="minorHAnsi"/>
                <w:color w:val="000000" w:themeColor="text1"/>
                <w:sz w:val="20"/>
                <w:szCs w:val="20"/>
              </w:rPr>
              <w:t xml:space="preserve">, </w:t>
            </w:r>
          </w:p>
          <w:p w14:paraId="2F1DE04F"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Cygnus</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olor</w:t>
            </w:r>
            <w:proofErr w:type="spellEnd"/>
            <w:r>
              <w:rPr>
                <w:rFonts w:asciiTheme="minorHAnsi" w:eastAsiaTheme="minorEastAsia" w:hAnsiTheme="minorHAnsi" w:cstheme="minorHAnsi"/>
                <w:color w:val="000000" w:themeColor="text1"/>
                <w:sz w:val="20"/>
                <w:szCs w:val="20"/>
              </w:rPr>
              <w:t xml:space="preserve">, </w:t>
            </w:r>
          </w:p>
          <w:p w14:paraId="53CBA281"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Dendrocopos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medius</w:t>
            </w:r>
            <w:proofErr w:type="spellEnd"/>
            <w:r>
              <w:rPr>
                <w:rFonts w:asciiTheme="minorHAnsi" w:eastAsiaTheme="minorEastAsia" w:hAnsiTheme="minorHAnsi" w:cstheme="minorHAnsi"/>
                <w:color w:val="000000" w:themeColor="text1"/>
                <w:sz w:val="20"/>
                <w:szCs w:val="20"/>
              </w:rPr>
              <w:t xml:space="preserve">, </w:t>
            </w:r>
          </w:p>
          <w:p w14:paraId="757C829D"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Dryocopus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martius</w:t>
            </w:r>
            <w:proofErr w:type="spellEnd"/>
            <w:r>
              <w:rPr>
                <w:rFonts w:asciiTheme="minorHAnsi" w:eastAsiaTheme="minorEastAsia" w:hAnsiTheme="minorHAnsi" w:cstheme="minorHAnsi"/>
                <w:color w:val="000000" w:themeColor="text1"/>
                <w:sz w:val="20"/>
                <w:szCs w:val="20"/>
              </w:rPr>
              <w:t xml:space="preserve">, </w:t>
            </w:r>
          </w:p>
          <w:p w14:paraId="17B562C4"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Emberiza</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hortulana</w:t>
            </w:r>
            <w:proofErr w:type="spellEnd"/>
            <w:r>
              <w:rPr>
                <w:rFonts w:asciiTheme="minorHAnsi" w:eastAsiaTheme="minorEastAsia" w:hAnsiTheme="minorHAnsi" w:cstheme="minorHAnsi"/>
                <w:color w:val="000000" w:themeColor="text1"/>
                <w:sz w:val="20"/>
                <w:szCs w:val="20"/>
              </w:rPr>
              <w:t xml:space="preserve">, </w:t>
            </w:r>
          </w:p>
          <w:p w14:paraId="1084BE4D"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Ficedula</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parva</w:t>
            </w:r>
            <w:proofErr w:type="spellEnd"/>
            <w:r>
              <w:rPr>
                <w:rFonts w:asciiTheme="minorHAnsi" w:eastAsiaTheme="minorEastAsia" w:hAnsiTheme="minorHAnsi" w:cstheme="minorHAnsi"/>
                <w:color w:val="000000" w:themeColor="text1"/>
                <w:sz w:val="20"/>
                <w:szCs w:val="20"/>
              </w:rPr>
              <w:t xml:space="preserve">, </w:t>
            </w:r>
          </w:p>
          <w:p w14:paraId="2536271D"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Fulica</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atra</w:t>
            </w:r>
            <w:proofErr w:type="spellEnd"/>
            <w:r>
              <w:rPr>
                <w:rFonts w:asciiTheme="minorHAnsi" w:eastAsiaTheme="minorEastAsia" w:hAnsiTheme="minorHAnsi" w:cstheme="minorHAnsi"/>
                <w:color w:val="000000" w:themeColor="text1"/>
                <w:sz w:val="20"/>
                <w:szCs w:val="20"/>
              </w:rPr>
              <w:t xml:space="preserve">, </w:t>
            </w:r>
          </w:p>
          <w:p w14:paraId="79DA4E0B"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Gallinula</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chloropus</w:t>
            </w:r>
            <w:proofErr w:type="spellEnd"/>
            <w:r>
              <w:rPr>
                <w:rFonts w:asciiTheme="minorHAnsi" w:eastAsiaTheme="minorEastAsia" w:hAnsiTheme="minorHAnsi" w:cstheme="minorHAnsi"/>
                <w:color w:val="000000" w:themeColor="text1"/>
                <w:sz w:val="20"/>
                <w:szCs w:val="20"/>
              </w:rPr>
              <w:t xml:space="preserve">, </w:t>
            </w:r>
          </w:p>
          <w:p w14:paraId="4CA05917"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Grus</w:t>
            </w:r>
            <w:proofErr w:type="spellEnd"/>
            <w:r w:rsidRPr="001A40F5">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grus</w:t>
            </w:r>
            <w:proofErr w:type="spellEnd"/>
            <w:r>
              <w:rPr>
                <w:rFonts w:asciiTheme="minorHAnsi" w:eastAsiaTheme="minorEastAsia" w:hAnsiTheme="minorHAnsi" w:cstheme="minorHAnsi"/>
                <w:color w:val="000000" w:themeColor="text1"/>
                <w:sz w:val="20"/>
                <w:szCs w:val="20"/>
              </w:rPr>
              <w:t xml:space="preserve">, </w:t>
            </w:r>
          </w:p>
          <w:p w14:paraId="0A36051F"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Haliaeetus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albicilla</w:t>
            </w:r>
            <w:proofErr w:type="spellEnd"/>
            <w:r>
              <w:rPr>
                <w:rFonts w:asciiTheme="minorHAnsi" w:eastAsiaTheme="minorEastAsia" w:hAnsiTheme="minorHAnsi" w:cstheme="minorHAnsi"/>
                <w:color w:val="000000" w:themeColor="text1"/>
                <w:sz w:val="20"/>
                <w:szCs w:val="20"/>
              </w:rPr>
              <w:t xml:space="preserve">, </w:t>
            </w:r>
          </w:p>
          <w:p w14:paraId="41C3F240"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Ixobrychus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minutus</w:t>
            </w:r>
            <w:proofErr w:type="spellEnd"/>
            <w:r>
              <w:rPr>
                <w:rFonts w:asciiTheme="minorHAnsi" w:eastAsiaTheme="minorEastAsia" w:hAnsiTheme="minorHAnsi" w:cstheme="minorHAnsi"/>
                <w:color w:val="000000" w:themeColor="text1"/>
                <w:sz w:val="20"/>
                <w:szCs w:val="20"/>
              </w:rPr>
              <w:t xml:space="preserve">, </w:t>
            </w:r>
          </w:p>
          <w:p w14:paraId="113BB848" w14:textId="77777777" w:rsidR="001A40F5" w:rsidRDefault="001A40F5"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1A40F5">
              <w:rPr>
                <w:rFonts w:asciiTheme="minorHAnsi" w:eastAsiaTheme="minorEastAsia" w:hAnsiTheme="minorHAnsi" w:cstheme="minorHAnsi"/>
                <w:color w:val="000000" w:themeColor="text1"/>
                <w:sz w:val="20"/>
                <w:szCs w:val="20"/>
              </w:rPr>
              <w:t>Lanius</w:t>
            </w:r>
            <w:proofErr w:type="spellEnd"/>
            <w:r>
              <w:rPr>
                <w:rFonts w:asciiTheme="minorHAnsi" w:eastAsiaTheme="minorEastAsia" w:hAnsiTheme="minorHAnsi" w:cstheme="minorHAnsi"/>
                <w:color w:val="000000" w:themeColor="text1"/>
                <w:sz w:val="20"/>
                <w:szCs w:val="20"/>
              </w:rPr>
              <w:t xml:space="preserve"> </w:t>
            </w:r>
            <w:proofErr w:type="spellStart"/>
            <w:r w:rsidRPr="001A40F5">
              <w:rPr>
                <w:rFonts w:asciiTheme="minorHAnsi" w:eastAsiaTheme="minorEastAsia" w:hAnsiTheme="minorHAnsi" w:cstheme="minorHAnsi"/>
                <w:color w:val="000000" w:themeColor="text1"/>
                <w:sz w:val="20"/>
                <w:szCs w:val="20"/>
              </w:rPr>
              <w:t>collurio</w:t>
            </w:r>
            <w:proofErr w:type="spellEnd"/>
            <w:r>
              <w:rPr>
                <w:rFonts w:asciiTheme="minorHAnsi" w:eastAsiaTheme="minorEastAsia" w:hAnsiTheme="minorHAnsi" w:cstheme="minorHAnsi"/>
                <w:color w:val="000000" w:themeColor="text1"/>
                <w:sz w:val="20"/>
                <w:szCs w:val="20"/>
              </w:rPr>
              <w:t xml:space="preserve">, </w:t>
            </w:r>
          </w:p>
          <w:p w14:paraId="073326AD" w14:textId="77777777" w:rsidR="001A40F5"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Lullula</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arborea</w:t>
            </w:r>
            <w:proofErr w:type="spellEnd"/>
            <w:r>
              <w:rPr>
                <w:rFonts w:asciiTheme="minorHAnsi" w:eastAsiaTheme="minorEastAsia" w:hAnsiTheme="minorHAnsi" w:cstheme="minorHAnsi"/>
                <w:color w:val="000000" w:themeColor="text1"/>
                <w:sz w:val="20"/>
                <w:szCs w:val="20"/>
              </w:rPr>
              <w:t xml:space="preserve">, </w:t>
            </w:r>
          </w:p>
          <w:p w14:paraId="2542F274"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Luscinia</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svecica</w:t>
            </w:r>
            <w:proofErr w:type="spellEnd"/>
            <w:r>
              <w:rPr>
                <w:rFonts w:asciiTheme="minorHAnsi" w:eastAsiaTheme="minorEastAsia" w:hAnsiTheme="minorHAnsi" w:cstheme="minorHAnsi"/>
                <w:color w:val="000000" w:themeColor="text1"/>
                <w:sz w:val="20"/>
                <w:szCs w:val="20"/>
              </w:rPr>
              <w:t xml:space="preserve">, </w:t>
            </w:r>
          </w:p>
          <w:p w14:paraId="34D85ED1"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Milvus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migrans</w:t>
            </w:r>
            <w:proofErr w:type="spellEnd"/>
            <w:r>
              <w:rPr>
                <w:rFonts w:asciiTheme="minorHAnsi" w:eastAsiaTheme="minorEastAsia" w:hAnsiTheme="minorHAnsi" w:cstheme="minorHAnsi"/>
                <w:color w:val="000000" w:themeColor="text1"/>
                <w:sz w:val="20"/>
                <w:szCs w:val="20"/>
              </w:rPr>
              <w:t xml:space="preserve">, </w:t>
            </w:r>
          </w:p>
          <w:p w14:paraId="76708A35"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Milvus</w:t>
            </w:r>
            <w:proofErr w:type="spellEnd"/>
            <w:r w:rsidRPr="00B00344">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milvus</w:t>
            </w:r>
            <w:proofErr w:type="spellEnd"/>
            <w:r>
              <w:rPr>
                <w:rFonts w:asciiTheme="minorHAnsi" w:eastAsiaTheme="minorEastAsia" w:hAnsiTheme="minorHAnsi" w:cstheme="minorHAnsi"/>
                <w:color w:val="000000" w:themeColor="text1"/>
                <w:sz w:val="20"/>
                <w:szCs w:val="20"/>
              </w:rPr>
              <w:t xml:space="preserve">, </w:t>
            </w:r>
          </w:p>
          <w:p w14:paraId="34AEC952"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Panurus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biarmicus</w:t>
            </w:r>
            <w:proofErr w:type="spellEnd"/>
            <w:r>
              <w:rPr>
                <w:rFonts w:asciiTheme="minorHAnsi" w:eastAsiaTheme="minorEastAsia" w:hAnsiTheme="minorHAnsi" w:cstheme="minorHAnsi"/>
                <w:color w:val="000000" w:themeColor="text1"/>
                <w:sz w:val="20"/>
                <w:szCs w:val="20"/>
              </w:rPr>
              <w:t xml:space="preserve">, </w:t>
            </w:r>
          </w:p>
          <w:p w14:paraId="5853BE19"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Podiceps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cristatus</w:t>
            </w:r>
            <w:proofErr w:type="spellEnd"/>
            <w:r>
              <w:rPr>
                <w:rFonts w:asciiTheme="minorHAnsi" w:eastAsiaTheme="minorEastAsia" w:hAnsiTheme="minorHAnsi" w:cstheme="minorHAnsi"/>
                <w:color w:val="000000" w:themeColor="text1"/>
                <w:sz w:val="20"/>
                <w:szCs w:val="20"/>
              </w:rPr>
              <w:t xml:space="preserve">, </w:t>
            </w:r>
          </w:p>
          <w:p w14:paraId="515ABDA5"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Podiceps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nigricollis</w:t>
            </w:r>
            <w:proofErr w:type="spellEnd"/>
            <w:r>
              <w:rPr>
                <w:rFonts w:asciiTheme="minorHAnsi" w:eastAsiaTheme="minorEastAsia" w:hAnsiTheme="minorHAnsi" w:cstheme="minorHAnsi"/>
                <w:color w:val="000000" w:themeColor="text1"/>
                <w:sz w:val="20"/>
                <w:szCs w:val="20"/>
              </w:rPr>
              <w:t xml:space="preserve">, </w:t>
            </w:r>
          </w:p>
          <w:p w14:paraId="53A1E4E5"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parva</w:t>
            </w:r>
            <w:proofErr w:type="spellEnd"/>
            <w:r>
              <w:rPr>
                <w:rFonts w:asciiTheme="minorHAnsi" w:eastAsiaTheme="minorEastAsia" w:hAnsiTheme="minorHAnsi" w:cstheme="minorHAnsi"/>
                <w:color w:val="000000" w:themeColor="text1"/>
                <w:sz w:val="20"/>
                <w:szCs w:val="20"/>
              </w:rPr>
              <w:t xml:space="preserve">, </w:t>
            </w:r>
          </w:p>
          <w:p w14:paraId="3EB65E29"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porzana</w:t>
            </w:r>
            <w:proofErr w:type="spellEnd"/>
            <w:r>
              <w:rPr>
                <w:rFonts w:asciiTheme="minorHAnsi" w:eastAsiaTheme="minorEastAsia" w:hAnsiTheme="minorHAnsi" w:cstheme="minorHAnsi"/>
                <w:color w:val="000000" w:themeColor="text1"/>
                <w:sz w:val="20"/>
                <w:szCs w:val="20"/>
              </w:rPr>
              <w:t xml:space="preserve">, </w:t>
            </w:r>
          </w:p>
          <w:p w14:paraId="6C3D66AE"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Rallus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aquaticus</w:t>
            </w:r>
            <w:proofErr w:type="spellEnd"/>
            <w:r>
              <w:rPr>
                <w:rFonts w:asciiTheme="minorHAnsi" w:eastAsiaTheme="minorEastAsia" w:hAnsiTheme="minorHAnsi" w:cstheme="minorHAnsi"/>
                <w:color w:val="000000" w:themeColor="text1"/>
                <w:sz w:val="20"/>
                <w:szCs w:val="20"/>
              </w:rPr>
              <w:t xml:space="preserve">, </w:t>
            </w:r>
          </w:p>
          <w:p w14:paraId="340367E0" w14:textId="77777777" w:rsid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r w:rsidRPr="00B00344">
              <w:rPr>
                <w:rFonts w:asciiTheme="minorHAnsi" w:eastAsiaTheme="minorEastAsia" w:hAnsiTheme="minorHAnsi" w:cstheme="minorHAnsi"/>
                <w:color w:val="000000" w:themeColor="text1"/>
                <w:sz w:val="20"/>
                <w:szCs w:val="20"/>
              </w:rPr>
              <w:t xml:space="preserve">Sylvia </w:t>
            </w:r>
            <w:proofErr w:type="spellStart"/>
            <w:r w:rsidRPr="00B00344">
              <w:rPr>
                <w:rFonts w:asciiTheme="minorHAnsi" w:eastAsiaTheme="minorEastAsia" w:hAnsiTheme="minorHAnsi" w:cstheme="minorHAnsi"/>
                <w:color w:val="000000" w:themeColor="text1"/>
                <w:sz w:val="20"/>
                <w:szCs w:val="20"/>
              </w:rPr>
              <w:t>nisoria</w:t>
            </w:r>
            <w:proofErr w:type="spellEnd"/>
            <w:r>
              <w:rPr>
                <w:rFonts w:asciiTheme="minorHAnsi" w:eastAsiaTheme="minorEastAsia" w:hAnsiTheme="minorHAnsi" w:cstheme="minorHAnsi"/>
                <w:color w:val="000000" w:themeColor="text1"/>
                <w:sz w:val="20"/>
                <w:szCs w:val="20"/>
              </w:rPr>
              <w:t xml:space="preserve">, </w:t>
            </w:r>
          </w:p>
          <w:p w14:paraId="400C6B92" w14:textId="1E11F424" w:rsidR="00B00344" w:rsidRPr="00B00344" w:rsidRDefault="00B00344" w:rsidP="00E0502D">
            <w:pPr>
              <w:pStyle w:val="Akapitzlist"/>
              <w:numPr>
                <w:ilvl w:val="0"/>
                <w:numId w:val="147"/>
              </w:numPr>
              <w:spacing w:after="0"/>
              <w:jc w:val="left"/>
              <w:rPr>
                <w:rFonts w:asciiTheme="minorHAnsi" w:eastAsiaTheme="minorEastAsia" w:hAnsiTheme="minorHAnsi" w:cstheme="minorHAnsi"/>
                <w:color w:val="000000" w:themeColor="text1"/>
                <w:sz w:val="20"/>
                <w:szCs w:val="20"/>
              </w:rPr>
            </w:pPr>
            <w:proofErr w:type="spellStart"/>
            <w:r w:rsidRPr="00B00344">
              <w:rPr>
                <w:rFonts w:asciiTheme="minorHAnsi" w:eastAsiaTheme="minorEastAsia" w:hAnsiTheme="minorHAnsi" w:cstheme="minorHAnsi"/>
                <w:color w:val="000000" w:themeColor="text1"/>
                <w:sz w:val="20"/>
                <w:szCs w:val="20"/>
              </w:rPr>
              <w:t>Tachybaptus</w:t>
            </w:r>
            <w:proofErr w:type="spellEnd"/>
            <w:r>
              <w:rPr>
                <w:rFonts w:asciiTheme="minorHAnsi" w:eastAsiaTheme="minorEastAsia" w:hAnsiTheme="minorHAnsi" w:cstheme="minorHAnsi"/>
                <w:color w:val="000000" w:themeColor="text1"/>
                <w:sz w:val="20"/>
                <w:szCs w:val="20"/>
              </w:rPr>
              <w:t xml:space="preserve"> </w:t>
            </w:r>
            <w:proofErr w:type="spellStart"/>
            <w:r w:rsidRPr="00B00344">
              <w:rPr>
                <w:rFonts w:asciiTheme="minorHAnsi" w:eastAsiaTheme="minorEastAsia" w:hAnsiTheme="minorHAnsi" w:cstheme="minorHAnsi"/>
                <w:color w:val="000000" w:themeColor="text1"/>
                <w:sz w:val="20"/>
                <w:szCs w:val="20"/>
              </w:rPr>
              <w:t>ruficollis</w:t>
            </w:r>
            <w:proofErr w:type="spellEnd"/>
            <w:r>
              <w:rPr>
                <w:rFonts w:asciiTheme="minorHAnsi" w:eastAsiaTheme="minorEastAsia" w:hAnsiTheme="minorHAnsi" w:cstheme="minorHAnsi"/>
                <w:color w:val="000000" w:themeColor="text1"/>
                <w:sz w:val="20"/>
                <w:szCs w:val="20"/>
              </w:rPr>
              <w:t xml:space="preserve">. </w:t>
            </w:r>
          </w:p>
        </w:tc>
      </w:tr>
    </w:tbl>
    <w:p w14:paraId="059117D5" w14:textId="04E2568B" w:rsidR="00197199" w:rsidRDefault="00197199" w:rsidP="007A012E">
      <w:pPr>
        <w:pStyle w:val="rdo0"/>
      </w:pPr>
      <w:r w:rsidRPr="00197199">
        <w:lastRenderedPageBreak/>
        <w:t>Źródło: opracowanie własne na podstawie Standardowych Formularzy Danych dla obszarów Natura 2000</w:t>
      </w:r>
    </w:p>
    <w:p w14:paraId="0051A781" w14:textId="77777777" w:rsidR="006D3368" w:rsidRDefault="006D3368" w:rsidP="007A012E">
      <w:pPr>
        <w:pStyle w:val="rdo0"/>
      </w:pPr>
    </w:p>
    <w:p w14:paraId="578D8B33" w14:textId="77777777" w:rsidR="006D3368" w:rsidRDefault="006D3368" w:rsidP="007A012E">
      <w:pPr>
        <w:pStyle w:val="rdo0"/>
      </w:pPr>
    </w:p>
    <w:p w14:paraId="757C41B1" w14:textId="77777777" w:rsidR="006D3368" w:rsidRDefault="006D3368" w:rsidP="007A012E">
      <w:pPr>
        <w:pStyle w:val="rdo0"/>
      </w:pPr>
    </w:p>
    <w:p w14:paraId="65FDB197" w14:textId="77777777" w:rsidR="006D3368" w:rsidRDefault="006D3368" w:rsidP="007A012E">
      <w:pPr>
        <w:pStyle w:val="rdo0"/>
      </w:pPr>
    </w:p>
    <w:p w14:paraId="626BFD2C" w14:textId="5DBC5684" w:rsidR="00BB2C94" w:rsidRDefault="00BB2C94" w:rsidP="001B1EA4">
      <w:pPr>
        <w:pStyle w:val="Tabeleirysunki"/>
      </w:pPr>
      <w:bookmarkStart w:id="88" w:name="_Toc170300110"/>
      <w:bookmarkStart w:id="89" w:name="_Toc179826679"/>
      <w:r w:rsidRPr="00BB2C94">
        <w:lastRenderedPageBreak/>
        <w:t xml:space="preserve">Tabela </w:t>
      </w:r>
      <w:r>
        <w:fldChar w:fldCharType="begin"/>
      </w:r>
      <w:r>
        <w:instrText xml:space="preserve"> SEQ Tabela \* ARABIC </w:instrText>
      </w:r>
      <w:r>
        <w:fldChar w:fldCharType="separate"/>
      </w:r>
      <w:r w:rsidR="00D33A49">
        <w:rPr>
          <w:noProof/>
        </w:rPr>
        <w:t>12</w:t>
      </w:r>
      <w:r>
        <w:rPr>
          <w:noProof/>
        </w:rPr>
        <w:fldChar w:fldCharType="end"/>
      </w:r>
      <w:r w:rsidRPr="00BB2C94">
        <w:t xml:space="preserve">. Charakterystyka </w:t>
      </w:r>
      <w:r w:rsidR="00754F1C">
        <w:t xml:space="preserve">obszarów chronionego krajobrazu </w:t>
      </w:r>
      <w:r w:rsidRPr="00BB2C94">
        <w:t>znajdując</w:t>
      </w:r>
      <w:r w:rsidR="00F1342C">
        <w:t xml:space="preserve">ych </w:t>
      </w:r>
      <w:r w:rsidRPr="00BB2C94">
        <w:t xml:space="preserve">się na terenie Gminy </w:t>
      </w:r>
      <w:bookmarkEnd w:id="88"/>
      <w:r w:rsidR="00754F1C">
        <w:t>Śmigiel</w:t>
      </w:r>
      <w:bookmarkEnd w:id="89"/>
    </w:p>
    <w:tbl>
      <w:tblPr>
        <w:tblStyle w:val="TableGrid"/>
        <w:tblW w:w="948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9" w:type="dxa"/>
          <w:right w:w="63" w:type="dxa"/>
        </w:tblCellMar>
        <w:tblLook w:val="04A0" w:firstRow="1" w:lastRow="0" w:firstColumn="1" w:lastColumn="0" w:noHBand="0" w:noVBand="1"/>
      </w:tblPr>
      <w:tblGrid>
        <w:gridCol w:w="1858"/>
        <w:gridCol w:w="7629"/>
      </w:tblGrid>
      <w:tr w:rsidR="00754F1C" w:rsidRPr="00754F1C" w14:paraId="0DD9FE1E" w14:textId="77777777" w:rsidTr="00754F1C">
        <w:trPr>
          <w:trHeight w:val="345"/>
        </w:trPr>
        <w:tc>
          <w:tcPr>
            <w:tcW w:w="9487" w:type="dxa"/>
            <w:gridSpan w:val="2"/>
            <w:shd w:val="clear" w:color="auto" w:fill="C6E3FF"/>
          </w:tcPr>
          <w:p w14:paraId="4C55ACFB" w14:textId="2DF1ADFA" w:rsidR="00754F1C" w:rsidRPr="00754F1C" w:rsidRDefault="00754F1C" w:rsidP="00754F1C">
            <w:pPr>
              <w:spacing w:line="259" w:lineRule="auto"/>
              <w:ind w:left="539"/>
              <w:jc w:val="center"/>
              <w:rPr>
                <w:rFonts w:asciiTheme="minorHAnsi" w:hAnsiTheme="minorHAnsi" w:cstheme="minorHAnsi"/>
                <w:b/>
                <w:bCs/>
                <w:color w:val="000000" w:themeColor="text1"/>
                <w:sz w:val="20"/>
                <w:szCs w:val="20"/>
              </w:rPr>
            </w:pPr>
            <w:r w:rsidRPr="00754F1C">
              <w:rPr>
                <w:rFonts w:asciiTheme="minorHAnsi" w:hAnsiTheme="minorHAnsi" w:cstheme="minorHAnsi"/>
                <w:b/>
                <w:bCs/>
                <w:color w:val="000000" w:themeColor="text1"/>
                <w:sz w:val="20"/>
                <w:szCs w:val="20"/>
              </w:rPr>
              <w:t xml:space="preserve">OBSZAR CHRONIONEGO KRAJOBRAZU PRZEMĘCKO-WSCHOWSKI I KOMPLEKS LEŚNY WŁOSZAKOWICE </w:t>
            </w:r>
          </w:p>
        </w:tc>
      </w:tr>
      <w:tr w:rsidR="00754F1C" w:rsidRPr="00754F1C" w14:paraId="5F5C08CD" w14:textId="77777777" w:rsidTr="00754F1C">
        <w:trPr>
          <w:trHeight w:val="291"/>
        </w:trPr>
        <w:tc>
          <w:tcPr>
            <w:tcW w:w="1858" w:type="dxa"/>
            <w:shd w:val="clear" w:color="auto" w:fill="C6E3FF"/>
          </w:tcPr>
          <w:p w14:paraId="7EF66BB5" w14:textId="4BC340A1" w:rsidR="00754F1C" w:rsidRPr="00754F1C" w:rsidRDefault="00754F1C" w:rsidP="00754F1C">
            <w:pPr>
              <w:spacing w:line="259" w:lineRule="auto"/>
              <w:ind w:right="45"/>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Data wyznaczenia</w:t>
            </w:r>
          </w:p>
        </w:tc>
        <w:tc>
          <w:tcPr>
            <w:tcW w:w="7629" w:type="dxa"/>
            <w:shd w:val="clear" w:color="auto" w:fill="auto"/>
          </w:tcPr>
          <w:p w14:paraId="4E8F0267" w14:textId="32046CA7" w:rsidR="00754F1C" w:rsidRPr="00754F1C" w:rsidRDefault="00754F1C" w:rsidP="00754F1C">
            <w:pPr>
              <w:spacing w:line="259" w:lineRule="auto"/>
              <w:ind w:left="1"/>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1992-08-18</w:t>
            </w:r>
          </w:p>
        </w:tc>
      </w:tr>
      <w:tr w:rsidR="00754F1C" w:rsidRPr="00754F1C" w14:paraId="50FA0AE5" w14:textId="77777777" w:rsidTr="00754F1C">
        <w:trPr>
          <w:trHeight w:val="471"/>
        </w:trPr>
        <w:tc>
          <w:tcPr>
            <w:tcW w:w="1858" w:type="dxa"/>
            <w:shd w:val="clear" w:color="auto" w:fill="C6E3FF"/>
          </w:tcPr>
          <w:p w14:paraId="68CA8313" w14:textId="1C933E87" w:rsidR="00754F1C" w:rsidRPr="00754F1C" w:rsidRDefault="00754F1C" w:rsidP="00754F1C">
            <w:pPr>
              <w:spacing w:line="259" w:lineRule="auto"/>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Obecnie obowiązujący akt prawny</w:t>
            </w:r>
          </w:p>
        </w:tc>
        <w:tc>
          <w:tcPr>
            <w:tcW w:w="7629" w:type="dxa"/>
            <w:shd w:val="clear" w:color="auto" w:fill="auto"/>
          </w:tcPr>
          <w:p w14:paraId="3C13719B" w14:textId="785C9CA7" w:rsidR="00754F1C" w:rsidRPr="00754F1C" w:rsidRDefault="00754F1C" w:rsidP="00754F1C">
            <w:pPr>
              <w:spacing w:line="259" w:lineRule="auto"/>
              <w:ind w:left="1"/>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Rozporządzenie Nr 82/92 Wojewody Leszczyńskiego z dnia 1 sierpnia 1992 r. w sprawie wyznaczenia obszarów chronionego krajobrazu na terenie województwa leszczyńskiego</w:t>
            </w:r>
          </w:p>
        </w:tc>
      </w:tr>
      <w:tr w:rsidR="00754F1C" w:rsidRPr="00754F1C" w14:paraId="1BBE8520" w14:textId="77777777" w:rsidTr="00754F1C">
        <w:trPr>
          <w:trHeight w:val="295"/>
        </w:trPr>
        <w:tc>
          <w:tcPr>
            <w:tcW w:w="1858" w:type="dxa"/>
            <w:shd w:val="clear" w:color="auto" w:fill="C6E3FF"/>
          </w:tcPr>
          <w:p w14:paraId="2380C6E3" w14:textId="57D272F2" w:rsidR="00754F1C" w:rsidRPr="00754F1C" w:rsidRDefault="00754F1C" w:rsidP="00754F1C">
            <w:pPr>
              <w:spacing w:line="259" w:lineRule="auto"/>
              <w:ind w:right="41"/>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Powierzchnia</w:t>
            </w:r>
          </w:p>
        </w:tc>
        <w:tc>
          <w:tcPr>
            <w:tcW w:w="7629" w:type="dxa"/>
            <w:shd w:val="clear" w:color="auto" w:fill="auto"/>
          </w:tcPr>
          <w:p w14:paraId="1E5AC82F" w14:textId="62F50A01" w:rsidR="00754F1C" w:rsidRPr="00754F1C" w:rsidRDefault="00754F1C" w:rsidP="00754F1C">
            <w:pPr>
              <w:spacing w:line="259" w:lineRule="auto"/>
              <w:ind w:left="1"/>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41225,0000 ha</w:t>
            </w:r>
          </w:p>
        </w:tc>
      </w:tr>
      <w:tr w:rsidR="00754F1C" w:rsidRPr="00754F1C" w14:paraId="04DA3729" w14:textId="77777777" w:rsidTr="00754F1C">
        <w:trPr>
          <w:trHeight w:val="290"/>
        </w:trPr>
        <w:tc>
          <w:tcPr>
            <w:tcW w:w="1858" w:type="dxa"/>
            <w:shd w:val="clear" w:color="auto" w:fill="C6E3FF"/>
          </w:tcPr>
          <w:p w14:paraId="7705CC20" w14:textId="3F9086B4" w:rsidR="00754F1C" w:rsidRPr="00754F1C" w:rsidRDefault="00754F1C" w:rsidP="00754F1C">
            <w:pPr>
              <w:spacing w:line="259" w:lineRule="auto"/>
              <w:ind w:right="40"/>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(powiaty)</w:t>
            </w:r>
          </w:p>
        </w:tc>
        <w:tc>
          <w:tcPr>
            <w:tcW w:w="7629" w:type="dxa"/>
            <w:shd w:val="clear" w:color="auto" w:fill="auto"/>
          </w:tcPr>
          <w:p w14:paraId="3474EDF9" w14:textId="41A35774" w:rsidR="00754F1C" w:rsidRPr="00754F1C" w:rsidRDefault="00754F1C" w:rsidP="00754F1C">
            <w:pPr>
              <w:spacing w:line="259" w:lineRule="auto"/>
              <w:ind w:left="1"/>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wschowski, kościański, leszczyński, wolsztyński, grodziski</w:t>
            </w:r>
          </w:p>
        </w:tc>
      </w:tr>
      <w:tr w:rsidR="00754F1C" w:rsidRPr="00754F1C" w14:paraId="645D2B3C" w14:textId="77777777" w:rsidTr="00754F1C">
        <w:trPr>
          <w:trHeight w:val="290"/>
        </w:trPr>
        <w:tc>
          <w:tcPr>
            <w:tcW w:w="1858" w:type="dxa"/>
            <w:shd w:val="clear" w:color="auto" w:fill="C6E3FF"/>
          </w:tcPr>
          <w:p w14:paraId="4282E13B" w14:textId="268C8A99" w:rsidR="00754F1C" w:rsidRPr="00754F1C" w:rsidRDefault="00754F1C" w:rsidP="00754F1C">
            <w:pPr>
              <w:spacing w:line="259" w:lineRule="auto"/>
              <w:ind w:right="43"/>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(gminy)</w:t>
            </w:r>
          </w:p>
        </w:tc>
        <w:tc>
          <w:tcPr>
            <w:tcW w:w="7629" w:type="dxa"/>
            <w:shd w:val="clear" w:color="auto" w:fill="auto"/>
          </w:tcPr>
          <w:p w14:paraId="32077D42" w14:textId="5EFC7DD7" w:rsidR="00754F1C" w:rsidRPr="00754F1C" w:rsidRDefault="00754F1C" w:rsidP="00754F1C">
            <w:pPr>
              <w:spacing w:line="259" w:lineRule="auto"/>
              <w:ind w:left="1"/>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Wijewo (gmina wiejska), Włoszakowice (gmina wiejska), Święciechowa (gmina wiejska), Wolsztyn (gmina miejsko-wiejska), Wschowa (gmina miejsko-wiejska), Śmigiel (gmina miejsko-wiejska), Sława (gmina miejsko-wiejska), Przemęt (gmina wiejska), Wielichowo (gmina miejsko-wiejska)</w:t>
            </w:r>
          </w:p>
        </w:tc>
      </w:tr>
      <w:tr w:rsidR="00754F1C" w:rsidRPr="00754F1C" w14:paraId="1F2BC1A6" w14:textId="77777777" w:rsidTr="00754F1C">
        <w:trPr>
          <w:trHeight w:val="290"/>
        </w:trPr>
        <w:tc>
          <w:tcPr>
            <w:tcW w:w="1858" w:type="dxa"/>
            <w:shd w:val="clear" w:color="auto" w:fill="C6E3FF"/>
          </w:tcPr>
          <w:p w14:paraId="655089F7" w14:textId="78ADD5F0" w:rsidR="00754F1C" w:rsidRPr="00754F1C" w:rsidRDefault="00754F1C" w:rsidP="00754F1C">
            <w:pPr>
              <w:spacing w:line="259" w:lineRule="auto"/>
              <w:ind w:right="37"/>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Opis wartości przyrodniczej i krajobrazowej</w:t>
            </w:r>
          </w:p>
        </w:tc>
        <w:tc>
          <w:tcPr>
            <w:tcW w:w="7629" w:type="dxa"/>
            <w:shd w:val="clear" w:color="auto" w:fill="auto"/>
          </w:tcPr>
          <w:p w14:paraId="5DC9BB85" w14:textId="295EBE3B" w:rsidR="00754F1C" w:rsidRPr="00754F1C" w:rsidRDefault="00754F1C" w:rsidP="00754F1C">
            <w:pPr>
              <w:spacing w:line="259" w:lineRule="auto"/>
              <w:ind w:left="1"/>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Obszar Chronionego Krajobrazu Pojezierze Przemęcko-Wschowskie i kompleks leśny Włoszczakowice znajduje się na terenie mezoregionu Pojezierze Sławskie i Pojezierze Krzywińskie. Rozciąga się łukiem wzdłuż zachodniej i północno-zachodniej granicy woj. leszczyńskiego sąsiadując z obszarami chronionego krajobrazu woj.</w:t>
            </w:r>
            <w:r>
              <w:rPr>
                <w:rFonts w:asciiTheme="minorHAnsi" w:hAnsiTheme="minorHAnsi" w:cstheme="minorHAnsi"/>
                <w:color w:val="000000" w:themeColor="text1"/>
                <w:sz w:val="20"/>
                <w:szCs w:val="20"/>
              </w:rPr>
              <w:t xml:space="preserve"> </w:t>
            </w:r>
            <w:r w:rsidRPr="00754F1C">
              <w:rPr>
                <w:rFonts w:asciiTheme="minorHAnsi" w:hAnsiTheme="minorHAnsi" w:cstheme="minorHAnsi"/>
                <w:color w:val="000000" w:themeColor="text1"/>
                <w:sz w:val="20"/>
                <w:szCs w:val="20"/>
              </w:rPr>
              <w:t>zielonogórskiego. Wschodnią i centralną część obszaru zajął utworzony w 1991r Przemęcki Park Krajobrazowy. Cechuje go krajobraz zbliżony do naturalnego z niskim stopniem zaludnienia i osadnictwa i bez większych zakładów przemysłowych. Liczne jeziora oraz bogactwo form rzeźby polodowcowej stanowią o jego atrakcyjności turystyczno-krajobrazowej. Różnorodność biotopów stwarza dogodne warunki do bytowania licznych gatunków flory i fauny, w tym rzadkich i chronionych gatunków ptaków wodno</w:t>
            </w:r>
            <w:r>
              <w:rPr>
                <w:rFonts w:asciiTheme="minorHAnsi" w:hAnsiTheme="minorHAnsi" w:cstheme="minorHAnsi"/>
                <w:color w:val="000000" w:themeColor="text1"/>
                <w:sz w:val="20"/>
                <w:szCs w:val="20"/>
              </w:rPr>
              <w:t>-</w:t>
            </w:r>
            <w:r w:rsidRPr="00754F1C">
              <w:rPr>
                <w:rFonts w:asciiTheme="minorHAnsi" w:hAnsiTheme="minorHAnsi" w:cstheme="minorHAnsi"/>
                <w:color w:val="000000" w:themeColor="text1"/>
                <w:sz w:val="20"/>
                <w:szCs w:val="20"/>
              </w:rPr>
              <w:t>błotnych, śpiewając</w:t>
            </w:r>
            <w:r>
              <w:rPr>
                <w:rFonts w:asciiTheme="minorHAnsi" w:hAnsiTheme="minorHAnsi" w:cstheme="minorHAnsi"/>
                <w:color w:val="000000" w:themeColor="text1"/>
                <w:sz w:val="20"/>
                <w:szCs w:val="20"/>
              </w:rPr>
              <w:t>y</w:t>
            </w:r>
            <w:r w:rsidRPr="00754F1C">
              <w:rPr>
                <w:rFonts w:asciiTheme="minorHAnsi" w:hAnsiTheme="minorHAnsi" w:cstheme="minorHAnsi"/>
                <w:color w:val="000000" w:themeColor="text1"/>
                <w:sz w:val="20"/>
                <w:szCs w:val="20"/>
              </w:rPr>
              <w:t>ch i drapieżnych (żuraw podróżniczek, wąsatka, bąk, słowik rdzawy, kania, kruk, kobuz). Bezpośrednie sąsiedztwo Przemęckiego Parku Krajobrazowego, ze względu na wielkość i różnorodność ekosystemów, stwarza dogodne warunki do swobodnego bytowania i migracji gatunków ro</w:t>
            </w:r>
            <w:r>
              <w:rPr>
                <w:rFonts w:asciiTheme="minorHAnsi" w:hAnsiTheme="minorHAnsi" w:cstheme="minorHAnsi"/>
                <w:color w:val="000000" w:themeColor="text1"/>
                <w:sz w:val="20"/>
                <w:szCs w:val="20"/>
              </w:rPr>
              <w:t>ś</w:t>
            </w:r>
            <w:r w:rsidRPr="00754F1C">
              <w:rPr>
                <w:rFonts w:asciiTheme="minorHAnsi" w:hAnsiTheme="minorHAnsi" w:cstheme="minorHAnsi"/>
                <w:color w:val="000000" w:themeColor="text1"/>
                <w:sz w:val="20"/>
                <w:szCs w:val="20"/>
              </w:rPr>
              <w:t>lin i zwierząt dziko żyjących, a także możliwoś</w:t>
            </w:r>
            <w:r>
              <w:rPr>
                <w:rFonts w:asciiTheme="minorHAnsi" w:hAnsiTheme="minorHAnsi" w:cstheme="minorHAnsi"/>
                <w:color w:val="000000" w:themeColor="text1"/>
                <w:sz w:val="20"/>
                <w:szCs w:val="20"/>
              </w:rPr>
              <w:t>ć</w:t>
            </w:r>
            <w:r w:rsidRPr="00754F1C">
              <w:rPr>
                <w:rFonts w:asciiTheme="minorHAnsi" w:hAnsiTheme="minorHAnsi" w:cstheme="minorHAnsi"/>
                <w:color w:val="000000" w:themeColor="text1"/>
                <w:sz w:val="20"/>
                <w:szCs w:val="20"/>
              </w:rPr>
              <w:t xml:space="preserve"> wykorzystania walorów naturalnych Obszaru dla turystyki i wypoczynku. Szczególnie ciekawy pod względem awifauny jest teren łąk </w:t>
            </w:r>
            <w:proofErr w:type="spellStart"/>
            <w:r w:rsidRPr="00754F1C">
              <w:rPr>
                <w:rFonts w:asciiTheme="minorHAnsi" w:hAnsiTheme="minorHAnsi" w:cstheme="minorHAnsi"/>
                <w:color w:val="000000" w:themeColor="text1"/>
                <w:sz w:val="20"/>
                <w:szCs w:val="20"/>
              </w:rPr>
              <w:t>nadobrzańskich</w:t>
            </w:r>
            <w:proofErr w:type="spellEnd"/>
            <w:r w:rsidRPr="00754F1C">
              <w:rPr>
                <w:rFonts w:asciiTheme="minorHAnsi" w:hAnsiTheme="minorHAnsi" w:cstheme="minorHAnsi"/>
                <w:color w:val="000000" w:themeColor="text1"/>
                <w:sz w:val="20"/>
                <w:szCs w:val="20"/>
              </w:rPr>
              <w:t>, który stanowi rejon wypoczynkowy wielu gatunków ptaków na trasie ich przelotów, a także miejsce gniazdowania takich rzadko występujących ptaków jak Kulik Wielki.</w:t>
            </w:r>
          </w:p>
        </w:tc>
      </w:tr>
      <w:tr w:rsidR="00754F1C" w:rsidRPr="00754F1C" w14:paraId="0EA3FB5B" w14:textId="77777777" w:rsidTr="00343038">
        <w:tblPrEx>
          <w:tblCellMar>
            <w:top w:w="35" w:type="dxa"/>
            <w:right w:w="60" w:type="dxa"/>
          </w:tblCellMar>
        </w:tblPrEx>
        <w:trPr>
          <w:trHeight w:val="345"/>
        </w:trPr>
        <w:tc>
          <w:tcPr>
            <w:tcW w:w="9487" w:type="dxa"/>
            <w:gridSpan w:val="2"/>
            <w:shd w:val="clear" w:color="auto" w:fill="C6E3FF"/>
          </w:tcPr>
          <w:p w14:paraId="753F0B5E" w14:textId="0F25FB88" w:rsidR="00754F1C" w:rsidRPr="00343038" w:rsidRDefault="00343038" w:rsidP="00754F1C">
            <w:pPr>
              <w:spacing w:line="259" w:lineRule="auto"/>
              <w:ind w:right="45"/>
              <w:jc w:val="center"/>
              <w:rPr>
                <w:rFonts w:asciiTheme="minorHAnsi" w:hAnsiTheme="minorHAnsi" w:cstheme="minorHAnsi"/>
                <w:b/>
                <w:bCs/>
                <w:color w:val="000000" w:themeColor="text1"/>
                <w:sz w:val="20"/>
                <w:szCs w:val="20"/>
              </w:rPr>
            </w:pPr>
            <w:r w:rsidRPr="00343038">
              <w:rPr>
                <w:rFonts w:asciiTheme="minorHAnsi" w:hAnsiTheme="minorHAnsi" w:cstheme="minorHAnsi"/>
                <w:b/>
                <w:bCs/>
                <w:color w:val="000000" w:themeColor="text1"/>
                <w:sz w:val="20"/>
                <w:szCs w:val="20"/>
              </w:rPr>
              <w:t>OBSZAR CHRONIONEGO KRAJOBRAZU KOMPLEKS LEŚNY ŚMIGIEL-ŚWIĘCIECHOWA</w:t>
            </w:r>
          </w:p>
        </w:tc>
      </w:tr>
      <w:tr w:rsidR="00343038" w:rsidRPr="00754F1C" w14:paraId="28CD4000" w14:textId="77777777" w:rsidTr="003844C7">
        <w:tblPrEx>
          <w:tblCellMar>
            <w:top w:w="35" w:type="dxa"/>
            <w:right w:w="60" w:type="dxa"/>
          </w:tblCellMar>
        </w:tblPrEx>
        <w:trPr>
          <w:trHeight w:val="291"/>
        </w:trPr>
        <w:tc>
          <w:tcPr>
            <w:tcW w:w="1858" w:type="dxa"/>
            <w:shd w:val="clear" w:color="auto" w:fill="C6E3FF"/>
          </w:tcPr>
          <w:p w14:paraId="43EE7C3E" w14:textId="034B30C9" w:rsidR="00343038" w:rsidRPr="00754F1C" w:rsidRDefault="00343038" w:rsidP="00343038">
            <w:pPr>
              <w:spacing w:line="259" w:lineRule="auto"/>
              <w:ind w:right="49"/>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Data wyznaczenia</w:t>
            </w:r>
          </w:p>
        </w:tc>
        <w:tc>
          <w:tcPr>
            <w:tcW w:w="7629" w:type="dxa"/>
            <w:shd w:val="clear" w:color="auto" w:fill="auto"/>
          </w:tcPr>
          <w:p w14:paraId="2F213A7B" w14:textId="5BB69DD3" w:rsidR="00343038" w:rsidRPr="00754F1C" w:rsidRDefault="00343038" w:rsidP="00343038">
            <w:pPr>
              <w:spacing w:line="259" w:lineRule="auto"/>
              <w:ind w:left="1"/>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1992-08-16</w:t>
            </w:r>
          </w:p>
        </w:tc>
      </w:tr>
      <w:tr w:rsidR="00343038" w:rsidRPr="00754F1C" w14:paraId="65D3C870" w14:textId="77777777" w:rsidTr="003844C7">
        <w:tblPrEx>
          <w:tblCellMar>
            <w:top w:w="35" w:type="dxa"/>
            <w:right w:w="60" w:type="dxa"/>
          </w:tblCellMar>
        </w:tblPrEx>
        <w:trPr>
          <w:trHeight w:val="476"/>
        </w:trPr>
        <w:tc>
          <w:tcPr>
            <w:tcW w:w="1858" w:type="dxa"/>
            <w:shd w:val="clear" w:color="auto" w:fill="C6E3FF"/>
          </w:tcPr>
          <w:p w14:paraId="651D0622" w14:textId="769B457D" w:rsidR="00343038" w:rsidRPr="00754F1C" w:rsidRDefault="00343038" w:rsidP="00343038">
            <w:pPr>
              <w:spacing w:line="259" w:lineRule="auto"/>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Obecnie obowiązujący akt prawny</w:t>
            </w:r>
          </w:p>
        </w:tc>
        <w:tc>
          <w:tcPr>
            <w:tcW w:w="7629" w:type="dxa"/>
            <w:shd w:val="clear" w:color="auto" w:fill="auto"/>
          </w:tcPr>
          <w:p w14:paraId="0EE297CC" w14:textId="60504D6F" w:rsidR="00343038" w:rsidRDefault="001D1F1C" w:rsidP="001D1F1C">
            <w:pPr>
              <w:spacing w:line="259" w:lineRule="auto"/>
              <w:ind w:left="1"/>
              <w:rPr>
                <w:rFonts w:asciiTheme="minorHAnsi" w:hAnsiTheme="minorHAnsi" w:cstheme="minorHAnsi"/>
                <w:color w:val="000000" w:themeColor="text1"/>
                <w:sz w:val="20"/>
                <w:szCs w:val="20"/>
              </w:rPr>
            </w:pPr>
            <w:r w:rsidRPr="001D1F1C">
              <w:rPr>
                <w:rFonts w:asciiTheme="minorHAnsi" w:hAnsiTheme="minorHAnsi" w:cstheme="minorHAnsi"/>
                <w:color w:val="000000" w:themeColor="text1"/>
                <w:sz w:val="20"/>
                <w:szCs w:val="20"/>
              </w:rPr>
              <w:t>Rozporządzenie Nr 82/92 Wojewody Leszczyńskiego z dnia 1 sierpnia w sprawie wyznaczenia obszarów chronionego krajobrazu na terenie województwa leszczyńskiego</w:t>
            </w:r>
            <w:r>
              <w:rPr>
                <w:rFonts w:asciiTheme="minorHAnsi" w:hAnsiTheme="minorHAnsi" w:cstheme="minorHAnsi"/>
                <w:color w:val="000000" w:themeColor="text1"/>
                <w:sz w:val="20"/>
                <w:szCs w:val="20"/>
              </w:rPr>
              <w:t>.</w:t>
            </w:r>
          </w:p>
          <w:p w14:paraId="09CA5D2A" w14:textId="77777777" w:rsidR="001D1F1C" w:rsidRDefault="001D1F1C" w:rsidP="001D1F1C">
            <w:pPr>
              <w:spacing w:line="259" w:lineRule="auto"/>
              <w:ind w:left="1"/>
              <w:rPr>
                <w:rFonts w:asciiTheme="minorHAnsi" w:hAnsiTheme="minorHAnsi" w:cstheme="minorHAnsi"/>
                <w:color w:val="000000" w:themeColor="text1"/>
                <w:sz w:val="20"/>
                <w:szCs w:val="20"/>
              </w:rPr>
            </w:pPr>
          </w:p>
          <w:p w14:paraId="258120CB" w14:textId="03B796A9" w:rsidR="001D1F1C" w:rsidRPr="00754F1C" w:rsidRDefault="001D1F1C" w:rsidP="001D1F1C">
            <w:pPr>
              <w:spacing w:line="259" w:lineRule="auto"/>
              <w:ind w:left="1"/>
              <w:rPr>
                <w:rFonts w:asciiTheme="minorHAnsi" w:hAnsiTheme="minorHAnsi" w:cstheme="minorHAnsi"/>
                <w:color w:val="000000" w:themeColor="text1"/>
                <w:sz w:val="20"/>
                <w:szCs w:val="20"/>
              </w:rPr>
            </w:pPr>
            <w:r w:rsidRPr="001D1F1C">
              <w:rPr>
                <w:rFonts w:asciiTheme="minorHAnsi" w:hAnsiTheme="minorHAnsi" w:cstheme="minorHAnsi"/>
                <w:color w:val="000000" w:themeColor="text1"/>
                <w:sz w:val="20"/>
                <w:szCs w:val="20"/>
              </w:rPr>
              <w:t>Uchwała Nr XXII/579/16 Sejmiku Województwa Wielkopolskiego z dnia 26 września 2016 r. w sprawie obszaru chronionego krajobrazu "Kompleks leśny Śmigiel - Święciechowa"</w:t>
            </w:r>
            <w:r>
              <w:rPr>
                <w:rFonts w:asciiTheme="minorHAnsi" w:hAnsiTheme="minorHAnsi" w:cstheme="minorHAnsi"/>
                <w:color w:val="000000" w:themeColor="text1"/>
                <w:sz w:val="20"/>
                <w:szCs w:val="20"/>
              </w:rPr>
              <w:t>.</w:t>
            </w:r>
          </w:p>
        </w:tc>
      </w:tr>
      <w:tr w:rsidR="00343038" w:rsidRPr="00754F1C" w14:paraId="1E5A08A8" w14:textId="77777777" w:rsidTr="003844C7">
        <w:tblPrEx>
          <w:tblCellMar>
            <w:top w:w="35" w:type="dxa"/>
            <w:right w:w="60" w:type="dxa"/>
          </w:tblCellMar>
        </w:tblPrEx>
        <w:trPr>
          <w:trHeight w:val="290"/>
        </w:trPr>
        <w:tc>
          <w:tcPr>
            <w:tcW w:w="1858" w:type="dxa"/>
            <w:shd w:val="clear" w:color="auto" w:fill="C6E3FF"/>
          </w:tcPr>
          <w:p w14:paraId="08BD4F7A" w14:textId="3DC5CEA3" w:rsidR="00343038" w:rsidRPr="00754F1C" w:rsidRDefault="00343038" w:rsidP="00343038">
            <w:pPr>
              <w:spacing w:line="259" w:lineRule="auto"/>
              <w:ind w:right="44"/>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Powierzchnia</w:t>
            </w:r>
          </w:p>
        </w:tc>
        <w:tc>
          <w:tcPr>
            <w:tcW w:w="7629" w:type="dxa"/>
            <w:shd w:val="clear" w:color="auto" w:fill="auto"/>
          </w:tcPr>
          <w:p w14:paraId="619EA62D" w14:textId="572BCBD4" w:rsidR="00343038" w:rsidRPr="00754F1C" w:rsidRDefault="001D1F1C" w:rsidP="00343038">
            <w:pPr>
              <w:spacing w:line="259" w:lineRule="auto"/>
              <w:ind w:left="1"/>
              <w:jc w:val="left"/>
              <w:rPr>
                <w:rFonts w:asciiTheme="minorHAnsi" w:hAnsiTheme="minorHAnsi" w:cstheme="minorHAnsi"/>
                <w:color w:val="000000" w:themeColor="text1"/>
                <w:sz w:val="20"/>
                <w:szCs w:val="20"/>
              </w:rPr>
            </w:pPr>
            <w:r>
              <w:rPr>
                <w:rFonts w:asciiTheme="minorHAnsi" w:eastAsia="Cambria" w:hAnsiTheme="minorHAnsi" w:cstheme="minorHAnsi"/>
                <w:color w:val="000000" w:themeColor="text1"/>
                <w:sz w:val="20"/>
                <w:szCs w:val="20"/>
              </w:rPr>
              <w:t>8974,8000</w:t>
            </w:r>
            <w:r w:rsidR="00343038" w:rsidRPr="00754F1C">
              <w:rPr>
                <w:rFonts w:asciiTheme="minorHAnsi" w:eastAsia="Cambria" w:hAnsiTheme="minorHAnsi" w:cstheme="minorHAnsi"/>
                <w:color w:val="000000" w:themeColor="text1"/>
                <w:sz w:val="20"/>
                <w:szCs w:val="20"/>
              </w:rPr>
              <w:t xml:space="preserve"> ha </w:t>
            </w:r>
          </w:p>
        </w:tc>
      </w:tr>
      <w:tr w:rsidR="00343038" w:rsidRPr="00754F1C" w14:paraId="107457E3" w14:textId="77777777" w:rsidTr="003844C7">
        <w:tblPrEx>
          <w:tblCellMar>
            <w:top w:w="35" w:type="dxa"/>
            <w:right w:w="60" w:type="dxa"/>
          </w:tblCellMar>
        </w:tblPrEx>
        <w:trPr>
          <w:trHeight w:val="290"/>
        </w:trPr>
        <w:tc>
          <w:tcPr>
            <w:tcW w:w="1858" w:type="dxa"/>
            <w:shd w:val="clear" w:color="auto" w:fill="C6E3FF"/>
          </w:tcPr>
          <w:p w14:paraId="7F0AD59E" w14:textId="6895284A" w:rsidR="00343038" w:rsidRPr="00754F1C" w:rsidRDefault="00343038" w:rsidP="00343038">
            <w:pPr>
              <w:spacing w:line="259" w:lineRule="auto"/>
              <w:ind w:right="44"/>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(powiaty)</w:t>
            </w:r>
          </w:p>
        </w:tc>
        <w:tc>
          <w:tcPr>
            <w:tcW w:w="7629" w:type="dxa"/>
            <w:shd w:val="clear" w:color="auto" w:fill="auto"/>
          </w:tcPr>
          <w:p w14:paraId="5DB1FE44" w14:textId="1A08DB6A" w:rsidR="00343038" w:rsidRPr="00754F1C" w:rsidRDefault="001D1F1C" w:rsidP="00343038">
            <w:pPr>
              <w:spacing w:line="259" w:lineRule="auto"/>
              <w:ind w:left="1"/>
              <w:jc w:val="left"/>
              <w:rPr>
                <w:rFonts w:asciiTheme="minorHAnsi" w:hAnsiTheme="minorHAnsi" w:cstheme="minorHAnsi"/>
                <w:color w:val="000000" w:themeColor="text1"/>
                <w:sz w:val="20"/>
                <w:szCs w:val="20"/>
              </w:rPr>
            </w:pPr>
            <w:r w:rsidRPr="001D1F1C">
              <w:rPr>
                <w:rFonts w:asciiTheme="minorHAnsi" w:hAnsiTheme="minorHAnsi" w:cstheme="minorHAnsi"/>
                <w:color w:val="000000" w:themeColor="text1"/>
                <w:sz w:val="20"/>
                <w:szCs w:val="20"/>
              </w:rPr>
              <w:t>kościański, leszczyński</w:t>
            </w:r>
          </w:p>
        </w:tc>
      </w:tr>
      <w:tr w:rsidR="00343038" w:rsidRPr="00754F1C" w14:paraId="31271A30" w14:textId="77777777" w:rsidTr="003844C7">
        <w:tblPrEx>
          <w:tblCellMar>
            <w:top w:w="35" w:type="dxa"/>
            <w:right w:w="60" w:type="dxa"/>
          </w:tblCellMar>
        </w:tblPrEx>
        <w:trPr>
          <w:trHeight w:val="290"/>
        </w:trPr>
        <w:tc>
          <w:tcPr>
            <w:tcW w:w="1858" w:type="dxa"/>
            <w:shd w:val="clear" w:color="auto" w:fill="C6E3FF"/>
          </w:tcPr>
          <w:p w14:paraId="5A5C697E" w14:textId="3D37A05C" w:rsidR="00343038" w:rsidRPr="00754F1C" w:rsidRDefault="00343038" w:rsidP="00343038">
            <w:pPr>
              <w:spacing w:line="259" w:lineRule="auto"/>
              <w:ind w:right="46"/>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(gminy)</w:t>
            </w:r>
          </w:p>
        </w:tc>
        <w:tc>
          <w:tcPr>
            <w:tcW w:w="7629" w:type="dxa"/>
            <w:shd w:val="clear" w:color="auto" w:fill="auto"/>
          </w:tcPr>
          <w:p w14:paraId="2647F24C" w14:textId="52B95B97" w:rsidR="00343038" w:rsidRPr="00754F1C" w:rsidRDefault="001D1F1C" w:rsidP="001D1F1C">
            <w:pPr>
              <w:spacing w:line="259" w:lineRule="auto"/>
              <w:ind w:left="1"/>
              <w:rPr>
                <w:rFonts w:asciiTheme="minorHAnsi" w:hAnsiTheme="minorHAnsi" w:cstheme="minorHAnsi"/>
                <w:color w:val="000000" w:themeColor="text1"/>
                <w:sz w:val="20"/>
                <w:szCs w:val="20"/>
              </w:rPr>
            </w:pPr>
            <w:r w:rsidRPr="001D1F1C">
              <w:rPr>
                <w:rFonts w:asciiTheme="minorHAnsi" w:hAnsiTheme="minorHAnsi" w:cstheme="minorHAnsi"/>
                <w:color w:val="000000" w:themeColor="text1"/>
                <w:sz w:val="20"/>
                <w:szCs w:val="20"/>
              </w:rPr>
              <w:t>Włoszakowice (gmina wiejska), Święciechowa (gmina wiejska), Śmigiel (gmina miejsko-wiejska), Lipno (gmina wiejska)</w:t>
            </w:r>
          </w:p>
        </w:tc>
      </w:tr>
      <w:tr w:rsidR="00343038" w:rsidRPr="00754F1C" w14:paraId="02C864F6" w14:textId="77777777" w:rsidTr="003844C7">
        <w:tblPrEx>
          <w:tblCellMar>
            <w:top w:w="35" w:type="dxa"/>
            <w:right w:w="60" w:type="dxa"/>
          </w:tblCellMar>
        </w:tblPrEx>
        <w:trPr>
          <w:trHeight w:val="290"/>
        </w:trPr>
        <w:tc>
          <w:tcPr>
            <w:tcW w:w="1858" w:type="dxa"/>
            <w:shd w:val="clear" w:color="auto" w:fill="C6E3FF"/>
          </w:tcPr>
          <w:p w14:paraId="44246F57" w14:textId="1A0FBE78" w:rsidR="00343038" w:rsidRPr="00754F1C" w:rsidRDefault="00343038" w:rsidP="00343038">
            <w:pPr>
              <w:spacing w:line="259" w:lineRule="auto"/>
              <w:ind w:right="40"/>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Opis wartości przyrodniczej i krajobrazowej</w:t>
            </w:r>
          </w:p>
        </w:tc>
        <w:tc>
          <w:tcPr>
            <w:tcW w:w="7629" w:type="dxa"/>
            <w:shd w:val="clear" w:color="auto" w:fill="auto"/>
          </w:tcPr>
          <w:p w14:paraId="44D03685" w14:textId="44071F80" w:rsidR="00343038" w:rsidRPr="00754F1C" w:rsidRDefault="001D1F1C" w:rsidP="001D1F1C">
            <w:pPr>
              <w:spacing w:line="259" w:lineRule="auto"/>
              <w:ind w:left="1"/>
              <w:rPr>
                <w:rFonts w:asciiTheme="minorHAnsi" w:hAnsiTheme="minorHAnsi" w:cstheme="minorHAnsi"/>
                <w:color w:val="000000" w:themeColor="text1"/>
                <w:sz w:val="20"/>
                <w:szCs w:val="20"/>
              </w:rPr>
            </w:pPr>
            <w:r w:rsidRPr="001D1F1C">
              <w:rPr>
                <w:rFonts w:asciiTheme="minorHAnsi" w:hAnsiTheme="minorHAnsi" w:cstheme="minorHAnsi"/>
                <w:color w:val="000000" w:themeColor="text1"/>
                <w:sz w:val="20"/>
                <w:szCs w:val="20"/>
              </w:rPr>
              <w:t>Obszar obejmuje tereny chronione ze względu na wyróżniający się krajobraz o zróżnicowanych ekosystemach, wartościowe ze względu na możliwość zaspokajania potrzeb związanych z turystyką i wypoczynkiem, a także pełnioną funkcją korytarzy ekologicznych.</w:t>
            </w:r>
          </w:p>
        </w:tc>
      </w:tr>
      <w:tr w:rsidR="00D64717" w:rsidRPr="00754F1C" w14:paraId="076B38DF" w14:textId="77777777" w:rsidTr="003844C7">
        <w:tblPrEx>
          <w:tblCellMar>
            <w:top w:w="35" w:type="dxa"/>
            <w:right w:w="60" w:type="dxa"/>
          </w:tblCellMar>
        </w:tblPrEx>
        <w:trPr>
          <w:trHeight w:val="290"/>
        </w:trPr>
        <w:tc>
          <w:tcPr>
            <w:tcW w:w="1858" w:type="dxa"/>
            <w:shd w:val="clear" w:color="auto" w:fill="C6E3FF"/>
          </w:tcPr>
          <w:p w14:paraId="6AB740EE" w14:textId="6A0D98EB" w:rsidR="00D64717" w:rsidRPr="00754F1C" w:rsidRDefault="00D64717" w:rsidP="00343038">
            <w:pPr>
              <w:ind w:right="4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Zakazy</w:t>
            </w:r>
          </w:p>
        </w:tc>
        <w:tc>
          <w:tcPr>
            <w:tcW w:w="7629" w:type="dxa"/>
            <w:shd w:val="clear" w:color="auto" w:fill="auto"/>
          </w:tcPr>
          <w:p w14:paraId="169DD292" w14:textId="77777777" w:rsidR="00D64717" w:rsidRDefault="00D64717" w:rsidP="00D64717">
            <w:pPr>
              <w:ind w:left="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Zgodnie z </w:t>
            </w:r>
            <w:r w:rsidRPr="00D64717">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Uchwał</w:t>
            </w:r>
            <w:r>
              <w:rPr>
                <w:rFonts w:asciiTheme="minorHAnsi" w:hAnsiTheme="minorHAnsi" w:cstheme="minorHAnsi"/>
                <w:color w:val="000000" w:themeColor="text1"/>
                <w:sz w:val="20"/>
                <w:szCs w:val="20"/>
              </w:rPr>
              <w:t>y</w:t>
            </w:r>
            <w:r w:rsidRPr="00D64717">
              <w:rPr>
                <w:rFonts w:asciiTheme="minorHAnsi" w:hAnsiTheme="minorHAnsi" w:cstheme="minorHAnsi"/>
                <w:color w:val="000000" w:themeColor="text1"/>
                <w:sz w:val="20"/>
                <w:szCs w:val="20"/>
              </w:rPr>
              <w:t xml:space="preserve"> Nr XXII/579/16 Sejmiku Województwa Wielkopolskiego z dnia 26 września 2016 r. w sprawie obszaru chronionego krajobrazu "Kompleks leśny Śmigiel </w:t>
            </w:r>
            <w:r>
              <w:rPr>
                <w:rFonts w:asciiTheme="minorHAnsi" w:hAnsiTheme="minorHAnsi" w:cstheme="minorHAnsi"/>
                <w:color w:val="000000" w:themeColor="text1"/>
                <w:sz w:val="20"/>
                <w:szCs w:val="20"/>
              </w:rPr>
              <w:t>–</w:t>
            </w:r>
            <w:r w:rsidRPr="00D64717">
              <w:rPr>
                <w:rFonts w:asciiTheme="minorHAnsi" w:hAnsiTheme="minorHAnsi" w:cstheme="minorHAnsi"/>
                <w:color w:val="000000" w:themeColor="text1"/>
                <w:sz w:val="20"/>
                <w:szCs w:val="20"/>
              </w:rPr>
              <w:t xml:space="preserve"> Święciechowa</w:t>
            </w:r>
            <w:r>
              <w:rPr>
                <w:rFonts w:asciiTheme="minorHAnsi" w:hAnsiTheme="minorHAnsi" w:cstheme="minorHAnsi"/>
                <w:color w:val="000000" w:themeColor="text1"/>
                <w:sz w:val="20"/>
                <w:szCs w:val="20"/>
              </w:rPr>
              <w:t>” na terenie obszaru wprowadzono następujące zakazy:</w:t>
            </w:r>
          </w:p>
          <w:p w14:paraId="52F89136" w14:textId="77777777" w:rsidR="00D64717" w:rsidRDefault="00D64717" w:rsidP="00D64717">
            <w:pPr>
              <w:ind w:left="1"/>
              <w:rPr>
                <w:rFonts w:asciiTheme="minorHAnsi" w:hAnsiTheme="minorHAnsi" w:cstheme="minorHAnsi"/>
                <w:color w:val="000000" w:themeColor="text1"/>
                <w:sz w:val="20"/>
                <w:szCs w:val="20"/>
              </w:rPr>
            </w:pPr>
          </w:p>
          <w:p w14:paraId="0CDD2E9A"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lastRenderedPageBreak/>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76DD9C19"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realizacji przedsięwzięć mogących znacząco oddziaływać na środowisko w rozumieniu przepisów ustawy z dnia 3 października 2008 r. o udostępnianiu</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informacji o środowisku i jego ochronie, udziale społeczeństwa w ochronie</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środowiska oraz o ocenach oddziaływania na środowisko,</w:t>
            </w:r>
          </w:p>
          <w:p w14:paraId="0D085DDE"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 xml:space="preserve">likwidowania i niszczenia </w:t>
            </w:r>
            <w:proofErr w:type="spellStart"/>
            <w:r w:rsidRPr="00D64717">
              <w:rPr>
                <w:rFonts w:asciiTheme="minorHAnsi" w:eastAsiaTheme="minorEastAsia" w:hAnsiTheme="minorHAnsi" w:cstheme="minorHAnsi"/>
                <w:color w:val="000000" w:themeColor="text1"/>
                <w:sz w:val="20"/>
                <w:szCs w:val="20"/>
              </w:rPr>
              <w:t>zadrzewień</w:t>
            </w:r>
            <w:proofErr w:type="spellEnd"/>
            <w:r w:rsidRPr="00D64717">
              <w:rPr>
                <w:rFonts w:asciiTheme="minorHAnsi" w:eastAsiaTheme="minorEastAsia" w:hAnsiTheme="minorHAnsi" w:cstheme="minorHAnsi"/>
                <w:color w:val="000000" w:themeColor="text1"/>
                <w:sz w:val="20"/>
                <w:szCs w:val="20"/>
              </w:rPr>
              <w:t xml:space="preserve"> śródpolnych, przydrożnych i nadwodnych,</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jeżeli nie wynikają one z potrzeby ochrony przeciwpowodziowej i zapewnienia</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bezpieczeństwa ruchu drogowego lub wodnego lub budowy, odbudowy, utrzymania,</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remontów lub naprawy urządzeń wodnych,</w:t>
            </w:r>
          </w:p>
          <w:p w14:paraId="72900D4A"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wydobywania do celów gospodarczych skał, w tym torfu, oraz skamieniałości,</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w tym kopalnych szczątków roślin i zwierząt, a także minerałów i bursztynu,</w:t>
            </w:r>
          </w:p>
          <w:p w14:paraId="46C63FB3"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wykonywania prac ziemnych trwale zniekształcających rzeźbę terenu, z wyjątkiem</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prac związanych z zabezpieczeniem przeciwsztormowym, przeciwpowodziowy</w:t>
            </w:r>
            <w:r>
              <w:rPr>
                <w:rFonts w:asciiTheme="minorHAnsi" w:eastAsiaTheme="minorEastAsia" w:hAnsiTheme="minorHAnsi" w:cstheme="minorHAnsi"/>
                <w:color w:val="000000" w:themeColor="text1"/>
                <w:sz w:val="20"/>
                <w:szCs w:val="20"/>
              </w:rPr>
              <w:t xml:space="preserve">m </w:t>
            </w:r>
            <w:r w:rsidRPr="00D64717">
              <w:rPr>
                <w:rFonts w:asciiTheme="minorHAnsi" w:eastAsiaTheme="minorEastAsia" w:hAnsiTheme="minorHAnsi" w:cstheme="minorHAnsi"/>
                <w:color w:val="000000" w:themeColor="text1"/>
                <w:sz w:val="20"/>
                <w:szCs w:val="20"/>
              </w:rPr>
              <w:t xml:space="preserve">lub </w:t>
            </w:r>
            <w:proofErr w:type="spellStart"/>
            <w:r w:rsidRPr="00D64717">
              <w:rPr>
                <w:rFonts w:asciiTheme="minorHAnsi" w:eastAsiaTheme="minorEastAsia" w:hAnsiTheme="minorHAnsi" w:cstheme="minorHAnsi"/>
                <w:color w:val="000000" w:themeColor="text1"/>
                <w:sz w:val="20"/>
                <w:szCs w:val="20"/>
              </w:rPr>
              <w:t>przeciwosuwiskowym</w:t>
            </w:r>
            <w:proofErr w:type="spellEnd"/>
            <w:r w:rsidRPr="00D64717">
              <w:rPr>
                <w:rFonts w:asciiTheme="minorHAnsi" w:eastAsiaTheme="minorEastAsia" w:hAnsiTheme="minorHAnsi" w:cstheme="minorHAnsi"/>
                <w:color w:val="000000" w:themeColor="text1"/>
                <w:sz w:val="20"/>
                <w:szCs w:val="20"/>
              </w:rPr>
              <w:t xml:space="preserve"> lub utrzymaniem, budową, odbudową, naprawą</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lub remontem urządzeń wodnych,</w:t>
            </w:r>
          </w:p>
          <w:p w14:paraId="5C8D8AF0"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dokonywania zmian stosunków wodnych, jeżeli służą innym celom niż ochron</w:t>
            </w:r>
            <w:r>
              <w:rPr>
                <w:rFonts w:asciiTheme="minorHAnsi" w:eastAsiaTheme="minorEastAsia" w:hAnsiTheme="minorHAnsi" w:cstheme="minorHAnsi"/>
                <w:color w:val="000000" w:themeColor="text1"/>
                <w:sz w:val="20"/>
                <w:szCs w:val="20"/>
              </w:rPr>
              <w:t xml:space="preserve">y </w:t>
            </w:r>
            <w:r w:rsidRPr="00D64717">
              <w:rPr>
                <w:rFonts w:asciiTheme="minorHAnsi" w:eastAsiaTheme="minorEastAsia" w:hAnsiTheme="minorHAnsi" w:cstheme="minorHAnsi"/>
                <w:color w:val="000000" w:themeColor="text1"/>
                <w:sz w:val="20"/>
                <w:szCs w:val="20"/>
              </w:rPr>
              <w:t>przyrody lub zrównoważone wykorzystanie użytków rolnych i leśnych</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oraz racjonalna gospodarka wodna lub rybacka,</w:t>
            </w:r>
          </w:p>
          <w:p w14:paraId="5F8EFDD3" w14:textId="77777777" w:rsid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 xml:space="preserve">likwidowania naturalnych zbiorników wodnych, starorzeczy i obszarów </w:t>
            </w:r>
            <w:proofErr w:type="spellStart"/>
            <w:r w:rsidRPr="00D64717">
              <w:rPr>
                <w:rFonts w:asciiTheme="minorHAnsi" w:eastAsiaTheme="minorEastAsia" w:hAnsiTheme="minorHAnsi" w:cstheme="minorHAnsi"/>
                <w:color w:val="000000" w:themeColor="text1"/>
                <w:sz w:val="20"/>
                <w:szCs w:val="20"/>
              </w:rPr>
              <w:t>wodno</w:t>
            </w:r>
            <w:proofErr w:type="spellEnd"/>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-błotnych,</w:t>
            </w:r>
          </w:p>
          <w:p w14:paraId="52B83DA6" w14:textId="33F8818E" w:rsidR="00D64717" w:rsidRPr="00D64717" w:rsidRDefault="00D64717" w:rsidP="00E0502D">
            <w:pPr>
              <w:pStyle w:val="Akapitzlist"/>
              <w:numPr>
                <w:ilvl w:val="0"/>
                <w:numId w:val="148"/>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budowania nowych obiektów budowlanych w pasie szerokości 100 m od:</w:t>
            </w:r>
          </w:p>
          <w:p w14:paraId="64D13ED9" w14:textId="77777777" w:rsidR="00D64717" w:rsidRDefault="00D64717" w:rsidP="00E0502D">
            <w:pPr>
              <w:pStyle w:val="Akapitzlist"/>
              <w:numPr>
                <w:ilvl w:val="0"/>
                <w:numId w:val="149"/>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linii brzegów rzek, jezior i innych naturalnych zbiorników wodnych,</w:t>
            </w:r>
          </w:p>
          <w:p w14:paraId="0A42AEE1" w14:textId="77777777" w:rsidR="00D64717" w:rsidRPr="00D64717" w:rsidRDefault="00D64717" w:rsidP="00E0502D">
            <w:pPr>
              <w:pStyle w:val="Akapitzlist"/>
              <w:numPr>
                <w:ilvl w:val="0"/>
                <w:numId w:val="149"/>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zasięgu lustra wody w sztucznych zbiornikach wodnych usytuowanych na wodach</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płynących przy normalnym poziomie piętrzenia określonym w pozwoleniu</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wodnoprawnym, o którym mowa w art. 122 ust. 1 pkt 1 ustawy z dnia</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18 lipca 2001 r. – Prawo wodne</w:t>
            </w:r>
          </w:p>
          <w:p w14:paraId="713EEA8A" w14:textId="77777777" w:rsidR="00D64717" w:rsidRDefault="00D64717" w:rsidP="00D64717">
            <w:pPr>
              <w:ind w:left="361"/>
              <w:rPr>
                <w:rFonts w:asciiTheme="minorHAnsi" w:hAnsiTheme="minorHAnsi" w:cstheme="minorHAnsi"/>
                <w:color w:val="000000" w:themeColor="text1"/>
                <w:sz w:val="20"/>
                <w:szCs w:val="20"/>
              </w:rPr>
            </w:pPr>
            <w:r w:rsidRPr="00D64717">
              <w:rPr>
                <w:rFonts w:asciiTheme="minorHAnsi" w:hAnsiTheme="minorHAnsi" w:cstheme="minorHAnsi"/>
                <w:color w:val="000000" w:themeColor="text1"/>
                <w:sz w:val="20"/>
                <w:szCs w:val="20"/>
              </w:rPr>
              <w:t>– z wyjątkiem urządzeń wodnych oraz obiektów służących prowadzeniu racjonalnej</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gospodarki rolnej, leśnej lub rybackiej</w:t>
            </w:r>
            <w:r>
              <w:rPr>
                <w:rFonts w:asciiTheme="minorHAnsi" w:hAnsiTheme="minorHAnsi" w:cstheme="minorHAnsi"/>
                <w:color w:val="000000" w:themeColor="text1"/>
                <w:sz w:val="20"/>
                <w:szCs w:val="20"/>
              </w:rPr>
              <w:t xml:space="preserve">. </w:t>
            </w:r>
          </w:p>
          <w:p w14:paraId="670FDF0E" w14:textId="77777777" w:rsidR="00D64717" w:rsidRDefault="00D64717" w:rsidP="00D64717">
            <w:pPr>
              <w:ind w:left="361"/>
              <w:rPr>
                <w:rFonts w:asciiTheme="minorHAnsi" w:hAnsiTheme="minorHAnsi" w:cstheme="minorHAnsi"/>
                <w:color w:val="000000" w:themeColor="text1"/>
                <w:sz w:val="20"/>
                <w:szCs w:val="20"/>
              </w:rPr>
            </w:pPr>
          </w:p>
          <w:p w14:paraId="78E40C89" w14:textId="77777777" w:rsidR="00D64717" w:rsidRDefault="00D64717" w:rsidP="00D64717">
            <w:pPr>
              <w:rPr>
                <w:rFonts w:asciiTheme="minorHAnsi" w:hAnsiTheme="minorHAnsi" w:cstheme="minorHAnsi"/>
                <w:color w:val="000000" w:themeColor="text1"/>
                <w:sz w:val="20"/>
                <w:szCs w:val="20"/>
              </w:rPr>
            </w:pPr>
            <w:r w:rsidRPr="00D64717">
              <w:rPr>
                <w:rFonts w:asciiTheme="minorHAnsi" w:hAnsiTheme="minorHAnsi" w:cstheme="minorHAnsi"/>
                <w:color w:val="000000" w:themeColor="text1"/>
                <w:sz w:val="20"/>
                <w:szCs w:val="20"/>
              </w:rPr>
              <w:t xml:space="preserve">Zakazy, o których mowa </w:t>
            </w:r>
            <w:r>
              <w:rPr>
                <w:rFonts w:asciiTheme="minorHAnsi" w:hAnsiTheme="minorHAnsi" w:cstheme="minorHAnsi"/>
                <w:color w:val="000000" w:themeColor="text1"/>
                <w:sz w:val="20"/>
                <w:szCs w:val="20"/>
              </w:rPr>
              <w:t>wyżej</w:t>
            </w:r>
            <w:r w:rsidRPr="00D64717">
              <w:rPr>
                <w:rFonts w:asciiTheme="minorHAnsi" w:hAnsiTheme="minorHAnsi" w:cstheme="minorHAnsi"/>
                <w:color w:val="000000" w:themeColor="text1"/>
                <w:sz w:val="20"/>
                <w:szCs w:val="20"/>
              </w:rPr>
              <w:t>, nie dotyczą ustaleń miejscowych planów</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zagospodarowania przestrzennego gmin oraz decyzji o warunkach zabudowy</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obowiązujących w dniu wejścia w życie niniejszej uchwały</w:t>
            </w:r>
            <w:r>
              <w:rPr>
                <w:rFonts w:asciiTheme="minorHAnsi" w:hAnsiTheme="minorHAnsi" w:cstheme="minorHAnsi"/>
                <w:color w:val="000000" w:themeColor="text1"/>
                <w:sz w:val="20"/>
                <w:szCs w:val="20"/>
              </w:rPr>
              <w:t xml:space="preserve">. </w:t>
            </w:r>
          </w:p>
          <w:p w14:paraId="18929417" w14:textId="77777777" w:rsidR="00D64717" w:rsidRDefault="00D64717" w:rsidP="00D64717">
            <w:pPr>
              <w:rPr>
                <w:rFonts w:asciiTheme="minorHAnsi" w:hAnsiTheme="minorHAnsi" w:cstheme="minorHAnsi"/>
                <w:color w:val="000000" w:themeColor="text1"/>
                <w:sz w:val="20"/>
                <w:szCs w:val="20"/>
              </w:rPr>
            </w:pPr>
          </w:p>
          <w:p w14:paraId="66C11E5C" w14:textId="77777777" w:rsidR="00D64717" w:rsidRDefault="00D64717" w:rsidP="00D64717">
            <w:pPr>
              <w:rPr>
                <w:rFonts w:asciiTheme="minorHAnsi" w:hAnsiTheme="minorHAnsi" w:cstheme="minorHAnsi"/>
                <w:color w:val="000000" w:themeColor="text1"/>
                <w:sz w:val="20"/>
                <w:szCs w:val="20"/>
              </w:rPr>
            </w:pPr>
            <w:r w:rsidRPr="00D64717">
              <w:rPr>
                <w:rFonts w:asciiTheme="minorHAnsi" w:hAnsiTheme="minorHAnsi" w:cstheme="minorHAnsi"/>
                <w:color w:val="000000" w:themeColor="text1"/>
                <w:sz w:val="20"/>
                <w:szCs w:val="20"/>
              </w:rPr>
              <w:t xml:space="preserve">Zakazy, o których mowa </w:t>
            </w:r>
            <w:r>
              <w:rPr>
                <w:rFonts w:asciiTheme="minorHAnsi" w:hAnsiTheme="minorHAnsi" w:cstheme="minorHAnsi"/>
                <w:color w:val="000000" w:themeColor="text1"/>
                <w:sz w:val="20"/>
                <w:szCs w:val="20"/>
              </w:rPr>
              <w:t>wyżej</w:t>
            </w:r>
            <w:r w:rsidRPr="00D64717">
              <w:rPr>
                <w:rFonts w:asciiTheme="minorHAnsi" w:hAnsiTheme="minorHAnsi" w:cstheme="minorHAnsi"/>
                <w:color w:val="000000" w:themeColor="text1"/>
                <w:sz w:val="20"/>
                <w:szCs w:val="20"/>
              </w:rPr>
              <w:t>, nie dotyczą działań związanych z wydobywaniem</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kopalin na obszarach określonych w koncesjach na wydobywanie kopalin</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lub dokumentacjach złóż kopalin zatwierdzonych lub przyjętych przez właściwe organy</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administracji geologicznej obowiązujących w dniu wejścia w życie niniejszej uchwały</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oraz działek ewidencyjnych nr 16/2, 21/4, 17 i 18, arkusz 1, obręb Wilkowice (0013),</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gmina Lipno.</w:t>
            </w:r>
          </w:p>
          <w:p w14:paraId="0E5197C3" w14:textId="77777777" w:rsidR="00D64717" w:rsidRDefault="00D64717" w:rsidP="00D64717">
            <w:pPr>
              <w:rPr>
                <w:rFonts w:asciiTheme="minorHAnsi" w:hAnsiTheme="minorHAnsi" w:cstheme="minorHAnsi"/>
                <w:color w:val="000000" w:themeColor="text1"/>
                <w:sz w:val="20"/>
                <w:szCs w:val="20"/>
              </w:rPr>
            </w:pPr>
          </w:p>
          <w:p w14:paraId="7FD9D631" w14:textId="77777777" w:rsidR="00D64717" w:rsidRDefault="00D64717" w:rsidP="00D64717">
            <w:pPr>
              <w:rPr>
                <w:rFonts w:asciiTheme="minorHAnsi" w:hAnsiTheme="minorHAnsi" w:cstheme="minorHAnsi"/>
                <w:color w:val="000000" w:themeColor="text1"/>
                <w:sz w:val="20"/>
                <w:szCs w:val="20"/>
              </w:rPr>
            </w:pPr>
            <w:r w:rsidRPr="00D64717">
              <w:rPr>
                <w:rFonts w:asciiTheme="minorHAnsi" w:hAnsiTheme="minorHAnsi" w:cstheme="minorHAnsi"/>
                <w:color w:val="000000" w:themeColor="text1"/>
                <w:sz w:val="20"/>
                <w:szCs w:val="20"/>
              </w:rPr>
              <w:t>Zakaz, o którym mowa w pkt 2, nie dotyczy ponadto ustaleń studiów</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uwarunkowań i kierunków zagospodarowania przestrzennego gmin obowiązujących</w:t>
            </w:r>
            <w:r>
              <w:rPr>
                <w:rFonts w:asciiTheme="minorHAnsi" w:hAnsiTheme="minorHAnsi" w:cstheme="minorHAnsi"/>
                <w:color w:val="000000" w:themeColor="text1"/>
                <w:sz w:val="20"/>
                <w:szCs w:val="20"/>
              </w:rPr>
              <w:t xml:space="preserve"> </w:t>
            </w:r>
            <w:r w:rsidRPr="00D64717">
              <w:rPr>
                <w:rFonts w:asciiTheme="minorHAnsi" w:hAnsiTheme="minorHAnsi" w:cstheme="minorHAnsi"/>
                <w:color w:val="000000" w:themeColor="text1"/>
                <w:sz w:val="20"/>
                <w:szCs w:val="20"/>
              </w:rPr>
              <w:t>w dniu wejścia w życie niniejszej uchwały</w:t>
            </w:r>
            <w:r>
              <w:rPr>
                <w:rFonts w:asciiTheme="minorHAnsi" w:hAnsiTheme="minorHAnsi" w:cstheme="minorHAnsi"/>
                <w:color w:val="000000" w:themeColor="text1"/>
                <w:sz w:val="20"/>
                <w:szCs w:val="20"/>
              </w:rPr>
              <w:t xml:space="preserve">. </w:t>
            </w:r>
          </w:p>
          <w:p w14:paraId="542F05A1" w14:textId="77777777" w:rsidR="00D64717" w:rsidRDefault="00D64717" w:rsidP="00D64717">
            <w:pPr>
              <w:rPr>
                <w:rFonts w:asciiTheme="minorHAnsi" w:hAnsiTheme="minorHAnsi" w:cstheme="minorHAnsi"/>
                <w:color w:val="000000" w:themeColor="text1"/>
                <w:sz w:val="20"/>
                <w:szCs w:val="20"/>
              </w:rPr>
            </w:pPr>
          </w:p>
          <w:p w14:paraId="0A314136" w14:textId="66731304" w:rsidR="00D64717" w:rsidRPr="00D64717" w:rsidRDefault="00D64717" w:rsidP="00D64717">
            <w:pPr>
              <w:rPr>
                <w:rFonts w:asciiTheme="minorHAnsi" w:hAnsiTheme="minorHAnsi" w:cstheme="minorHAnsi"/>
                <w:color w:val="000000" w:themeColor="text1"/>
                <w:sz w:val="20"/>
                <w:szCs w:val="20"/>
              </w:rPr>
            </w:pPr>
            <w:r w:rsidRPr="00D64717">
              <w:rPr>
                <w:rFonts w:asciiTheme="minorHAnsi" w:hAnsiTheme="minorHAnsi" w:cstheme="minorHAnsi"/>
                <w:color w:val="000000" w:themeColor="text1"/>
                <w:sz w:val="20"/>
                <w:szCs w:val="20"/>
              </w:rPr>
              <w:t>Zakazy, o których mowa w pkt 3 i pkt 8 nie dotyczą także:</w:t>
            </w:r>
          </w:p>
          <w:p w14:paraId="7B38658B" w14:textId="77777777" w:rsidR="00D64717" w:rsidRDefault="00D64717" w:rsidP="00E0502D">
            <w:pPr>
              <w:pStyle w:val="Akapitzlist"/>
              <w:numPr>
                <w:ilvl w:val="0"/>
                <w:numId w:val="150"/>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obszarów przeznaczonych pod zabudowę w studiach uwarunkowań i kierunków</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zagospodarowania przestrzennego gmin obowiązujących w dniu wejścia w życie</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niniejszej uchwały,</w:t>
            </w:r>
          </w:p>
          <w:p w14:paraId="1342DED4" w14:textId="47A07AB4" w:rsidR="00D64717" w:rsidRPr="00D64717" w:rsidRDefault="00D64717" w:rsidP="00E0502D">
            <w:pPr>
              <w:pStyle w:val="Akapitzlist"/>
              <w:numPr>
                <w:ilvl w:val="0"/>
                <w:numId w:val="150"/>
              </w:numPr>
              <w:spacing w:after="0"/>
              <w:rPr>
                <w:rFonts w:asciiTheme="minorHAnsi" w:eastAsiaTheme="minorEastAsia" w:hAnsiTheme="minorHAnsi" w:cstheme="minorHAnsi"/>
                <w:color w:val="000000" w:themeColor="text1"/>
                <w:sz w:val="20"/>
                <w:szCs w:val="20"/>
              </w:rPr>
            </w:pPr>
            <w:r w:rsidRPr="00D64717">
              <w:rPr>
                <w:rFonts w:asciiTheme="minorHAnsi" w:eastAsiaTheme="minorEastAsia" w:hAnsiTheme="minorHAnsi" w:cstheme="minorHAnsi"/>
                <w:color w:val="000000" w:themeColor="text1"/>
                <w:sz w:val="20"/>
                <w:szCs w:val="20"/>
              </w:rPr>
              <w:t>rozbudowy i przebudowy istniejących obiektów budowlanych oraz budowy</w:t>
            </w:r>
            <w:r>
              <w:rPr>
                <w:rFonts w:asciiTheme="minorHAnsi" w:eastAsiaTheme="minorEastAsia" w:hAnsiTheme="minorHAnsi" w:cstheme="minorHAnsi"/>
                <w:color w:val="000000" w:themeColor="text1"/>
                <w:sz w:val="20"/>
                <w:szCs w:val="20"/>
              </w:rPr>
              <w:t xml:space="preserve"> </w:t>
            </w:r>
            <w:r w:rsidRPr="00D64717">
              <w:rPr>
                <w:rFonts w:asciiTheme="minorHAnsi" w:eastAsiaTheme="minorEastAsia" w:hAnsiTheme="minorHAnsi" w:cstheme="minorHAnsi"/>
                <w:color w:val="000000" w:themeColor="text1"/>
                <w:sz w:val="20"/>
                <w:szCs w:val="20"/>
              </w:rPr>
              <w:t>obiektów budowlanych w miejscu istniejących wcześniej</w:t>
            </w:r>
            <w:r>
              <w:rPr>
                <w:rFonts w:asciiTheme="minorHAnsi" w:eastAsiaTheme="minorEastAsia" w:hAnsiTheme="minorHAnsi" w:cstheme="minorHAnsi"/>
                <w:color w:val="000000" w:themeColor="text1"/>
                <w:sz w:val="20"/>
                <w:szCs w:val="20"/>
              </w:rPr>
              <w:t xml:space="preserve">. </w:t>
            </w:r>
          </w:p>
        </w:tc>
      </w:tr>
      <w:tr w:rsidR="00343038" w:rsidRPr="00754F1C" w14:paraId="5BC7F579" w14:textId="77777777" w:rsidTr="00C4669C">
        <w:tblPrEx>
          <w:tblCellMar>
            <w:top w:w="35" w:type="dxa"/>
            <w:right w:w="60" w:type="dxa"/>
          </w:tblCellMar>
        </w:tblPrEx>
        <w:trPr>
          <w:trHeight w:val="343"/>
        </w:trPr>
        <w:tc>
          <w:tcPr>
            <w:tcW w:w="9487" w:type="dxa"/>
            <w:gridSpan w:val="2"/>
            <w:shd w:val="clear" w:color="auto" w:fill="C6E3FF"/>
          </w:tcPr>
          <w:p w14:paraId="55C759AC" w14:textId="1A17D7A0" w:rsidR="00343038" w:rsidRPr="00754F1C" w:rsidRDefault="00C4669C" w:rsidP="00343038">
            <w:pPr>
              <w:spacing w:line="259" w:lineRule="auto"/>
              <w:ind w:right="45"/>
              <w:jc w:val="center"/>
              <w:rPr>
                <w:rFonts w:asciiTheme="minorHAnsi" w:hAnsiTheme="minorHAnsi" w:cstheme="minorHAnsi"/>
                <w:color w:val="000000" w:themeColor="text1"/>
                <w:sz w:val="20"/>
                <w:szCs w:val="20"/>
              </w:rPr>
            </w:pPr>
            <w:r>
              <w:rPr>
                <w:rFonts w:asciiTheme="minorHAnsi" w:eastAsia="Cambria" w:hAnsiTheme="minorHAnsi" w:cstheme="minorHAnsi"/>
                <w:b/>
                <w:color w:val="000000" w:themeColor="text1"/>
                <w:sz w:val="20"/>
                <w:szCs w:val="20"/>
              </w:rPr>
              <w:lastRenderedPageBreak/>
              <w:t xml:space="preserve">OBSZAR CHRONIONEGO KRAJOBRAZU </w:t>
            </w:r>
            <w:r w:rsidRPr="00C4669C">
              <w:rPr>
                <w:rFonts w:asciiTheme="minorHAnsi" w:eastAsia="Cambria" w:hAnsiTheme="minorHAnsi" w:cstheme="minorHAnsi"/>
                <w:b/>
                <w:color w:val="000000" w:themeColor="text1"/>
                <w:sz w:val="20"/>
                <w:szCs w:val="20"/>
              </w:rPr>
              <w:t>KRZYWIŃSKO-OSIECKI WRAZ Z ZADRZEWIENIAMI GENERAŁA DEZYDEREGO CHŁAPOWSKIEGO I KOMPLEKSEM LEŚNYM OSIECZNA-GÓRA (WOJ. WIELKOP.)</w:t>
            </w:r>
          </w:p>
        </w:tc>
      </w:tr>
      <w:tr w:rsidR="00C4669C" w:rsidRPr="00754F1C" w14:paraId="76BF7EA0" w14:textId="77777777" w:rsidTr="003844C7">
        <w:tblPrEx>
          <w:tblCellMar>
            <w:top w:w="35" w:type="dxa"/>
            <w:right w:w="60" w:type="dxa"/>
          </w:tblCellMar>
        </w:tblPrEx>
        <w:trPr>
          <w:trHeight w:val="291"/>
        </w:trPr>
        <w:tc>
          <w:tcPr>
            <w:tcW w:w="1858" w:type="dxa"/>
            <w:shd w:val="clear" w:color="auto" w:fill="C6E3FF"/>
          </w:tcPr>
          <w:p w14:paraId="21210291" w14:textId="5AEEC046" w:rsidR="00C4669C" w:rsidRPr="00754F1C" w:rsidRDefault="00C4669C" w:rsidP="00C4669C">
            <w:pPr>
              <w:spacing w:line="259" w:lineRule="auto"/>
              <w:ind w:right="49"/>
              <w:jc w:val="center"/>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Data wyznaczenia</w:t>
            </w:r>
          </w:p>
        </w:tc>
        <w:tc>
          <w:tcPr>
            <w:tcW w:w="7629" w:type="dxa"/>
            <w:shd w:val="clear" w:color="auto" w:fill="auto"/>
          </w:tcPr>
          <w:p w14:paraId="0A6C45D4" w14:textId="354B529D" w:rsidR="00C4669C" w:rsidRPr="00754F1C" w:rsidRDefault="00C4669C" w:rsidP="00C4669C">
            <w:pPr>
              <w:spacing w:line="259" w:lineRule="auto"/>
              <w:ind w:left="1"/>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1992-08-18</w:t>
            </w:r>
          </w:p>
        </w:tc>
      </w:tr>
      <w:tr w:rsidR="00C4669C" w:rsidRPr="00754F1C" w14:paraId="27F8CD88" w14:textId="77777777" w:rsidTr="003844C7">
        <w:tblPrEx>
          <w:tblCellMar>
            <w:top w:w="35" w:type="dxa"/>
            <w:right w:w="60" w:type="dxa"/>
          </w:tblCellMar>
        </w:tblPrEx>
        <w:trPr>
          <w:trHeight w:val="476"/>
        </w:trPr>
        <w:tc>
          <w:tcPr>
            <w:tcW w:w="1858" w:type="dxa"/>
            <w:shd w:val="clear" w:color="auto" w:fill="C6E3FF"/>
          </w:tcPr>
          <w:p w14:paraId="2B69AB33" w14:textId="14532C54" w:rsidR="00C4669C" w:rsidRPr="00754F1C" w:rsidRDefault="00C4669C" w:rsidP="00C4669C">
            <w:pPr>
              <w:spacing w:line="259" w:lineRule="auto"/>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Obecnie obowiązujący akt prawny</w:t>
            </w:r>
          </w:p>
        </w:tc>
        <w:tc>
          <w:tcPr>
            <w:tcW w:w="7629" w:type="dxa"/>
            <w:shd w:val="clear" w:color="auto" w:fill="auto"/>
          </w:tcPr>
          <w:p w14:paraId="0FD98CBC" w14:textId="12B4D4FD" w:rsidR="00C4669C" w:rsidRPr="00754F1C" w:rsidRDefault="009D38EB" w:rsidP="00C4669C">
            <w:pPr>
              <w:spacing w:line="259" w:lineRule="auto"/>
              <w:ind w:left="1"/>
              <w:rPr>
                <w:rFonts w:asciiTheme="minorHAnsi" w:hAnsiTheme="minorHAnsi" w:cstheme="minorHAnsi"/>
                <w:color w:val="000000" w:themeColor="text1"/>
                <w:sz w:val="20"/>
                <w:szCs w:val="20"/>
              </w:rPr>
            </w:pPr>
            <w:r w:rsidRPr="009D38EB">
              <w:rPr>
                <w:rFonts w:asciiTheme="minorHAnsi" w:hAnsiTheme="minorHAnsi" w:cstheme="minorHAnsi"/>
                <w:color w:val="000000" w:themeColor="text1"/>
                <w:sz w:val="20"/>
                <w:szCs w:val="20"/>
              </w:rPr>
              <w:t>Rozporządzenie Nr 82/92 Wojewody Leszczyńskiego z dnia 1 sierpnia 1992 r. w sprawie wyznaczenia obszarów chronionego krajobrazu na terenie województwa leszczyńskiego</w:t>
            </w:r>
            <w:r>
              <w:rPr>
                <w:rFonts w:asciiTheme="minorHAnsi" w:hAnsiTheme="minorHAnsi" w:cstheme="minorHAnsi"/>
                <w:color w:val="000000" w:themeColor="text1"/>
                <w:sz w:val="20"/>
                <w:szCs w:val="20"/>
              </w:rPr>
              <w:t xml:space="preserve">. </w:t>
            </w:r>
          </w:p>
        </w:tc>
      </w:tr>
      <w:tr w:rsidR="00C4669C" w:rsidRPr="00754F1C" w14:paraId="0A93D687" w14:textId="77777777" w:rsidTr="003844C7">
        <w:tblPrEx>
          <w:tblCellMar>
            <w:top w:w="35" w:type="dxa"/>
            <w:right w:w="60" w:type="dxa"/>
          </w:tblCellMar>
        </w:tblPrEx>
        <w:trPr>
          <w:trHeight w:val="290"/>
        </w:trPr>
        <w:tc>
          <w:tcPr>
            <w:tcW w:w="1858" w:type="dxa"/>
            <w:shd w:val="clear" w:color="auto" w:fill="C6E3FF"/>
          </w:tcPr>
          <w:p w14:paraId="0EF1ADF4" w14:textId="55D83F66" w:rsidR="00C4669C" w:rsidRPr="00754F1C" w:rsidRDefault="00C4669C" w:rsidP="00C4669C">
            <w:pPr>
              <w:spacing w:line="259" w:lineRule="auto"/>
              <w:ind w:right="44"/>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Powierzchnia</w:t>
            </w:r>
          </w:p>
        </w:tc>
        <w:tc>
          <w:tcPr>
            <w:tcW w:w="7629" w:type="dxa"/>
            <w:shd w:val="clear" w:color="auto" w:fill="auto"/>
          </w:tcPr>
          <w:p w14:paraId="68AB316B" w14:textId="2A6984A2" w:rsidR="00C4669C" w:rsidRPr="00754F1C" w:rsidRDefault="009D38EB" w:rsidP="00C4669C">
            <w:pPr>
              <w:spacing w:line="259" w:lineRule="auto"/>
              <w:ind w:left="1"/>
              <w:rPr>
                <w:rFonts w:asciiTheme="minorHAnsi" w:hAnsiTheme="minorHAnsi" w:cstheme="minorHAnsi"/>
                <w:color w:val="000000" w:themeColor="text1"/>
                <w:sz w:val="20"/>
                <w:szCs w:val="20"/>
              </w:rPr>
            </w:pPr>
            <w:r>
              <w:rPr>
                <w:rFonts w:asciiTheme="minorHAnsi" w:eastAsia="Cambria" w:hAnsiTheme="minorHAnsi" w:cstheme="minorHAnsi"/>
                <w:color w:val="000000" w:themeColor="text1"/>
                <w:sz w:val="20"/>
                <w:szCs w:val="20"/>
              </w:rPr>
              <w:t>71425,0000</w:t>
            </w:r>
            <w:r w:rsidR="00C4669C" w:rsidRPr="00754F1C">
              <w:rPr>
                <w:rFonts w:asciiTheme="minorHAnsi" w:eastAsia="Cambria" w:hAnsiTheme="minorHAnsi" w:cstheme="minorHAnsi"/>
                <w:color w:val="000000" w:themeColor="text1"/>
                <w:sz w:val="20"/>
                <w:szCs w:val="20"/>
              </w:rPr>
              <w:t xml:space="preserve"> ha </w:t>
            </w:r>
          </w:p>
        </w:tc>
      </w:tr>
      <w:tr w:rsidR="00C4669C" w:rsidRPr="00754F1C" w14:paraId="73C2232F" w14:textId="77777777" w:rsidTr="003844C7">
        <w:tblPrEx>
          <w:tblCellMar>
            <w:top w:w="35" w:type="dxa"/>
            <w:right w:w="60" w:type="dxa"/>
          </w:tblCellMar>
        </w:tblPrEx>
        <w:trPr>
          <w:trHeight w:val="290"/>
        </w:trPr>
        <w:tc>
          <w:tcPr>
            <w:tcW w:w="1858" w:type="dxa"/>
            <w:shd w:val="clear" w:color="auto" w:fill="C6E3FF"/>
          </w:tcPr>
          <w:p w14:paraId="6499A7CC" w14:textId="6404FE53" w:rsidR="00C4669C" w:rsidRPr="00754F1C" w:rsidRDefault="00C4669C" w:rsidP="00C4669C">
            <w:pPr>
              <w:spacing w:line="259" w:lineRule="auto"/>
              <w:ind w:right="44"/>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(powiaty)</w:t>
            </w:r>
          </w:p>
        </w:tc>
        <w:tc>
          <w:tcPr>
            <w:tcW w:w="7629" w:type="dxa"/>
            <w:shd w:val="clear" w:color="auto" w:fill="auto"/>
          </w:tcPr>
          <w:p w14:paraId="75C72422" w14:textId="0E3BC3A4" w:rsidR="00C4669C" w:rsidRPr="00754F1C" w:rsidRDefault="009D38EB" w:rsidP="00C4669C">
            <w:pPr>
              <w:spacing w:line="259" w:lineRule="auto"/>
              <w:ind w:left="1"/>
              <w:rPr>
                <w:rFonts w:asciiTheme="minorHAnsi" w:hAnsiTheme="minorHAnsi" w:cstheme="minorHAnsi"/>
                <w:color w:val="000000" w:themeColor="text1"/>
                <w:sz w:val="20"/>
                <w:szCs w:val="20"/>
              </w:rPr>
            </w:pPr>
            <w:r w:rsidRPr="009D38EB">
              <w:rPr>
                <w:rFonts w:asciiTheme="minorHAnsi" w:hAnsiTheme="minorHAnsi" w:cstheme="minorHAnsi"/>
                <w:color w:val="000000" w:themeColor="text1"/>
                <w:sz w:val="20"/>
                <w:szCs w:val="20"/>
              </w:rPr>
              <w:t>gostyński, kościański, leszczyński, rawicki, górowski, śremski</w:t>
            </w:r>
          </w:p>
        </w:tc>
      </w:tr>
      <w:tr w:rsidR="00C4669C" w:rsidRPr="00754F1C" w14:paraId="6D1D94C1" w14:textId="77777777" w:rsidTr="003844C7">
        <w:tblPrEx>
          <w:tblCellMar>
            <w:top w:w="35" w:type="dxa"/>
            <w:right w:w="60" w:type="dxa"/>
          </w:tblCellMar>
        </w:tblPrEx>
        <w:trPr>
          <w:trHeight w:val="290"/>
        </w:trPr>
        <w:tc>
          <w:tcPr>
            <w:tcW w:w="1858" w:type="dxa"/>
            <w:shd w:val="clear" w:color="auto" w:fill="C6E3FF"/>
          </w:tcPr>
          <w:p w14:paraId="79CCC592" w14:textId="2E9DA0ED" w:rsidR="00C4669C" w:rsidRPr="00754F1C" w:rsidRDefault="00C4669C" w:rsidP="00C4669C">
            <w:pPr>
              <w:spacing w:line="259" w:lineRule="auto"/>
              <w:ind w:right="46"/>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Położenie (gminy)</w:t>
            </w:r>
          </w:p>
        </w:tc>
        <w:tc>
          <w:tcPr>
            <w:tcW w:w="7629" w:type="dxa"/>
            <w:shd w:val="clear" w:color="auto" w:fill="auto"/>
          </w:tcPr>
          <w:p w14:paraId="3FC469DA" w14:textId="1E96BA5E" w:rsidR="00C4669C" w:rsidRPr="00754F1C" w:rsidRDefault="009D38EB" w:rsidP="00C4669C">
            <w:pPr>
              <w:spacing w:line="259" w:lineRule="auto"/>
              <w:ind w:left="1"/>
              <w:rPr>
                <w:rFonts w:asciiTheme="minorHAnsi" w:hAnsiTheme="minorHAnsi" w:cstheme="minorHAnsi"/>
                <w:color w:val="000000" w:themeColor="text1"/>
                <w:sz w:val="20"/>
                <w:szCs w:val="20"/>
              </w:rPr>
            </w:pPr>
            <w:r w:rsidRPr="009D38EB">
              <w:rPr>
                <w:rFonts w:asciiTheme="minorHAnsi" w:hAnsiTheme="minorHAnsi" w:cstheme="minorHAnsi"/>
                <w:color w:val="000000" w:themeColor="text1"/>
                <w:sz w:val="20"/>
                <w:szCs w:val="20"/>
              </w:rPr>
              <w:t>Osieczna (gmina miejsko-wiejska), Góra (gmina miejsko-wiejska), Święciechowa (gmina wiejska), Krzemieniewo (gmina wiejska), Piaski (gmina wiejska), Śmigiel (gmina miejsko-wiejska), Borek Wielkopolski (gmina miejsko-wiejska), Lipno (gmina wiejska), Krzywiń (gmina miejsko-wiejska), Gostyń (gmina miejsko-wiejska), Dolsk (gmina miejsko-wiejska), Kościan (gmina wiejska), Bojanowo (gmina miejsko-wiejska), Rydzyna (gmina miejsko-wiejska)</w:t>
            </w:r>
          </w:p>
        </w:tc>
      </w:tr>
      <w:tr w:rsidR="00C4669C" w:rsidRPr="00754F1C" w14:paraId="0D605BEF" w14:textId="77777777" w:rsidTr="003844C7">
        <w:tblPrEx>
          <w:tblCellMar>
            <w:top w:w="35" w:type="dxa"/>
            <w:right w:w="60" w:type="dxa"/>
          </w:tblCellMar>
        </w:tblPrEx>
        <w:trPr>
          <w:trHeight w:val="290"/>
        </w:trPr>
        <w:tc>
          <w:tcPr>
            <w:tcW w:w="1858" w:type="dxa"/>
            <w:shd w:val="clear" w:color="auto" w:fill="C6E3FF"/>
          </w:tcPr>
          <w:p w14:paraId="22E091AC" w14:textId="703377B7" w:rsidR="00C4669C" w:rsidRPr="00754F1C" w:rsidRDefault="00C4669C" w:rsidP="00C4669C">
            <w:pPr>
              <w:spacing w:line="259" w:lineRule="auto"/>
              <w:ind w:right="40"/>
              <w:jc w:val="left"/>
              <w:rPr>
                <w:rFonts w:asciiTheme="minorHAnsi" w:hAnsiTheme="minorHAnsi" w:cstheme="minorHAnsi"/>
                <w:color w:val="000000" w:themeColor="text1"/>
                <w:sz w:val="20"/>
                <w:szCs w:val="20"/>
              </w:rPr>
            </w:pPr>
            <w:r w:rsidRPr="00754F1C">
              <w:rPr>
                <w:rFonts w:asciiTheme="minorHAnsi" w:hAnsiTheme="minorHAnsi" w:cstheme="minorHAnsi"/>
                <w:color w:val="000000" w:themeColor="text1"/>
                <w:sz w:val="20"/>
                <w:szCs w:val="20"/>
              </w:rPr>
              <w:t>Opis wartości przyrodniczej i krajobrazowej</w:t>
            </w:r>
          </w:p>
        </w:tc>
        <w:tc>
          <w:tcPr>
            <w:tcW w:w="7629" w:type="dxa"/>
            <w:shd w:val="clear" w:color="auto" w:fill="auto"/>
          </w:tcPr>
          <w:p w14:paraId="1C413A25" w14:textId="7AEB76A5" w:rsidR="00C4669C" w:rsidRPr="00754F1C" w:rsidRDefault="009D38EB" w:rsidP="00C4669C">
            <w:pPr>
              <w:spacing w:line="259" w:lineRule="auto"/>
              <w:ind w:left="1"/>
              <w:rPr>
                <w:rFonts w:asciiTheme="minorHAnsi" w:hAnsiTheme="minorHAnsi" w:cstheme="minorHAnsi"/>
                <w:color w:val="000000" w:themeColor="text1"/>
                <w:sz w:val="20"/>
                <w:szCs w:val="20"/>
              </w:rPr>
            </w:pPr>
            <w:r w:rsidRPr="009D38EB">
              <w:rPr>
                <w:rFonts w:asciiTheme="minorHAnsi" w:hAnsiTheme="minorHAnsi" w:cstheme="minorHAnsi"/>
                <w:color w:val="000000" w:themeColor="text1"/>
                <w:sz w:val="20"/>
                <w:szCs w:val="20"/>
              </w:rPr>
              <w:t>Obszar wyznaczony w celu zachowania i ochrony obszarów o cechach środowiska zbliżonego do naturalnego oraz zapewnienia społeczeństwu niezbędnych warunków do wypoczynku i korzystania z walorów krajobrazowych</w:t>
            </w:r>
            <w:r>
              <w:rPr>
                <w:rFonts w:asciiTheme="minorHAnsi" w:hAnsiTheme="minorHAnsi" w:cstheme="minorHAnsi"/>
                <w:color w:val="000000" w:themeColor="text1"/>
                <w:sz w:val="20"/>
                <w:szCs w:val="20"/>
              </w:rPr>
              <w:t xml:space="preserve">. </w:t>
            </w:r>
          </w:p>
        </w:tc>
      </w:tr>
    </w:tbl>
    <w:p w14:paraId="36016E65" w14:textId="77777777" w:rsidR="00BB2C94" w:rsidRPr="00683A5C" w:rsidRDefault="00BB2C94" w:rsidP="00683A5C">
      <w:pPr>
        <w:pStyle w:val="rdo0"/>
      </w:pPr>
      <w:r w:rsidRPr="00683A5C">
        <w:t>Źródło: opracowanie własne na podstawie https://crfop.gdos.gov.pl</w:t>
      </w:r>
    </w:p>
    <w:p w14:paraId="4BE1A436" w14:textId="77777777" w:rsidR="00BB2C94" w:rsidRDefault="00BB2C94" w:rsidP="00AD66DB">
      <w:pPr>
        <w:pStyle w:val="rdo0"/>
        <w:jc w:val="both"/>
      </w:pPr>
    </w:p>
    <w:p w14:paraId="19C16097" w14:textId="77777777" w:rsidR="000428B8" w:rsidRPr="000428B8" w:rsidRDefault="000428B8" w:rsidP="000428B8">
      <w:pPr>
        <w:spacing w:after="29" w:line="276" w:lineRule="auto"/>
        <w:ind w:left="-15" w:right="2"/>
        <w:rPr>
          <w:rFonts w:asciiTheme="minorHAnsi" w:hAnsiTheme="minorHAnsi" w:cstheme="minorHAnsi"/>
          <w:szCs w:val="24"/>
        </w:rPr>
      </w:pPr>
      <w:r w:rsidRPr="000428B8">
        <w:rPr>
          <w:rFonts w:asciiTheme="minorHAnsi" w:hAnsiTheme="minorHAnsi" w:cstheme="minorHAnsi"/>
          <w:szCs w:val="24"/>
        </w:rPr>
        <w:t>Na obszarze chronionego krajobrazu zgodnie z ustawą o ochronie przyrody mogą być wprowadzone następujące zakazy:</w:t>
      </w:r>
    </w:p>
    <w:p w14:paraId="2AA342DE"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14:paraId="54491976"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14:paraId="1362A367"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 xml:space="preserve">likwidowania i niszczenia </w:t>
      </w:r>
      <w:proofErr w:type="spellStart"/>
      <w:r w:rsidRPr="000428B8">
        <w:rPr>
          <w:rFonts w:asciiTheme="minorHAnsi" w:hAnsiTheme="minorHAnsi" w:cstheme="minorHAnsi"/>
          <w:szCs w:val="24"/>
        </w:rPr>
        <w:t>zadrzewień</w:t>
      </w:r>
      <w:proofErr w:type="spellEnd"/>
      <w:r w:rsidRPr="000428B8">
        <w:rPr>
          <w:rFonts w:asciiTheme="minorHAnsi" w:hAnsiTheme="minorHAnsi" w:cstheme="minorHAnsi"/>
          <w:szCs w:val="24"/>
        </w:rPr>
        <w:t xml:space="preserve"> śródpolnych, przydrożnych i nadwodnych, jeżeli nie wynikają one z potrzeby ochrony przeciwpowodziowej i zapewnienia bezpieczeństwa ruchu drogowego lub wodnego lub budowy, odbudowy, utrzymania, remontów lub naprawy urządzeń wodnych,</w:t>
      </w:r>
    </w:p>
    <w:p w14:paraId="4A237099"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wydobywania do celów gospodarczych skał, w tym torfu, oraz skamieniałości, w tym kopalnych szczątków roślin i zwierząt, a także minerałów i bursztynu,</w:t>
      </w:r>
    </w:p>
    <w:p w14:paraId="4CA370AD"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 xml:space="preserve">wykonywania prac ziemnych trwale zniekształcających rzeźbę terenu, z wyjątkiem prac związanych z zabezpieczeniem przeciwsztormowym, przeciwpowodziowym lub </w:t>
      </w:r>
      <w:proofErr w:type="spellStart"/>
      <w:r w:rsidRPr="000428B8">
        <w:rPr>
          <w:rFonts w:asciiTheme="minorHAnsi" w:hAnsiTheme="minorHAnsi" w:cstheme="minorHAnsi"/>
          <w:szCs w:val="24"/>
        </w:rPr>
        <w:t>przeciwosuwiskowym</w:t>
      </w:r>
      <w:proofErr w:type="spellEnd"/>
      <w:r w:rsidRPr="000428B8">
        <w:rPr>
          <w:rFonts w:asciiTheme="minorHAnsi" w:hAnsiTheme="minorHAnsi" w:cstheme="minorHAnsi"/>
          <w:szCs w:val="24"/>
        </w:rPr>
        <w:t xml:space="preserve"> lub utrzymaniem, budową, odbudową, naprawą lub remontem urządzeń wodnych,</w:t>
      </w:r>
    </w:p>
    <w:p w14:paraId="3526878C"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dokonywania zmian stosunków wodnych, jeżeli służą innym celom niż ochrona przyrody lub zrównoważone wykorzystanie użytków rolnych i leśnych oraz racjonalna gospodarka wodna lub rybacka,</w:t>
      </w:r>
    </w:p>
    <w:p w14:paraId="222AD283"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lastRenderedPageBreak/>
        <w:t xml:space="preserve">likwidowania naturalnych zbiorników wodnych, starorzeczy i obszarów </w:t>
      </w:r>
      <w:proofErr w:type="spellStart"/>
      <w:r w:rsidRPr="000428B8">
        <w:rPr>
          <w:rFonts w:asciiTheme="minorHAnsi" w:hAnsiTheme="minorHAnsi" w:cstheme="minorHAnsi"/>
          <w:szCs w:val="24"/>
        </w:rPr>
        <w:t>wodnobłotnych</w:t>
      </w:r>
      <w:proofErr w:type="spellEnd"/>
      <w:r w:rsidRPr="000428B8">
        <w:rPr>
          <w:rFonts w:asciiTheme="minorHAnsi" w:hAnsiTheme="minorHAnsi" w:cstheme="minorHAnsi"/>
          <w:szCs w:val="24"/>
        </w:rPr>
        <w:t>,</w:t>
      </w:r>
    </w:p>
    <w:p w14:paraId="5FDABE75"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budowania nowych obiektów budowlanych w pasie szerokości 100 m od: linii brzegów rzek, jezior i innych naturalnych zbiorników wodnych, zasięgu lustra wody w sztucznych zbiornikach wodnych usytuowanych na wodach płynących przy normalnym poziomie piętrzenia określonym w pozwoleniu wodnoprawnym, o którym mowa w art. 122 ust. 1 pkt 1 ustawy z dnia 18 lipca 2001 r. – Prawo wodne, z wyjątkiem urządzeń wodnych oraz obiektów służących prowadzeniu racjonalnej gospodarki rolnej, leśnej lub rybackiej,</w:t>
      </w:r>
    </w:p>
    <w:p w14:paraId="65C98AA8" w14:textId="77777777" w:rsidR="000428B8" w:rsidRPr="000428B8" w:rsidRDefault="000428B8" w:rsidP="00E0502D">
      <w:pPr>
        <w:numPr>
          <w:ilvl w:val="0"/>
          <w:numId w:val="57"/>
        </w:numPr>
        <w:spacing w:after="29" w:line="276" w:lineRule="auto"/>
        <w:ind w:right="2"/>
        <w:rPr>
          <w:rFonts w:asciiTheme="minorHAnsi" w:hAnsiTheme="minorHAnsi" w:cstheme="minorHAnsi"/>
          <w:szCs w:val="24"/>
        </w:rPr>
      </w:pPr>
      <w:r w:rsidRPr="000428B8">
        <w:rPr>
          <w:rFonts w:asciiTheme="minorHAnsi" w:hAnsiTheme="minorHAnsi" w:cstheme="minorHAnsi"/>
          <w:szCs w:val="24"/>
        </w:rPr>
        <w:t>lokalizowania obiektów budowlanych w pasie szerokości 200 m od linii brzegów klifowych oraz w pasie technicznym brzegu morskiego,</w:t>
      </w:r>
    </w:p>
    <w:p w14:paraId="7FD94E68" w14:textId="77777777" w:rsidR="000428B8" w:rsidRPr="000428B8" w:rsidRDefault="000428B8" w:rsidP="000428B8">
      <w:pPr>
        <w:spacing w:after="29" w:line="276" w:lineRule="auto"/>
        <w:ind w:left="-15" w:right="2"/>
        <w:rPr>
          <w:rFonts w:asciiTheme="minorHAnsi" w:hAnsiTheme="minorHAnsi" w:cstheme="minorHAnsi"/>
          <w:szCs w:val="24"/>
        </w:rPr>
      </w:pPr>
      <w:r w:rsidRPr="000428B8">
        <w:rPr>
          <w:rFonts w:asciiTheme="minorHAnsi" w:hAnsiTheme="minorHAnsi" w:cstheme="minorHAnsi"/>
          <w:szCs w:val="24"/>
        </w:rPr>
        <w:t xml:space="preserve">Na obszarze chronionego krajobrazu, dla terenów objętych miejscowym planem zagospodarowania przestrzennego i położonych w strefach, o których mowa w art. 23a ust. 1 pkt 1 (ustawy o ochronie przyrody), wprowadza się zakazy: lokalizowania nowych obiektów budowlanych, zalesiania oraz nieobjętych miejscowym planem zagospodarowania przestrzennego położonych w strefach, o których mowa w art. 23a ust. 1 pkt 1, wprowadza się zakazy: lokalizowania nowych obiektów budowlanych, lokalizowania nowych obiektów budowlanych odbiegających od lokalnej formy architektonicznej, lokalizowania nowych obiektów budowlanych o wysokości przekraczającej 2 kondygnacje lub 7 m, zalesiania. </w:t>
      </w:r>
    </w:p>
    <w:p w14:paraId="4EA1E3E4" w14:textId="77777777" w:rsidR="000428B8" w:rsidRPr="000428B8" w:rsidRDefault="000428B8" w:rsidP="000428B8">
      <w:pPr>
        <w:spacing w:after="29" w:line="276" w:lineRule="auto"/>
        <w:ind w:right="2"/>
        <w:rPr>
          <w:rFonts w:asciiTheme="minorHAnsi" w:hAnsiTheme="minorHAnsi" w:cstheme="minorHAnsi"/>
          <w:szCs w:val="24"/>
        </w:rPr>
      </w:pPr>
    </w:p>
    <w:p w14:paraId="33B08243" w14:textId="77777777" w:rsidR="000428B8" w:rsidRPr="000428B8" w:rsidRDefault="000428B8" w:rsidP="000428B8">
      <w:pPr>
        <w:spacing w:after="29" w:line="276" w:lineRule="auto"/>
        <w:ind w:right="2"/>
        <w:rPr>
          <w:rFonts w:asciiTheme="minorHAnsi" w:hAnsiTheme="minorHAnsi" w:cstheme="minorHAnsi"/>
          <w:szCs w:val="24"/>
        </w:rPr>
      </w:pPr>
      <w:r w:rsidRPr="000428B8">
        <w:rPr>
          <w:rFonts w:asciiTheme="minorHAnsi" w:hAnsiTheme="minorHAnsi" w:cstheme="minorHAnsi"/>
          <w:szCs w:val="24"/>
        </w:rPr>
        <w:t xml:space="preserve">Na terenie </w:t>
      </w:r>
      <w:proofErr w:type="spellStart"/>
      <w:r w:rsidRPr="000428B8">
        <w:rPr>
          <w:rFonts w:asciiTheme="minorHAnsi" w:hAnsiTheme="minorHAnsi" w:cstheme="minorHAnsi"/>
          <w:szCs w:val="24"/>
        </w:rPr>
        <w:t>OChK</w:t>
      </w:r>
      <w:proofErr w:type="spellEnd"/>
      <w:r w:rsidRPr="000428B8">
        <w:rPr>
          <w:rFonts w:asciiTheme="minorHAnsi" w:hAnsiTheme="minorHAnsi" w:cstheme="minorHAnsi"/>
          <w:szCs w:val="24"/>
        </w:rPr>
        <w:t xml:space="preserve"> zakazuje się niszczenia i uszkadzania obiektów o istotnym znaczeniu historycznym i kulturowym wskazanych w uchwale, o której mowa w art. 23a ust. 1.</w:t>
      </w:r>
    </w:p>
    <w:p w14:paraId="0C3B4B77" w14:textId="579D53EE" w:rsidR="005E5EE0" w:rsidRPr="008C6537" w:rsidRDefault="005C5616" w:rsidP="008C6537">
      <w:pPr>
        <w:spacing w:before="240" w:after="29" w:line="276" w:lineRule="auto"/>
        <w:rPr>
          <w:rFonts w:asciiTheme="minorHAnsi" w:hAnsiTheme="minorHAnsi" w:cstheme="minorHAnsi"/>
          <w:szCs w:val="24"/>
        </w:rPr>
      </w:pPr>
      <w:r w:rsidRPr="008C6537">
        <w:rPr>
          <w:rFonts w:asciiTheme="minorHAnsi" w:hAnsiTheme="minorHAnsi" w:cstheme="minorHAnsi"/>
          <w:szCs w:val="24"/>
        </w:rPr>
        <w:t>N</w:t>
      </w:r>
      <w:r w:rsidR="0022063F" w:rsidRPr="008C6537">
        <w:rPr>
          <w:rFonts w:asciiTheme="minorHAnsi" w:hAnsiTheme="minorHAnsi" w:cstheme="minorHAnsi"/>
          <w:szCs w:val="24"/>
        </w:rPr>
        <w:t xml:space="preserve">a terenie </w:t>
      </w:r>
      <w:r w:rsidRPr="008C6537">
        <w:rPr>
          <w:rFonts w:asciiTheme="minorHAnsi" w:hAnsiTheme="minorHAnsi" w:cstheme="minorHAnsi"/>
          <w:szCs w:val="24"/>
        </w:rPr>
        <w:t xml:space="preserve">Gminy </w:t>
      </w:r>
      <w:r w:rsidR="008C6537">
        <w:rPr>
          <w:rFonts w:asciiTheme="minorHAnsi" w:hAnsiTheme="minorHAnsi" w:cstheme="minorHAnsi"/>
          <w:szCs w:val="24"/>
        </w:rPr>
        <w:t>Śmigiel</w:t>
      </w:r>
      <w:r w:rsidR="00C17539" w:rsidRPr="008C6537">
        <w:rPr>
          <w:rFonts w:asciiTheme="minorHAnsi" w:hAnsiTheme="minorHAnsi" w:cstheme="minorHAnsi"/>
          <w:szCs w:val="24"/>
        </w:rPr>
        <w:t xml:space="preserve"> </w:t>
      </w:r>
      <w:r w:rsidR="0022063F" w:rsidRPr="008C6537">
        <w:rPr>
          <w:rFonts w:asciiTheme="minorHAnsi" w:hAnsiTheme="minorHAnsi" w:cstheme="minorHAnsi"/>
          <w:szCs w:val="24"/>
        </w:rPr>
        <w:t>znajdu</w:t>
      </w:r>
      <w:r w:rsidR="00AC3E51" w:rsidRPr="008C6537">
        <w:rPr>
          <w:rFonts w:asciiTheme="minorHAnsi" w:hAnsiTheme="minorHAnsi" w:cstheme="minorHAnsi"/>
          <w:szCs w:val="24"/>
        </w:rPr>
        <w:t>j</w:t>
      </w:r>
      <w:r w:rsidR="002A0DED" w:rsidRPr="008C6537">
        <w:rPr>
          <w:rFonts w:asciiTheme="minorHAnsi" w:hAnsiTheme="minorHAnsi" w:cstheme="minorHAnsi"/>
          <w:szCs w:val="24"/>
        </w:rPr>
        <w:t>e</w:t>
      </w:r>
      <w:r w:rsidR="0022063F" w:rsidRPr="008C6537">
        <w:rPr>
          <w:rFonts w:asciiTheme="minorHAnsi" w:hAnsiTheme="minorHAnsi" w:cstheme="minorHAnsi"/>
          <w:szCs w:val="24"/>
        </w:rPr>
        <w:t xml:space="preserve"> się </w:t>
      </w:r>
      <w:r w:rsidR="002A0DED" w:rsidRPr="008C6537">
        <w:rPr>
          <w:rFonts w:asciiTheme="minorHAnsi" w:hAnsiTheme="minorHAnsi" w:cstheme="minorHAnsi"/>
          <w:szCs w:val="24"/>
        </w:rPr>
        <w:t xml:space="preserve">również </w:t>
      </w:r>
      <w:r w:rsidR="008C6537">
        <w:rPr>
          <w:rFonts w:asciiTheme="minorHAnsi" w:hAnsiTheme="minorHAnsi" w:cstheme="minorHAnsi"/>
          <w:b/>
          <w:bCs/>
          <w:szCs w:val="24"/>
        </w:rPr>
        <w:t>20</w:t>
      </w:r>
      <w:r w:rsidR="0022063F" w:rsidRPr="008C6537">
        <w:rPr>
          <w:rFonts w:asciiTheme="minorHAnsi" w:hAnsiTheme="minorHAnsi" w:cstheme="minorHAnsi"/>
          <w:szCs w:val="24"/>
        </w:rPr>
        <w:t xml:space="preserve"> pomni</w:t>
      </w:r>
      <w:r w:rsidR="002A0DED" w:rsidRPr="008C6537">
        <w:rPr>
          <w:rFonts w:asciiTheme="minorHAnsi" w:hAnsiTheme="minorHAnsi" w:cstheme="minorHAnsi"/>
          <w:szCs w:val="24"/>
        </w:rPr>
        <w:t>ków</w:t>
      </w:r>
      <w:r w:rsidR="0022063F" w:rsidRPr="008C6537">
        <w:rPr>
          <w:rFonts w:asciiTheme="minorHAnsi" w:hAnsiTheme="minorHAnsi" w:cstheme="minorHAnsi"/>
          <w:szCs w:val="24"/>
        </w:rPr>
        <w:t xml:space="preserve"> przyrody. </w:t>
      </w:r>
      <w:r w:rsidR="0084493E" w:rsidRPr="008C6537">
        <w:rPr>
          <w:rFonts w:asciiTheme="minorHAnsi" w:hAnsiTheme="minorHAnsi" w:cstheme="minorHAnsi"/>
          <w:szCs w:val="24"/>
        </w:rPr>
        <w:t>Informacje na ich temat przedstawiono w poniższej tabeli.</w:t>
      </w:r>
    </w:p>
    <w:p w14:paraId="389624CF" w14:textId="1A17209F" w:rsidR="00E378AB" w:rsidRPr="00E378AB" w:rsidRDefault="00E378AB" w:rsidP="00E378AB">
      <w:pPr>
        <w:pStyle w:val="Tabeleirysunki"/>
      </w:pPr>
      <w:bookmarkStart w:id="90" w:name="_Toc139278114"/>
      <w:bookmarkStart w:id="91" w:name="_Toc169806932"/>
      <w:bookmarkStart w:id="92" w:name="_Toc179826680"/>
      <w:r w:rsidRPr="00E378AB">
        <w:t xml:space="preserve">Tabela </w:t>
      </w:r>
      <w:r w:rsidRPr="00E378AB">
        <w:fldChar w:fldCharType="begin"/>
      </w:r>
      <w:r w:rsidRPr="00E378AB">
        <w:instrText xml:space="preserve"> SEQ Tabela \* ARABIC </w:instrText>
      </w:r>
      <w:r w:rsidRPr="00E378AB">
        <w:fldChar w:fldCharType="separate"/>
      </w:r>
      <w:r w:rsidR="00D33A49">
        <w:rPr>
          <w:noProof/>
        </w:rPr>
        <w:t>13</w:t>
      </w:r>
      <w:r w:rsidRPr="00E378AB">
        <w:fldChar w:fldCharType="end"/>
      </w:r>
      <w:r w:rsidRPr="00E378AB">
        <w:t xml:space="preserve">. Wykaz pomników przyrody ustanowionych na terenie </w:t>
      </w:r>
      <w:bookmarkEnd w:id="90"/>
      <w:r w:rsidRPr="00E378AB">
        <w:t xml:space="preserve">Gminy </w:t>
      </w:r>
      <w:bookmarkEnd w:id="91"/>
      <w:r w:rsidR="008C6537">
        <w:t>Śmigiel</w:t>
      </w:r>
      <w:bookmarkEnd w:id="92"/>
    </w:p>
    <w:tbl>
      <w:tblPr>
        <w:tblStyle w:val="Tabelasiatki5ciemnaakcent6"/>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853"/>
        <w:gridCol w:w="1128"/>
        <w:gridCol w:w="1808"/>
        <w:gridCol w:w="1769"/>
        <w:gridCol w:w="1895"/>
      </w:tblGrid>
      <w:tr w:rsidR="00E378AB" w:rsidRPr="00C47FF7" w14:paraId="470FA5AF" w14:textId="77777777" w:rsidTr="005B6055">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top w:val="none" w:sz="0" w:space="0" w:color="auto"/>
              <w:left w:val="none" w:sz="0" w:space="0" w:color="auto"/>
              <w:right w:val="none" w:sz="0" w:space="0" w:color="auto"/>
            </w:tcBorders>
            <w:shd w:val="clear" w:color="auto" w:fill="C6E3FF"/>
            <w:vAlign w:val="center"/>
          </w:tcPr>
          <w:p w14:paraId="730EE300" w14:textId="77777777" w:rsidR="00E378AB" w:rsidRPr="005B6055" w:rsidRDefault="00E378AB" w:rsidP="00E378A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Lp.</w:t>
            </w:r>
          </w:p>
        </w:tc>
        <w:tc>
          <w:tcPr>
            <w:tcW w:w="1032" w:type="pct"/>
            <w:tcBorders>
              <w:top w:val="none" w:sz="0" w:space="0" w:color="auto"/>
              <w:left w:val="none" w:sz="0" w:space="0" w:color="auto"/>
              <w:right w:val="none" w:sz="0" w:space="0" w:color="auto"/>
            </w:tcBorders>
            <w:shd w:val="clear" w:color="auto" w:fill="C6E3FF"/>
            <w:vAlign w:val="center"/>
          </w:tcPr>
          <w:p w14:paraId="1D2773FC" w14:textId="77777777" w:rsidR="00E378AB" w:rsidRPr="005B6055" w:rsidRDefault="00E378AB" w:rsidP="00E378AB">
            <w:pPr>
              <w:spacing w:line="276" w:lineRule="auto"/>
              <w:ind w:right="2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Typ</w:t>
            </w:r>
          </w:p>
        </w:tc>
        <w:tc>
          <w:tcPr>
            <w:tcW w:w="628" w:type="pct"/>
            <w:tcBorders>
              <w:top w:val="none" w:sz="0" w:space="0" w:color="auto"/>
              <w:left w:val="none" w:sz="0" w:space="0" w:color="auto"/>
              <w:right w:val="none" w:sz="0" w:space="0" w:color="auto"/>
            </w:tcBorders>
            <w:shd w:val="clear" w:color="auto" w:fill="C6E3FF"/>
            <w:vAlign w:val="center"/>
          </w:tcPr>
          <w:p w14:paraId="0D993D20" w14:textId="77777777" w:rsidR="00E378AB" w:rsidRPr="005B6055" w:rsidRDefault="00E378AB" w:rsidP="00E378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Rodzaj tworu</w:t>
            </w:r>
          </w:p>
        </w:tc>
        <w:tc>
          <w:tcPr>
            <w:tcW w:w="1007" w:type="pct"/>
            <w:tcBorders>
              <w:top w:val="none" w:sz="0" w:space="0" w:color="auto"/>
              <w:left w:val="none" w:sz="0" w:space="0" w:color="auto"/>
              <w:right w:val="none" w:sz="0" w:space="0" w:color="auto"/>
            </w:tcBorders>
            <w:shd w:val="clear" w:color="auto" w:fill="C6E3FF"/>
            <w:vAlign w:val="center"/>
          </w:tcPr>
          <w:p w14:paraId="4ACABF67" w14:textId="77777777" w:rsidR="00E378AB" w:rsidRPr="005B6055" w:rsidRDefault="00E378AB" w:rsidP="00E378AB">
            <w:pPr>
              <w:spacing w:line="276" w:lineRule="auto"/>
              <w:ind w:right="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Gatunek</w:t>
            </w:r>
          </w:p>
        </w:tc>
        <w:tc>
          <w:tcPr>
            <w:tcW w:w="985" w:type="pct"/>
            <w:tcBorders>
              <w:top w:val="none" w:sz="0" w:space="0" w:color="auto"/>
              <w:left w:val="none" w:sz="0" w:space="0" w:color="auto"/>
              <w:right w:val="none" w:sz="0" w:space="0" w:color="auto"/>
            </w:tcBorders>
            <w:shd w:val="clear" w:color="auto" w:fill="C6E3FF"/>
            <w:vAlign w:val="center"/>
          </w:tcPr>
          <w:p w14:paraId="5F1DB6E5" w14:textId="77777777" w:rsidR="00E378AB" w:rsidRPr="005B6055" w:rsidRDefault="00E378AB" w:rsidP="00E378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Obwód pnia</w:t>
            </w:r>
          </w:p>
          <w:p w14:paraId="11FE5F4A" w14:textId="77777777" w:rsidR="00E378AB" w:rsidRPr="005B6055" w:rsidRDefault="00E378AB" w:rsidP="00E378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na wys. 1,3 m [cm]</w:t>
            </w:r>
          </w:p>
        </w:tc>
        <w:tc>
          <w:tcPr>
            <w:tcW w:w="1055" w:type="pct"/>
            <w:tcBorders>
              <w:top w:val="none" w:sz="0" w:space="0" w:color="auto"/>
              <w:left w:val="none" w:sz="0" w:space="0" w:color="auto"/>
              <w:right w:val="none" w:sz="0" w:space="0" w:color="auto"/>
            </w:tcBorders>
            <w:shd w:val="clear" w:color="auto" w:fill="C6E3FF"/>
            <w:vAlign w:val="center"/>
          </w:tcPr>
          <w:p w14:paraId="669A432B" w14:textId="77777777" w:rsidR="00E378AB" w:rsidRPr="005B6055" w:rsidRDefault="00E378AB" w:rsidP="00E378AB">
            <w:pPr>
              <w:spacing w:line="276" w:lineRule="auto"/>
              <w:ind w:right="2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Lokalizacja</w:t>
            </w:r>
          </w:p>
        </w:tc>
      </w:tr>
      <w:tr w:rsidR="00E378AB" w:rsidRPr="00C47FF7" w14:paraId="1A89CA90"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3E53F4FA" w14:textId="77777777" w:rsidR="00E378AB" w:rsidRPr="005B6055" w:rsidRDefault="00E378AB" w:rsidP="00E378A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w:t>
            </w:r>
          </w:p>
        </w:tc>
        <w:tc>
          <w:tcPr>
            <w:tcW w:w="1032" w:type="pct"/>
            <w:shd w:val="clear" w:color="auto" w:fill="auto"/>
            <w:vAlign w:val="center"/>
          </w:tcPr>
          <w:p w14:paraId="35EA02D2" w14:textId="7E9A9095" w:rsidR="00E378AB" w:rsidRPr="005B6055" w:rsidRDefault="005B6055" w:rsidP="00E378A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Jednoobiektowy</w:t>
            </w:r>
          </w:p>
        </w:tc>
        <w:tc>
          <w:tcPr>
            <w:tcW w:w="628" w:type="pct"/>
            <w:shd w:val="clear" w:color="auto" w:fill="auto"/>
            <w:vAlign w:val="center"/>
          </w:tcPr>
          <w:p w14:paraId="6D7B109F" w14:textId="55DF926E" w:rsidR="00E378AB" w:rsidRPr="005B6055" w:rsidRDefault="005B6055" w:rsidP="00E378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głaz narzutowy</w:t>
            </w:r>
          </w:p>
        </w:tc>
        <w:tc>
          <w:tcPr>
            <w:tcW w:w="1007" w:type="pct"/>
            <w:shd w:val="clear" w:color="auto" w:fill="auto"/>
            <w:vAlign w:val="center"/>
          </w:tcPr>
          <w:p w14:paraId="253997E7" w14:textId="1DFBB4C7" w:rsidR="00E378AB" w:rsidRPr="005B6055" w:rsidRDefault="005B6055" w:rsidP="00E378A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głaz narzutowy</w:t>
            </w:r>
          </w:p>
        </w:tc>
        <w:tc>
          <w:tcPr>
            <w:tcW w:w="985" w:type="pct"/>
            <w:shd w:val="clear" w:color="auto" w:fill="auto"/>
            <w:vAlign w:val="center"/>
          </w:tcPr>
          <w:p w14:paraId="2D854160" w14:textId="51C9268E" w:rsidR="00E378AB" w:rsidRPr="005B6055" w:rsidRDefault="005B6055" w:rsidP="00E378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Pr>
                <w:rFonts w:asciiTheme="minorHAnsi" w:hAnsiTheme="minorHAnsi" w:cstheme="minorHAnsi"/>
                <w:sz w:val="20"/>
                <w:szCs w:val="20"/>
              </w:rPr>
              <w:t>nd</w:t>
            </w:r>
            <w:proofErr w:type="spellEnd"/>
            <w:r>
              <w:rPr>
                <w:rFonts w:asciiTheme="minorHAnsi" w:hAnsiTheme="minorHAnsi" w:cstheme="minorHAnsi"/>
                <w:sz w:val="20"/>
                <w:szCs w:val="20"/>
              </w:rPr>
              <w:t>.</w:t>
            </w:r>
          </w:p>
        </w:tc>
        <w:tc>
          <w:tcPr>
            <w:tcW w:w="1055" w:type="pct"/>
            <w:shd w:val="clear" w:color="auto" w:fill="auto"/>
            <w:vAlign w:val="center"/>
          </w:tcPr>
          <w:p w14:paraId="6C29CC26" w14:textId="6FBB1555" w:rsidR="00E378AB" w:rsidRPr="005B6055" w:rsidRDefault="005B6055" w:rsidP="00E378A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na polu Zakładu Rolnego w Jezierzycach</w:t>
            </w:r>
            <w:r>
              <w:rPr>
                <w:rFonts w:asciiTheme="minorHAnsi" w:hAnsiTheme="minorHAnsi" w:cstheme="minorHAnsi"/>
                <w:sz w:val="20"/>
                <w:szCs w:val="20"/>
              </w:rPr>
              <w:t xml:space="preserve"> (dz. 54 obręb Jezierzyce)</w:t>
            </w:r>
          </w:p>
        </w:tc>
      </w:tr>
      <w:tr w:rsidR="00E378AB" w:rsidRPr="00C47FF7" w14:paraId="780CB332"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795FAE96" w14:textId="4B0D1B74" w:rsidR="00E378AB" w:rsidRPr="005B6055" w:rsidRDefault="00E378AB" w:rsidP="00E378A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2.</w:t>
            </w:r>
          </w:p>
        </w:tc>
        <w:tc>
          <w:tcPr>
            <w:tcW w:w="1032" w:type="pct"/>
            <w:shd w:val="clear" w:color="auto" w:fill="auto"/>
            <w:vAlign w:val="center"/>
          </w:tcPr>
          <w:p w14:paraId="66B9A89A" w14:textId="3289EA6D" w:rsidR="00E378AB" w:rsidRPr="005B6055" w:rsidRDefault="005B6055" w:rsidP="00E378AB">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Jednoobiektowy</w:t>
            </w:r>
          </w:p>
        </w:tc>
        <w:tc>
          <w:tcPr>
            <w:tcW w:w="628" w:type="pct"/>
            <w:shd w:val="clear" w:color="auto" w:fill="auto"/>
            <w:vAlign w:val="center"/>
          </w:tcPr>
          <w:p w14:paraId="7B85FC60" w14:textId="755B582F" w:rsidR="00E378AB" w:rsidRPr="005B6055" w:rsidRDefault="005B6055" w:rsidP="00E378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drzewo</w:t>
            </w:r>
          </w:p>
        </w:tc>
        <w:tc>
          <w:tcPr>
            <w:tcW w:w="1007" w:type="pct"/>
            <w:shd w:val="clear" w:color="auto" w:fill="auto"/>
            <w:vAlign w:val="center"/>
          </w:tcPr>
          <w:p w14:paraId="5E2FE64F" w14:textId="5B30F463" w:rsidR="00E378AB" w:rsidRPr="005B6055" w:rsidRDefault="005B6055" w:rsidP="00E378AB">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 xml:space="preserve">Lipa drobnolistna - </w:t>
            </w:r>
            <w:proofErr w:type="spellStart"/>
            <w:r w:rsidRPr="005B6055">
              <w:rPr>
                <w:rFonts w:asciiTheme="minorHAnsi" w:hAnsiTheme="minorHAnsi" w:cstheme="minorHAnsi"/>
                <w:sz w:val="20"/>
                <w:szCs w:val="20"/>
              </w:rPr>
              <w:t>Tilia</w:t>
            </w:r>
            <w:proofErr w:type="spellEnd"/>
            <w:r w:rsidRPr="005B6055">
              <w:rPr>
                <w:rFonts w:asciiTheme="minorHAnsi" w:hAnsiTheme="minorHAnsi" w:cstheme="minorHAnsi"/>
                <w:sz w:val="20"/>
                <w:szCs w:val="20"/>
              </w:rPr>
              <w:t xml:space="preserve"> </w:t>
            </w:r>
            <w:proofErr w:type="spellStart"/>
            <w:r w:rsidRPr="005B6055">
              <w:rPr>
                <w:rFonts w:asciiTheme="minorHAnsi" w:hAnsiTheme="minorHAnsi" w:cstheme="minorHAnsi"/>
                <w:sz w:val="20"/>
                <w:szCs w:val="20"/>
              </w:rPr>
              <w:t>cordata</w:t>
            </w:r>
            <w:proofErr w:type="spellEnd"/>
          </w:p>
        </w:tc>
        <w:tc>
          <w:tcPr>
            <w:tcW w:w="985" w:type="pct"/>
            <w:shd w:val="clear" w:color="auto" w:fill="auto"/>
            <w:vAlign w:val="center"/>
          </w:tcPr>
          <w:p w14:paraId="6EA35337" w14:textId="11BE2E70" w:rsidR="00E378AB" w:rsidRPr="005B6055" w:rsidRDefault="005B6055" w:rsidP="00E378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572</w:t>
            </w:r>
          </w:p>
        </w:tc>
        <w:tc>
          <w:tcPr>
            <w:tcW w:w="1055" w:type="pct"/>
            <w:shd w:val="clear" w:color="auto" w:fill="auto"/>
            <w:vAlign w:val="center"/>
          </w:tcPr>
          <w:p w14:paraId="0ABC621D" w14:textId="2610074A" w:rsidR="00E378AB" w:rsidRPr="005B6055" w:rsidRDefault="005B6055" w:rsidP="00E378AB">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B6055">
              <w:rPr>
                <w:rFonts w:asciiTheme="minorHAnsi" w:hAnsiTheme="minorHAnsi" w:cstheme="minorHAnsi"/>
                <w:sz w:val="20"/>
                <w:szCs w:val="20"/>
              </w:rPr>
              <w:t>rośnie w parku w Nietążkowie</w:t>
            </w:r>
            <w:r w:rsidR="00F8654B">
              <w:rPr>
                <w:rFonts w:asciiTheme="minorHAnsi" w:hAnsiTheme="minorHAnsi" w:cstheme="minorHAnsi"/>
                <w:sz w:val="20"/>
                <w:szCs w:val="20"/>
              </w:rPr>
              <w:t xml:space="preserve"> (dz. 266/7 obręb Nietążkowo)</w:t>
            </w:r>
          </w:p>
        </w:tc>
      </w:tr>
      <w:tr w:rsidR="00E378AB" w:rsidRPr="00C47FF7" w14:paraId="4CBEA553"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73EB94B" w14:textId="330BFB21" w:rsidR="00E378AB" w:rsidRPr="005B6055" w:rsidRDefault="00E378AB" w:rsidP="00E378A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3.</w:t>
            </w:r>
          </w:p>
        </w:tc>
        <w:tc>
          <w:tcPr>
            <w:tcW w:w="1032" w:type="pct"/>
            <w:shd w:val="clear" w:color="auto" w:fill="auto"/>
            <w:vAlign w:val="center"/>
          </w:tcPr>
          <w:p w14:paraId="0C5738E8" w14:textId="400F94D9" w:rsidR="00E378AB" w:rsidRPr="005B6055" w:rsidRDefault="00F8654B" w:rsidP="00E378A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092EDAC6" w14:textId="5B4FDCAA" w:rsidR="00E378AB" w:rsidRPr="005B6055" w:rsidRDefault="00F8654B" w:rsidP="00E378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658BA423" w14:textId="4A229958" w:rsidR="00E378AB" w:rsidRPr="005B6055" w:rsidRDefault="00F8654B" w:rsidP="00E378A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3924B41F" w14:textId="79A827B5" w:rsidR="00E378AB" w:rsidRPr="005B6055" w:rsidRDefault="00F8654B" w:rsidP="00E378A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459</w:t>
            </w:r>
          </w:p>
        </w:tc>
        <w:tc>
          <w:tcPr>
            <w:tcW w:w="1055" w:type="pct"/>
            <w:shd w:val="clear" w:color="auto" w:fill="auto"/>
            <w:vAlign w:val="center"/>
          </w:tcPr>
          <w:p w14:paraId="501EE832" w14:textId="412AA540" w:rsidR="00E378AB" w:rsidRPr="005B6055" w:rsidRDefault="00F8654B" w:rsidP="00E378A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dz. 297 obręb Nietążkowo </w:t>
            </w:r>
          </w:p>
        </w:tc>
      </w:tr>
      <w:tr w:rsidR="00E378AB" w:rsidRPr="00C47FF7" w14:paraId="57CF5022"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25EB45C4" w14:textId="46262C91" w:rsidR="00E378AB" w:rsidRPr="005B6055" w:rsidRDefault="00E378AB" w:rsidP="00E378A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4.</w:t>
            </w:r>
          </w:p>
        </w:tc>
        <w:tc>
          <w:tcPr>
            <w:tcW w:w="1032" w:type="pct"/>
            <w:shd w:val="clear" w:color="auto" w:fill="auto"/>
            <w:vAlign w:val="center"/>
          </w:tcPr>
          <w:p w14:paraId="4DE03476" w14:textId="0FCC33C3" w:rsidR="00E378AB" w:rsidRPr="005B6055" w:rsidRDefault="00F8654B" w:rsidP="00E378AB">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2D497EEA" w14:textId="72CDFB03" w:rsidR="00E378AB" w:rsidRPr="005B6055" w:rsidRDefault="00F8654B" w:rsidP="00E378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7796ADFF" w14:textId="3FC6699C" w:rsidR="00E378AB" w:rsidRPr="005B6055" w:rsidRDefault="00F8654B" w:rsidP="00E378AB">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6A9E0B6A" w14:textId="53BC01C5" w:rsidR="00E378AB" w:rsidRPr="005B6055" w:rsidRDefault="00F8654B" w:rsidP="00E378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692</w:t>
            </w:r>
          </w:p>
        </w:tc>
        <w:tc>
          <w:tcPr>
            <w:tcW w:w="1055" w:type="pct"/>
            <w:shd w:val="clear" w:color="auto" w:fill="auto"/>
            <w:vAlign w:val="center"/>
          </w:tcPr>
          <w:p w14:paraId="4C28E468" w14:textId="7E9A4741" w:rsidR="00E378AB" w:rsidRPr="005B6055" w:rsidRDefault="00F8654B" w:rsidP="00E378AB">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oddz. 114 d leśnictwa </w:t>
            </w:r>
            <w:proofErr w:type="spellStart"/>
            <w:r w:rsidRPr="00F8654B">
              <w:rPr>
                <w:rFonts w:asciiTheme="minorHAnsi" w:hAnsiTheme="minorHAnsi" w:cstheme="minorHAnsi"/>
                <w:sz w:val="20"/>
                <w:szCs w:val="20"/>
              </w:rPr>
              <w:t>Kotusz</w:t>
            </w:r>
            <w:proofErr w:type="spellEnd"/>
            <w:r w:rsidRPr="00F8654B">
              <w:rPr>
                <w:rFonts w:asciiTheme="minorHAnsi" w:hAnsiTheme="minorHAnsi" w:cstheme="minorHAnsi"/>
                <w:sz w:val="20"/>
                <w:szCs w:val="20"/>
              </w:rPr>
              <w:t xml:space="preserve">, Nadleśnictwo </w:t>
            </w:r>
            <w:proofErr w:type="spellStart"/>
            <w:r w:rsidRPr="00F8654B">
              <w:rPr>
                <w:rFonts w:asciiTheme="minorHAnsi" w:hAnsiTheme="minorHAnsi" w:cstheme="minorHAnsi"/>
                <w:sz w:val="20"/>
                <w:szCs w:val="20"/>
              </w:rPr>
              <w:t>Koscian</w:t>
            </w:r>
            <w:proofErr w:type="spellEnd"/>
            <w:r>
              <w:rPr>
                <w:rFonts w:asciiTheme="minorHAnsi" w:hAnsiTheme="minorHAnsi" w:cstheme="minorHAnsi"/>
                <w:sz w:val="20"/>
                <w:szCs w:val="20"/>
              </w:rPr>
              <w:t xml:space="preserve"> (dz. </w:t>
            </w:r>
            <w:r>
              <w:rPr>
                <w:rFonts w:asciiTheme="minorHAnsi" w:hAnsiTheme="minorHAnsi" w:cstheme="minorHAnsi"/>
                <w:sz w:val="20"/>
                <w:szCs w:val="20"/>
              </w:rPr>
              <w:lastRenderedPageBreak/>
              <w:t>7114/10 obręb Żegrówko</w:t>
            </w:r>
          </w:p>
        </w:tc>
      </w:tr>
      <w:tr w:rsidR="00F8654B" w:rsidRPr="00C47FF7" w14:paraId="16E9A23B"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237BA40C" w14:textId="30535BA9"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lastRenderedPageBreak/>
              <w:t>5.</w:t>
            </w:r>
          </w:p>
        </w:tc>
        <w:tc>
          <w:tcPr>
            <w:tcW w:w="1032" w:type="pct"/>
            <w:shd w:val="clear" w:color="auto" w:fill="auto"/>
            <w:vAlign w:val="center"/>
          </w:tcPr>
          <w:p w14:paraId="5951255E" w14:textId="34260480" w:rsidR="00F8654B" w:rsidRPr="005B6055" w:rsidRDefault="00F8654B" w:rsidP="00F8654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19136C28" w14:textId="31876CD4"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928E851" w14:textId="3366E20D" w:rsidR="00F8654B" w:rsidRPr="005B6055" w:rsidRDefault="00F8654B" w:rsidP="00F8654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51651E3A" w14:textId="1549AD59"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510</w:t>
            </w:r>
          </w:p>
        </w:tc>
        <w:tc>
          <w:tcPr>
            <w:tcW w:w="1055" w:type="pct"/>
            <w:shd w:val="clear" w:color="auto" w:fill="auto"/>
            <w:vAlign w:val="center"/>
          </w:tcPr>
          <w:p w14:paraId="2F4576C1" w14:textId="498E6BFF" w:rsidR="00F8654B" w:rsidRPr="005B6055" w:rsidRDefault="00F8654B" w:rsidP="00F8654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oddz. 110 g leśnictwa </w:t>
            </w:r>
            <w:proofErr w:type="spellStart"/>
            <w:r w:rsidRPr="00F8654B">
              <w:rPr>
                <w:rFonts w:asciiTheme="minorHAnsi" w:hAnsiTheme="minorHAnsi" w:cstheme="minorHAnsi"/>
                <w:sz w:val="20"/>
                <w:szCs w:val="20"/>
              </w:rPr>
              <w:t>Kotusz</w:t>
            </w:r>
            <w:proofErr w:type="spellEnd"/>
            <w:r w:rsidRPr="00F8654B">
              <w:rPr>
                <w:rFonts w:asciiTheme="minorHAnsi" w:hAnsiTheme="minorHAnsi" w:cstheme="minorHAnsi"/>
                <w:sz w:val="20"/>
                <w:szCs w:val="20"/>
              </w:rPr>
              <w:t xml:space="preserve">, Nadleśnictwo </w:t>
            </w:r>
            <w:proofErr w:type="spellStart"/>
            <w:r w:rsidRPr="00F8654B">
              <w:rPr>
                <w:rFonts w:asciiTheme="minorHAnsi" w:hAnsiTheme="minorHAnsi" w:cstheme="minorHAnsi"/>
                <w:sz w:val="20"/>
                <w:szCs w:val="20"/>
              </w:rPr>
              <w:t>Koscian</w:t>
            </w:r>
            <w:proofErr w:type="spellEnd"/>
            <w:r>
              <w:rPr>
                <w:rFonts w:asciiTheme="minorHAnsi" w:hAnsiTheme="minorHAnsi" w:cstheme="minorHAnsi"/>
                <w:sz w:val="20"/>
                <w:szCs w:val="20"/>
              </w:rPr>
              <w:t xml:space="preserve"> (dz. 425 obręb Żegrówko)</w:t>
            </w:r>
          </w:p>
        </w:tc>
      </w:tr>
      <w:tr w:rsidR="00F8654B" w:rsidRPr="00C47FF7" w14:paraId="136EA8A3"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7E096B49" w14:textId="7FBD0413"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6.</w:t>
            </w:r>
          </w:p>
        </w:tc>
        <w:tc>
          <w:tcPr>
            <w:tcW w:w="1032" w:type="pct"/>
            <w:shd w:val="clear" w:color="auto" w:fill="auto"/>
            <w:vAlign w:val="center"/>
          </w:tcPr>
          <w:p w14:paraId="4A65BDD0" w14:textId="5427670F" w:rsidR="00F8654B" w:rsidRPr="005B6055" w:rsidRDefault="00F8654B" w:rsidP="00F8654B">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3C2FBCCA" w14:textId="06A98D22"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0E6A5E43" w14:textId="31980D4C" w:rsidR="00F8654B" w:rsidRPr="005B6055" w:rsidRDefault="00F8654B" w:rsidP="00F8654B">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21AEF1C1" w14:textId="71565AA7"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412</w:t>
            </w:r>
          </w:p>
        </w:tc>
        <w:tc>
          <w:tcPr>
            <w:tcW w:w="1055" w:type="pct"/>
            <w:shd w:val="clear" w:color="auto" w:fill="auto"/>
            <w:vAlign w:val="center"/>
          </w:tcPr>
          <w:p w14:paraId="4F7D428B" w14:textId="061AF696" w:rsidR="00F8654B" w:rsidRPr="005B6055" w:rsidRDefault="00F8654B" w:rsidP="00F8654B">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parku w </w:t>
            </w:r>
            <w:proofErr w:type="spellStart"/>
            <w:r w:rsidRPr="00F8654B">
              <w:rPr>
                <w:rFonts w:asciiTheme="minorHAnsi" w:hAnsiTheme="minorHAnsi" w:cstheme="minorHAnsi"/>
                <w:sz w:val="20"/>
                <w:szCs w:val="20"/>
              </w:rPr>
              <w:t>Żegrowie</w:t>
            </w:r>
            <w:proofErr w:type="spellEnd"/>
            <w:r w:rsidRPr="00F8654B">
              <w:rPr>
                <w:rFonts w:asciiTheme="minorHAnsi" w:hAnsiTheme="minorHAnsi" w:cstheme="minorHAnsi"/>
                <w:sz w:val="20"/>
                <w:szCs w:val="20"/>
              </w:rPr>
              <w:t>- oddz. 114f</w:t>
            </w:r>
            <w:r>
              <w:rPr>
                <w:rFonts w:asciiTheme="minorHAnsi" w:hAnsiTheme="minorHAnsi" w:cstheme="minorHAnsi"/>
                <w:sz w:val="20"/>
                <w:szCs w:val="20"/>
              </w:rPr>
              <w:t xml:space="preserve"> (dz. 7114/8 obręb Żegrówko)</w:t>
            </w:r>
          </w:p>
        </w:tc>
      </w:tr>
      <w:tr w:rsidR="00F8654B" w:rsidRPr="00C47FF7" w14:paraId="190F0E38"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437537BD" w14:textId="4E620EBB"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7.</w:t>
            </w:r>
          </w:p>
        </w:tc>
        <w:tc>
          <w:tcPr>
            <w:tcW w:w="1032" w:type="pct"/>
            <w:shd w:val="clear" w:color="auto" w:fill="auto"/>
            <w:vAlign w:val="center"/>
          </w:tcPr>
          <w:p w14:paraId="02E831B2" w14:textId="4954964D" w:rsidR="00F8654B" w:rsidRPr="005B6055" w:rsidRDefault="00F8654B" w:rsidP="00F8654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20C71996" w14:textId="4D16D1B4"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12D5182" w14:textId="7F77B609" w:rsidR="00F8654B" w:rsidRPr="005B6055" w:rsidRDefault="00F8654B" w:rsidP="00F8654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129CB3AF" w14:textId="55CE38EB"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810</w:t>
            </w:r>
          </w:p>
        </w:tc>
        <w:tc>
          <w:tcPr>
            <w:tcW w:w="1055" w:type="pct"/>
            <w:shd w:val="clear" w:color="auto" w:fill="auto"/>
            <w:vAlign w:val="center"/>
          </w:tcPr>
          <w:p w14:paraId="20A5F0AE" w14:textId="3B37DEB2" w:rsidR="00F8654B" w:rsidRPr="005B6055" w:rsidRDefault="00F8654B" w:rsidP="00F8654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w:t>
            </w:r>
            <w:r w:rsidRPr="00F8654B">
              <w:rPr>
                <w:rFonts w:asciiTheme="minorHAnsi" w:hAnsiTheme="minorHAnsi" w:cstheme="minorHAnsi"/>
                <w:sz w:val="20"/>
                <w:szCs w:val="20"/>
              </w:rPr>
              <w:t xml:space="preserve">ośnie w parku w </w:t>
            </w:r>
            <w:proofErr w:type="spellStart"/>
            <w:r w:rsidRPr="00F8654B">
              <w:rPr>
                <w:rFonts w:asciiTheme="minorHAnsi" w:hAnsiTheme="minorHAnsi" w:cstheme="minorHAnsi"/>
                <w:sz w:val="20"/>
                <w:szCs w:val="20"/>
              </w:rPr>
              <w:t>Żegrowle</w:t>
            </w:r>
            <w:proofErr w:type="spellEnd"/>
            <w:r w:rsidRPr="00F8654B">
              <w:rPr>
                <w:rFonts w:asciiTheme="minorHAnsi" w:hAnsiTheme="minorHAnsi" w:cstheme="minorHAnsi"/>
                <w:sz w:val="20"/>
                <w:szCs w:val="20"/>
              </w:rPr>
              <w:t xml:space="preserve">, w oddz. 114b leśnictwa </w:t>
            </w:r>
            <w:proofErr w:type="spellStart"/>
            <w:r w:rsidRPr="00F8654B">
              <w:rPr>
                <w:rFonts w:asciiTheme="minorHAnsi" w:hAnsiTheme="minorHAnsi" w:cstheme="minorHAnsi"/>
                <w:sz w:val="20"/>
                <w:szCs w:val="20"/>
              </w:rPr>
              <w:t>Kotusz</w:t>
            </w:r>
            <w:proofErr w:type="spellEnd"/>
            <w:r>
              <w:rPr>
                <w:rFonts w:asciiTheme="minorHAnsi" w:hAnsiTheme="minorHAnsi" w:cstheme="minorHAnsi"/>
                <w:sz w:val="20"/>
                <w:szCs w:val="20"/>
              </w:rPr>
              <w:t xml:space="preserve">  (dz. 7114/12 obręb Żegrówko)</w:t>
            </w:r>
          </w:p>
        </w:tc>
      </w:tr>
      <w:tr w:rsidR="00F8654B" w:rsidRPr="00C47FF7" w14:paraId="19C966D8"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7C01F6B8" w14:textId="6A178E1E"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8.</w:t>
            </w:r>
          </w:p>
        </w:tc>
        <w:tc>
          <w:tcPr>
            <w:tcW w:w="1032" w:type="pct"/>
            <w:shd w:val="clear" w:color="auto" w:fill="auto"/>
            <w:vAlign w:val="center"/>
          </w:tcPr>
          <w:p w14:paraId="7262DF5C" w14:textId="724BAFE8" w:rsidR="00F8654B" w:rsidRPr="005B6055" w:rsidRDefault="00F8654B" w:rsidP="00F8654B">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561FC9A0" w14:textId="5CA841D4"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C86ED0C" w14:textId="3DF2557B" w:rsidR="00F8654B" w:rsidRPr="005B6055" w:rsidRDefault="00F8654B" w:rsidP="00F8654B">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7F40AABD" w14:textId="4C1FA439"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584</w:t>
            </w:r>
          </w:p>
        </w:tc>
        <w:tc>
          <w:tcPr>
            <w:tcW w:w="1055" w:type="pct"/>
            <w:shd w:val="clear" w:color="auto" w:fill="auto"/>
            <w:vAlign w:val="center"/>
          </w:tcPr>
          <w:p w14:paraId="6EE31C81" w14:textId="544D0832" w:rsidR="00F8654B" w:rsidRPr="005B6055" w:rsidRDefault="00F8654B" w:rsidP="00F8654B">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parku w </w:t>
            </w:r>
            <w:proofErr w:type="spellStart"/>
            <w:r w:rsidRPr="00F8654B">
              <w:rPr>
                <w:rFonts w:asciiTheme="minorHAnsi" w:hAnsiTheme="minorHAnsi" w:cstheme="minorHAnsi"/>
                <w:sz w:val="20"/>
                <w:szCs w:val="20"/>
              </w:rPr>
              <w:t>Żegrowie</w:t>
            </w:r>
            <w:proofErr w:type="spellEnd"/>
            <w:r w:rsidRPr="00F8654B">
              <w:rPr>
                <w:rFonts w:asciiTheme="minorHAnsi" w:hAnsiTheme="minorHAnsi" w:cstheme="minorHAnsi"/>
                <w:sz w:val="20"/>
                <w:szCs w:val="20"/>
              </w:rPr>
              <w:t>- oddz. 114 b</w:t>
            </w:r>
            <w:r>
              <w:rPr>
                <w:rFonts w:asciiTheme="minorHAnsi" w:hAnsiTheme="minorHAnsi" w:cstheme="minorHAnsi"/>
                <w:sz w:val="20"/>
                <w:szCs w:val="20"/>
              </w:rPr>
              <w:t xml:space="preserve"> (dz. 7114/13 obręb Żegrówko)</w:t>
            </w:r>
          </w:p>
        </w:tc>
      </w:tr>
      <w:tr w:rsidR="00F8654B" w:rsidRPr="00C47FF7" w14:paraId="56705AA2"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70470DD6" w14:textId="2AE82023"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9.</w:t>
            </w:r>
          </w:p>
        </w:tc>
        <w:tc>
          <w:tcPr>
            <w:tcW w:w="1032" w:type="pct"/>
            <w:shd w:val="clear" w:color="auto" w:fill="auto"/>
            <w:vAlign w:val="center"/>
          </w:tcPr>
          <w:p w14:paraId="70EACC71" w14:textId="7B870F12" w:rsidR="00F8654B" w:rsidRPr="005B6055" w:rsidRDefault="00F8654B" w:rsidP="00F8654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7AB1F512" w14:textId="075A1629"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813B4A5" w14:textId="2610D6AC" w:rsidR="00F8654B" w:rsidRPr="005B6055" w:rsidRDefault="00F8654B" w:rsidP="00F8654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4705D038" w14:textId="6D79E457"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512</w:t>
            </w:r>
          </w:p>
        </w:tc>
        <w:tc>
          <w:tcPr>
            <w:tcW w:w="1055" w:type="pct"/>
            <w:shd w:val="clear" w:color="auto" w:fill="auto"/>
            <w:vAlign w:val="center"/>
          </w:tcPr>
          <w:p w14:paraId="4511C99D" w14:textId="3DCB78EC" w:rsidR="00F8654B" w:rsidRPr="005B6055" w:rsidRDefault="00F8654B" w:rsidP="00F8654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parku w </w:t>
            </w:r>
            <w:proofErr w:type="spellStart"/>
            <w:r w:rsidRPr="00F8654B">
              <w:rPr>
                <w:rFonts w:asciiTheme="minorHAnsi" w:hAnsiTheme="minorHAnsi" w:cstheme="minorHAnsi"/>
                <w:sz w:val="20"/>
                <w:szCs w:val="20"/>
              </w:rPr>
              <w:t>Żegrowie</w:t>
            </w:r>
            <w:proofErr w:type="spellEnd"/>
            <w:r w:rsidRPr="00F8654B">
              <w:rPr>
                <w:rFonts w:asciiTheme="minorHAnsi" w:hAnsiTheme="minorHAnsi" w:cstheme="minorHAnsi"/>
                <w:sz w:val="20"/>
                <w:szCs w:val="20"/>
              </w:rPr>
              <w:t xml:space="preserve"> - oddz. 110 c</w:t>
            </w:r>
            <w:r>
              <w:rPr>
                <w:rFonts w:asciiTheme="minorHAnsi" w:hAnsiTheme="minorHAnsi" w:cstheme="minorHAnsi"/>
                <w:sz w:val="20"/>
                <w:szCs w:val="20"/>
              </w:rPr>
              <w:t xml:space="preserve"> (dz. 7110/1 obręb Żegrówko)</w:t>
            </w:r>
          </w:p>
        </w:tc>
      </w:tr>
      <w:tr w:rsidR="00F8654B" w:rsidRPr="00C47FF7" w14:paraId="04A27DA5"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3CF311C5" w14:textId="324D60D4"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10.</w:t>
            </w:r>
          </w:p>
        </w:tc>
        <w:tc>
          <w:tcPr>
            <w:tcW w:w="1032" w:type="pct"/>
            <w:shd w:val="clear" w:color="auto" w:fill="auto"/>
            <w:vAlign w:val="center"/>
          </w:tcPr>
          <w:p w14:paraId="53FD7819" w14:textId="40816399" w:rsidR="00F8654B" w:rsidRPr="005B6055" w:rsidRDefault="00F8654B" w:rsidP="00F8654B">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3DF54680" w14:textId="3ED6B0B6"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059E7A2A" w14:textId="4D45FE93" w:rsidR="00F8654B" w:rsidRPr="005B6055" w:rsidRDefault="00F8654B" w:rsidP="00F8654B">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2BC152AF" w14:textId="3AC94458" w:rsidR="00F8654B" w:rsidRPr="005B6055" w:rsidRDefault="00F8654B" w:rsidP="00F865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572</w:t>
            </w:r>
          </w:p>
        </w:tc>
        <w:tc>
          <w:tcPr>
            <w:tcW w:w="1055" w:type="pct"/>
            <w:shd w:val="clear" w:color="auto" w:fill="auto"/>
            <w:vAlign w:val="center"/>
          </w:tcPr>
          <w:p w14:paraId="328DCA9B" w14:textId="2710E01D" w:rsidR="00F8654B" w:rsidRPr="005B6055" w:rsidRDefault="00F8654B" w:rsidP="00F8654B">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parku w </w:t>
            </w:r>
            <w:proofErr w:type="spellStart"/>
            <w:r w:rsidRPr="00F8654B">
              <w:rPr>
                <w:rFonts w:asciiTheme="minorHAnsi" w:hAnsiTheme="minorHAnsi" w:cstheme="minorHAnsi"/>
                <w:sz w:val="20"/>
                <w:szCs w:val="20"/>
              </w:rPr>
              <w:t>Żegrowie</w:t>
            </w:r>
            <w:proofErr w:type="spellEnd"/>
            <w:r w:rsidRPr="00F8654B">
              <w:rPr>
                <w:rFonts w:asciiTheme="minorHAnsi" w:hAnsiTheme="minorHAnsi" w:cstheme="minorHAnsi"/>
                <w:sz w:val="20"/>
                <w:szCs w:val="20"/>
              </w:rPr>
              <w:t xml:space="preserve"> - oddz. 110 c</w:t>
            </w:r>
            <w:r>
              <w:rPr>
                <w:rFonts w:asciiTheme="minorHAnsi" w:hAnsiTheme="minorHAnsi" w:cstheme="minorHAnsi"/>
                <w:sz w:val="20"/>
                <w:szCs w:val="20"/>
              </w:rPr>
              <w:t xml:space="preserve"> (dz. 7110/1 obręb Żegrówko) </w:t>
            </w:r>
          </w:p>
        </w:tc>
      </w:tr>
      <w:tr w:rsidR="00F8654B" w:rsidRPr="00C47FF7" w14:paraId="1E6561F4"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5CAE875A" w14:textId="1D66E61C" w:rsidR="00F8654B" w:rsidRPr="005B6055" w:rsidRDefault="00F8654B" w:rsidP="00F8654B">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11.</w:t>
            </w:r>
          </w:p>
        </w:tc>
        <w:tc>
          <w:tcPr>
            <w:tcW w:w="1032" w:type="pct"/>
            <w:shd w:val="clear" w:color="auto" w:fill="auto"/>
            <w:vAlign w:val="center"/>
          </w:tcPr>
          <w:p w14:paraId="2E8B7577" w14:textId="3BD1A074" w:rsidR="00F8654B" w:rsidRPr="005B6055" w:rsidRDefault="00F8654B" w:rsidP="00F8654B">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3726340B" w14:textId="7405450C"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4FA74D5B" w14:textId="0936E56F" w:rsidR="00F8654B" w:rsidRPr="005B6055" w:rsidRDefault="00F8654B" w:rsidP="00F8654B">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604F8136" w14:textId="1954F4B5" w:rsidR="00F8654B" w:rsidRPr="005B6055" w:rsidRDefault="00F8654B" w:rsidP="00F865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468</w:t>
            </w:r>
          </w:p>
        </w:tc>
        <w:tc>
          <w:tcPr>
            <w:tcW w:w="1055" w:type="pct"/>
            <w:shd w:val="clear" w:color="auto" w:fill="auto"/>
            <w:vAlign w:val="center"/>
          </w:tcPr>
          <w:p w14:paraId="651CD6B2" w14:textId="28B5A541" w:rsidR="00F8654B" w:rsidRPr="005B6055" w:rsidRDefault="00F8654B" w:rsidP="00F8654B">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rośnie w parku w </w:t>
            </w:r>
            <w:proofErr w:type="spellStart"/>
            <w:r w:rsidRPr="00F8654B">
              <w:rPr>
                <w:rFonts w:asciiTheme="minorHAnsi" w:hAnsiTheme="minorHAnsi" w:cstheme="minorHAnsi"/>
                <w:sz w:val="20"/>
                <w:szCs w:val="20"/>
              </w:rPr>
              <w:t>Żegrowie</w:t>
            </w:r>
            <w:proofErr w:type="spellEnd"/>
            <w:r>
              <w:rPr>
                <w:rFonts w:asciiTheme="minorHAnsi" w:hAnsiTheme="minorHAnsi" w:cstheme="minorHAnsi"/>
                <w:sz w:val="20"/>
                <w:szCs w:val="20"/>
              </w:rPr>
              <w:t xml:space="preserve"> (dz. 7114/13 obręb Żegrówko) </w:t>
            </w:r>
          </w:p>
        </w:tc>
      </w:tr>
      <w:tr w:rsidR="005F3D47" w:rsidRPr="00C47FF7" w14:paraId="22CFFE41"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2F63585" w14:textId="1860F75C"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12.</w:t>
            </w:r>
          </w:p>
        </w:tc>
        <w:tc>
          <w:tcPr>
            <w:tcW w:w="1032" w:type="pct"/>
            <w:shd w:val="clear" w:color="auto" w:fill="auto"/>
            <w:vAlign w:val="center"/>
          </w:tcPr>
          <w:p w14:paraId="3A6FD9A7" w14:textId="3A109036" w:rsidR="005F3D47" w:rsidRPr="005B6055" w:rsidRDefault="005F3D47" w:rsidP="005F3D47">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6FFDA732" w14:textId="28793206"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71041D9A" w14:textId="4C80D1D1" w:rsidR="005F3D47" w:rsidRPr="005B6055"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45F08146" w14:textId="005B8435"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452</w:t>
            </w:r>
          </w:p>
        </w:tc>
        <w:tc>
          <w:tcPr>
            <w:tcW w:w="1055" w:type="pct"/>
            <w:shd w:val="clear" w:color="auto" w:fill="auto"/>
            <w:vAlign w:val="center"/>
          </w:tcPr>
          <w:p w14:paraId="369C3CA9" w14:textId="3CA9F71E" w:rsidR="005F3D47" w:rsidRPr="005B6055" w:rsidRDefault="005F3D47" w:rsidP="005F3D47">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rośnie w parku w </w:t>
            </w:r>
            <w:proofErr w:type="spellStart"/>
            <w:r w:rsidRPr="005F3D47">
              <w:rPr>
                <w:rFonts w:asciiTheme="minorHAnsi" w:hAnsiTheme="minorHAnsi" w:cstheme="minorHAnsi"/>
                <w:sz w:val="20"/>
                <w:szCs w:val="20"/>
              </w:rPr>
              <w:t>Żegrowie</w:t>
            </w:r>
            <w:proofErr w:type="spellEnd"/>
            <w:r w:rsidRPr="005F3D47">
              <w:rPr>
                <w:rFonts w:asciiTheme="minorHAnsi" w:hAnsiTheme="minorHAnsi" w:cstheme="minorHAnsi"/>
                <w:sz w:val="20"/>
                <w:szCs w:val="20"/>
              </w:rPr>
              <w:t>- oddz. 114 b</w:t>
            </w:r>
            <w:r>
              <w:rPr>
                <w:rFonts w:asciiTheme="minorHAnsi" w:hAnsiTheme="minorHAnsi" w:cstheme="minorHAnsi"/>
                <w:sz w:val="20"/>
                <w:szCs w:val="20"/>
              </w:rPr>
              <w:t xml:space="preserve"> (dz. 7114/13 obręb Żegrówko)</w:t>
            </w:r>
          </w:p>
        </w:tc>
      </w:tr>
      <w:tr w:rsidR="005F3D47" w:rsidRPr="00C47FF7" w14:paraId="4C38FE72" w14:textId="77777777" w:rsidTr="005B6055">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D85A091" w14:textId="3ACF67E8"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13.</w:t>
            </w:r>
          </w:p>
        </w:tc>
        <w:tc>
          <w:tcPr>
            <w:tcW w:w="1032" w:type="pct"/>
            <w:shd w:val="clear" w:color="auto" w:fill="auto"/>
            <w:vAlign w:val="center"/>
          </w:tcPr>
          <w:p w14:paraId="5A6D96B1" w14:textId="14DAEC46" w:rsidR="005F3D47" w:rsidRPr="005B6055" w:rsidRDefault="005F3D47" w:rsidP="005F3D47">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393AF119" w14:textId="2DA6F23A"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25401C08" w14:textId="78A768C5" w:rsidR="005F3D47" w:rsidRPr="005B6055"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2780317B" w14:textId="3688CB4E"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415</w:t>
            </w:r>
          </w:p>
        </w:tc>
        <w:tc>
          <w:tcPr>
            <w:tcW w:w="1055" w:type="pct"/>
            <w:shd w:val="clear" w:color="auto" w:fill="auto"/>
            <w:vAlign w:val="center"/>
          </w:tcPr>
          <w:p w14:paraId="7BF6F59A" w14:textId="2A496B4D" w:rsidR="005F3D47" w:rsidRPr="005B6055" w:rsidRDefault="005F3D47" w:rsidP="005F3D47">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rośnie w parku w </w:t>
            </w:r>
            <w:proofErr w:type="spellStart"/>
            <w:r w:rsidRPr="005F3D47">
              <w:rPr>
                <w:rFonts w:asciiTheme="minorHAnsi" w:hAnsiTheme="minorHAnsi" w:cstheme="minorHAnsi"/>
                <w:sz w:val="20"/>
                <w:szCs w:val="20"/>
              </w:rPr>
              <w:t>Żegrowie</w:t>
            </w:r>
            <w:proofErr w:type="spellEnd"/>
            <w:r w:rsidRPr="005F3D47">
              <w:rPr>
                <w:rFonts w:asciiTheme="minorHAnsi" w:hAnsiTheme="minorHAnsi" w:cstheme="minorHAnsi"/>
                <w:sz w:val="20"/>
                <w:szCs w:val="20"/>
              </w:rPr>
              <w:t>- oddz. 114 b</w:t>
            </w:r>
            <w:r>
              <w:rPr>
                <w:rFonts w:asciiTheme="minorHAnsi" w:hAnsiTheme="minorHAnsi" w:cstheme="minorHAnsi"/>
                <w:sz w:val="20"/>
                <w:szCs w:val="20"/>
              </w:rPr>
              <w:t xml:space="preserve"> </w:t>
            </w:r>
            <w:r w:rsidRPr="005F3D47">
              <w:rPr>
                <w:rFonts w:asciiTheme="minorHAnsi" w:hAnsiTheme="minorHAnsi" w:cstheme="minorHAnsi"/>
                <w:sz w:val="20"/>
                <w:szCs w:val="20"/>
              </w:rPr>
              <w:t>(dz. 7114/13 obręb Żegrówko)</w:t>
            </w:r>
          </w:p>
        </w:tc>
      </w:tr>
      <w:tr w:rsidR="005F3D47" w:rsidRPr="00C47FF7" w14:paraId="5CF52680" w14:textId="77777777" w:rsidTr="005B6055">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F0A7E95" w14:textId="15C38A29"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sidRPr="005B6055">
              <w:rPr>
                <w:rFonts w:asciiTheme="minorHAnsi" w:hAnsiTheme="minorHAnsi" w:cstheme="minorHAnsi"/>
                <w:color w:val="000000" w:themeColor="text1"/>
                <w:sz w:val="20"/>
                <w:szCs w:val="20"/>
              </w:rPr>
              <w:t>14.</w:t>
            </w:r>
          </w:p>
        </w:tc>
        <w:tc>
          <w:tcPr>
            <w:tcW w:w="1032" w:type="pct"/>
            <w:shd w:val="clear" w:color="auto" w:fill="auto"/>
            <w:vAlign w:val="center"/>
          </w:tcPr>
          <w:p w14:paraId="20A6E4D6" w14:textId="70A837D1" w:rsidR="005F3D47" w:rsidRPr="005B6055" w:rsidRDefault="005F3D47" w:rsidP="005F3D47">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3DA59CE4" w14:textId="007243D7"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580A4AE" w14:textId="3AA14CC6" w:rsidR="005F3D47" w:rsidRPr="005B6055"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033A767D" w14:textId="1669584D"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496</w:t>
            </w:r>
          </w:p>
        </w:tc>
        <w:tc>
          <w:tcPr>
            <w:tcW w:w="1055" w:type="pct"/>
            <w:shd w:val="clear" w:color="auto" w:fill="auto"/>
            <w:vAlign w:val="center"/>
          </w:tcPr>
          <w:p w14:paraId="74E053A0" w14:textId="4382322B" w:rsidR="005F3D47" w:rsidRPr="005B6055" w:rsidRDefault="005F3D47" w:rsidP="005F3D47">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rośnie w parku w </w:t>
            </w:r>
            <w:proofErr w:type="spellStart"/>
            <w:r w:rsidRPr="005F3D47">
              <w:rPr>
                <w:rFonts w:asciiTheme="minorHAnsi" w:hAnsiTheme="minorHAnsi" w:cstheme="minorHAnsi"/>
                <w:sz w:val="20"/>
                <w:szCs w:val="20"/>
              </w:rPr>
              <w:t>Żegrowie</w:t>
            </w:r>
            <w:proofErr w:type="spellEnd"/>
            <w:r w:rsidRPr="005F3D47">
              <w:rPr>
                <w:rFonts w:asciiTheme="minorHAnsi" w:hAnsiTheme="minorHAnsi" w:cstheme="minorHAnsi"/>
                <w:sz w:val="20"/>
                <w:szCs w:val="20"/>
              </w:rPr>
              <w:t>- oddz. 114 b</w:t>
            </w:r>
            <w:r>
              <w:rPr>
                <w:rFonts w:asciiTheme="minorHAnsi" w:hAnsiTheme="minorHAnsi" w:cstheme="minorHAnsi"/>
                <w:sz w:val="20"/>
                <w:szCs w:val="20"/>
              </w:rPr>
              <w:t xml:space="preserve"> (dz. </w:t>
            </w:r>
            <w:r w:rsidRPr="005F3D47">
              <w:rPr>
                <w:rFonts w:asciiTheme="minorHAnsi" w:hAnsiTheme="minorHAnsi" w:cstheme="minorHAnsi"/>
                <w:sz w:val="20"/>
                <w:szCs w:val="20"/>
              </w:rPr>
              <w:t>7114/13 obręb Żegrówko</w:t>
            </w:r>
            <w:r>
              <w:rPr>
                <w:rFonts w:asciiTheme="minorHAnsi" w:hAnsiTheme="minorHAnsi" w:cstheme="minorHAnsi"/>
                <w:sz w:val="20"/>
                <w:szCs w:val="20"/>
              </w:rPr>
              <w:t>)</w:t>
            </w:r>
          </w:p>
        </w:tc>
      </w:tr>
      <w:tr w:rsidR="005F3D47" w:rsidRPr="00C47FF7" w14:paraId="48154144" w14:textId="77777777" w:rsidTr="004760CA">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6F86D29" w14:textId="2431DD80"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bookmarkStart w:id="93" w:name="_Hlk179806803"/>
            <w:r>
              <w:rPr>
                <w:rFonts w:asciiTheme="minorHAnsi" w:hAnsiTheme="minorHAnsi" w:cstheme="minorHAnsi"/>
                <w:color w:val="000000" w:themeColor="text1"/>
                <w:sz w:val="20"/>
                <w:szCs w:val="20"/>
              </w:rPr>
              <w:t>15.</w:t>
            </w:r>
          </w:p>
        </w:tc>
        <w:tc>
          <w:tcPr>
            <w:tcW w:w="1032" w:type="pct"/>
            <w:shd w:val="clear" w:color="auto" w:fill="auto"/>
            <w:vAlign w:val="center"/>
          </w:tcPr>
          <w:p w14:paraId="038061F0" w14:textId="0BDD2EE7" w:rsidR="005F3D47" w:rsidRPr="005B6055" w:rsidRDefault="005F3D47" w:rsidP="005F3D47">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6F39F5D2" w14:textId="3F5CFFD4"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D987DFD" w14:textId="6DCF2C6C" w:rsidR="005F3D47" w:rsidRPr="005B6055"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p>
        </w:tc>
        <w:tc>
          <w:tcPr>
            <w:tcW w:w="985" w:type="pct"/>
            <w:shd w:val="clear" w:color="auto" w:fill="auto"/>
            <w:vAlign w:val="center"/>
          </w:tcPr>
          <w:p w14:paraId="7E2620C2" w14:textId="42EC02E3"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528</w:t>
            </w:r>
          </w:p>
        </w:tc>
        <w:tc>
          <w:tcPr>
            <w:tcW w:w="1055" w:type="pct"/>
            <w:shd w:val="clear" w:color="auto" w:fill="auto"/>
            <w:vAlign w:val="center"/>
          </w:tcPr>
          <w:p w14:paraId="17C3A81E" w14:textId="5C0B1637" w:rsidR="005F3D47" w:rsidRPr="005B6055" w:rsidRDefault="005F3D47" w:rsidP="005F3D47">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rośnie w parku w </w:t>
            </w:r>
            <w:proofErr w:type="spellStart"/>
            <w:r w:rsidRPr="005F3D47">
              <w:rPr>
                <w:rFonts w:asciiTheme="minorHAnsi" w:hAnsiTheme="minorHAnsi" w:cstheme="minorHAnsi"/>
                <w:sz w:val="20"/>
                <w:szCs w:val="20"/>
              </w:rPr>
              <w:t>Żegrowie</w:t>
            </w:r>
            <w:proofErr w:type="spellEnd"/>
            <w:r w:rsidRPr="005F3D47">
              <w:rPr>
                <w:rFonts w:asciiTheme="minorHAnsi" w:hAnsiTheme="minorHAnsi" w:cstheme="minorHAnsi"/>
                <w:sz w:val="20"/>
                <w:szCs w:val="20"/>
              </w:rPr>
              <w:t xml:space="preserve">- oddz. 114 </w:t>
            </w:r>
            <w:r w:rsidRPr="005F3D47">
              <w:rPr>
                <w:rFonts w:asciiTheme="minorHAnsi" w:hAnsiTheme="minorHAnsi" w:cstheme="minorHAnsi"/>
                <w:sz w:val="20"/>
                <w:szCs w:val="20"/>
              </w:rPr>
              <w:lastRenderedPageBreak/>
              <w:t>b</w:t>
            </w:r>
            <w:r>
              <w:rPr>
                <w:rFonts w:asciiTheme="minorHAnsi" w:hAnsiTheme="minorHAnsi" w:cstheme="minorHAnsi"/>
                <w:sz w:val="20"/>
                <w:szCs w:val="20"/>
              </w:rPr>
              <w:t xml:space="preserve"> </w:t>
            </w:r>
            <w:r w:rsidRPr="005F3D47">
              <w:rPr>
                <w:rFonts w:asciiTheme="minorHAnsi" w:hAnsiTheme="minorHAnsi" w:cstheme="minorHAnsi"/>
                <w:sz w:val="20"/>
                <w:szCs w:val="20"/>
              </w:rPr>
              <w:t>(dz. 7114/13 obręb Żegrówko)</w:t>
            </w:r>
          </w:p>
        </w:tc>
      </w:tr>
      <w:bookmarkEnd w:id="93"/>
      <w:tr w:rsidR="005F3D47" w:rsidRPr="00C47FF7" w14:paraId="25271192" w14:textId="77777777" w:rsidTr="004760CA">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514E743" w14:textId="69AFD4F7"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16.</w:t>
            </w:r>
          </w:p>
        </w:tc>
        <w:tc>
          <w:tcPr>
            <w:tcW w:w="1032" w:type="pct"/>
            <w:shd w:val="clear" w:color="auto" w:fill="auto"/>
            <w:vAlign w:val="center"/>
          </w:tcPr>
          <w:p w14:paraId="0DF8AE5D" w14:textId="5E1526AE" w:rsidR="005F3D47" w:rsidRPr="005B6055" w:rsidRDefault="005F3D47" w:rsidP="005F3D47">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1845E208" w14:textId="6C79CDC8"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41A9C90F" w14:textId="77777777" w:rsidR="005F3D47"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r>
              <w:rPr>
                <w:rFonts w:asciiTheme="minorHAnsi" w:hAnsiTheme="minorHAnsi" w:cstheme="minorHAnsi"/>
                <w:sz w:val="20"/>
                <w:szCs w:val="20"/>
              </w:rPr>
              <w:t xml:space="preserve"> </w:t>
            </w:r>
          </w:p>
          <w:p w14:paraId="4BFD01E1" w14:textId="0F649076" w:rsidR="005F3D47" w:rsidRPr="005B6055"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„Filip”</w:t>
            </w:r>
          </w:p>
        </w:tc>
        <w:tc>
          <w:tcPr>
            <w:tcW w:w="985" w:type="pct"/>
            <w:shd w:val="clear" w:color="auto" w:fill="auto"/>
            <w:vAlign w:val="center"/>
          </w:tcPr>
          <w:p w14:paraId="443DFEB0" w14:textId="67713004"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562</w:t>
            </w:r>
          </w:p>
        </w:tc>
        <w:tc>
          <w:tcPr>
            <w:tcW w:w="1055" w:type="pct"/>
            <w:shd w:val="clear" w:color="auto" w:fill="auto"/>
            <w:vAlign w:val="center"/>
          </w:tcPr>
          <w:p w14:paraId="196079A3" w14:textId="0843A2E9" w:rsidR="005F3D47" w:rsidRPr="005B6055" w:rsidRDefault="005F3D47" w:rsidP="005F3D47">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leśnictwo </w:t>
            </w:r>
            <w:proofErr w:type="spellStart"/>
            <w:r w:rsidRPr="005F3D47">
              <w:rPr>
                <w:rFonts w:asciiTheme="minorHAnsi" w:hAnsiTheme="minorHAnsi" w:cstheme="minorHAnsi"/>
                <w:sz w:val="20"/>
                <w:szCs w:val="20"/>
              </w:rPr>
              <w:t>Żegrowo</w:t>
            </w:r>
            <w:proofErr w:type="spellEnd"/>
            <w:r w:rsidRPr="005F3D47">
              <w:rPr>
                <w:rFonts w:asciiTheme="minorHAnsi" w:hAnsiTheme="minorHAnsi" w:cstheme="minorHAnsi"/>
                <w:sz w:val="20"/>
                <w:szCs w:val="20"/>
              </w:rPr>
              <w:t>, oddz. 100a</w:t>
            </w:r>
            <w:r>
              <w:rPr>
                <w:rFonts w:asciiTheme="minorHAnsi" w:hAnsiTheme="minorHAnsi" w:cstheme="minorHAnsi"/>
                <w:sz w:val="20"/>
                <w:szCs w:val="20"/>
              </w:rPr>
              <w:t xml:space="preserve"> (dz. 296 obręb Księgniki)</w:t>
            </w:r>
          </w:p>
        </w:tc>
      </w:tr>
      <w:tr w:rsidR="005F3D47" w:rsidRPr="00C47FF7" w14:paraId="46424F31" w14:textId="77777777" w:rsidTr="004760CA">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207B30AB" w14:textId="3C456475"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17.</w:t>
            </w:r>
          </w:p>
        </w:tc>
        <w:tc>
          <w:tcPr>
            <w:tcW w:w="1032" w:type="pct"/>
            <w:shd w:val="clear" w:color="auto" w:fill="auto"/>
            <w:vAlign w:val="center"/>
          </w:tcPr>
          <w:p w14:paraId="3106CD7D" w14:textId="70029164" w:rsidR="005F3D47" w:rsidRPr="005B6055" w:rsidRDefault="005F3D47" w:rsidP="005F3D47">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6D06052E" w14:textId="2D909F31"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2037EA01" w14:textId="77777777" w:rsidR="005F3D47"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 xml:space="preserve">Dąb szypułkowy - </w:t>
            </w:r>
            <w:proofErr w:type="spellStart"/>
            <w:r w:rsidRPr="00F8654B">
              <w:rPr>
                <w:rFonts w:asciiTheme="minorHAnsi" w:hAnsiTheme="minorHAnsi" w:cstheme="minorHAnsi"/>
                <w:sz w:val="20"/>
                <w:szCs w:val="20"/>
              </w:rPr>
              <w:t>Quercus</w:t>
            </w:r>
            <w:proofErr w:type="spellEnd"/>
            <w:r w:rsidRPr="00F8654B">
              <w:rPr>
                <w:rFonts w:asciiTheme="minorHAnsi" w:hAnsiTheme="minorHAnsi" w:cstheme="minorHAnsi"/>
                <w:sz w:val="20"/>
                <w:szCs w:val="20"/>
              </w:rPr>
              <w:t xml:space="preserve"> robur</w:t>
            </w:r>
            <w:r>
              <w:rPr>
                <w:rFonts w:asciiTheme="minorHAnsi" w:hAnsiTheme="minorHAnsi" w:cstheme="minorHAnsi"/>
                <w:sz w:val="20"/>
                <w:szCs w:val="20"/>
              </w:rPr>
              <w:t xml:space="preserve"> </w:t>
            </w:r>
          </w:p>
          <w:p w14:paraId="1B01AE93" w14:textId="00ADF92B" w:rsidR="005F3D47" w:rsidRPr="005B6055"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985" w:type="pct"/>
            <w:shd w:val="clear" w:color="auto" w:fill="auto"/>
            <w:vAlign w:val="center"/>
          </w:tcPr>
          <w:p w14:paraId="2A92F06E" w14:textId="0B90CFA0"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496</w:t>
            </w:r>
          </w:p>
        </w:tc>
        <w:tc>
          <w:tcPr>
            <w:tcW w:w="1055" w:type="pct"/>
            <w:shd w:val="clear" w:color="auto" w:fill="auto"/>
            <w:vAlign w:val="center"/>
          </w:tcPr>
          <w:p w14:paraId="621E7A2F" w14:textId="33C91008" w:rsidR="005F3D47" w:rsidRPr="005B6055" w:rsidRDefault="005F3D47" w:rsidP="005F3D47">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oddz. 251 a</w:t>
            </w:r>
            <w:r>
              <w:rPr>
                <w:rFonts w:asciiTheme="minorHAnsi" w:hAnsiTheme="minorHAnsi" w:cstheme="minorHAnsi"/>
                <w:sz w:val="20"/>
                <w:szCs w:val="20"/>
              </w:rPr>
              <w:t xml:space="preserve"> (dz. 7251/1 obręb Jezierzyce)</w:t>
            </w:r>
          </w:p>
        </w:tc>
      </w:tr>
      <w:tr w:rsidR="005F3D47" w:rsidRPr="00C47FF7" w14:paraId="671502FB" w14:textId="77777777" w:rsidTr="004760CA">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0F0E997A" w14:textId="11E7F49D"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18.</w:t>
            </w:r>
          </w:p>
        </w:tc>
        <w:tc>
          <w:tcPr>
            <w:tcW w:w="1032" w:type="pct"/>
            <w:shd w:val="clear" w:color="auto" w:fill="auto"/>
            <w:vAlign w:val="center"/>
          </w:tcPr>
          <w:p w14:paraId="3E229A50" w14:textId="686FCD57" w:rsidR="005F3D47" w:rsidRPr="005B6055" w:rsidRDefault="005F3D47" w:rsidP="005F3D47">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5086C35B" w14:textId="242571F3"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6ECCD023" w14:textId="77777777" w:rsidR="005F3D47"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Platan </w:t>
            </w:r>
            <w:proofErr w:type="spellStart"/>
            <w:r w:rsidRPr="005F3D47">
              <w:rPr>
                <w:rFonts w:asciiTheme="minorHAnsi" w:hAnsiTheme="minorHAnsi" w:cstheme="minorHAnsi"/>
                <w:sz w:val="20"/>
                <w:szCs w:val="20"/>
              </w:rPr>
              <w:t>klonolistny</w:t>
            </w:r>
            <w:proofErr w:type="spellEnd"/>
            <w:r w:rsidRPr="005F3D47">
              <w:rPr>
                <w:rFonts w:asciiTheme="minorHAnsi" w:hAnsiTheme="minorHAnsi" w:cstheme="minorHAnsi"/>
                <w:sz w:val="20"/>
                <w:szCs w:val="20"/>
              </w:rPr>
              <w:t xml:space="preserve"> - </w:t>
            </w:r>
            <w:proofErr w:type="spellStart"/>
            <w:r w:rsidRPr="005F3D47">
              <w:rPr>
                <w:rFonts w:asciiTheme="minorHAnsi" w:hAnsiTheme="minorHAnsi" w:cstheme="minorHAnsi"/>
                <w:sz w:val="20"/>
                <w:szCs w:val="20"/>
              </w:rPr>
              <w:t>Platanus</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xacerifolia</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Platanus</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xhispanica</w:t>
            </w:r>
            <w:proofErr w:type="spellEnd"/>
            <w:r w:rsidRPr="005F3D47">
              <w:rPr>
                <w:rFonts w:asciiTheme="minorHAnsi" w:hAnsiTheme="minorHAnsi" w:cstheme="minorHAnsi"/>
                <w:sz w:val="20"/>
                <w:szCs w:val="20"/>
              </w:rPr>
              <w:t>)</w:t>
            </w:r>
          </w:p>
          <w:p w14:paraId="5D016129" w14:textId="0F7ECA62" w:rsidR="005F3D47" w:rsidRPr="005B6055"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„Platan Zbigniew”</w:t>
            </w:r>
          </w:p>
        </w:tc>
        <w:tc>
          <w:tcPr>
            <w:tcW w:w="985" w:type="pct"/>
            <w:shd w:val="clear" w:color="auto" w:fill="auto"/>
            <w:vAlign w:val="center"/>
          </w:tcPr>
          <w:p w14:paraId="18F93957" w14:textId="4DF4BC0E"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450</w:t>
            </w:r>
          </w:p>
        </w:tc>
        <w:tc>
          <w:tcPr>
            <w:tcW w:w="1055" w:type="pct"/>
            <w:shd w:val="clear" w:color="auto" w:fill="auto"/>
            <w:vAlign w:val="center"/>
          </w:tcPr>
          <w:p w14:paraId="2C19711C" w14:textId="57F3852B" w:rsidR="005F3D47" w:rsidRPr="005B6055" w:rsidRDefault="005F3D47" w:rsidP="005F3D47">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w:t>
            </w:r>
            <w:r w:rsidRPr="005F3D47">
              <w:rPr>
                <w:rFonts w:asciiTheme="minorHAnsi" w:hAnsiTheme="minorHAnsi" w:cstheme="minorHAnsi"/>
                <w:sz w:val="20"/>
                <w:szCs w:val="20"/>
              </w:rPr>
              <w:t>ośnie w miejscowości Bronikowo na działce o nr geod. 82/15, obręb Bronikowo</w:t>
            </w:r>
          </w:p>
        </w:tc>
      </w:tr>
      <w:tr w:rsidR="005F3D47" w:rsidRPr="00C47FF7" w14:paraId="696D0FBE" w14:textId="77777777" w:rsidTr="004760CA">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tcBorders>
            <w:shd w:val="clear" w:color="auto" w:fill="C6E3FF"/>
            <w:vAlign w:val="center"/>
          </w:tcPr>
          <w:p w14:paraId="5E1EE5CA" w14:textId="0C1F32E4"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19.</w:t>
            </w:r>
          </w:p>
        </w:tc>
        <w:tc>
          <w:tcPr>
            <w:tcW w:w="1032" w:type="pct"/>
            <w:shd w:val="clear" w:color="auto" w:fill="auto"/>
            <w:vAlign w:val="center"/>
          </w:tcPr>
          <w:p w14:paraId="6262528B" w14:textId="65D1C20D" w:rsidR="005F3D47" w:rsidRPr="005B6055" w:rsidRDefault="005F3D47" w:rsidP="005F3D47">
            <w:pPr>
              <w:spacing w:line="276" w:lineRule="auto"/>
              <w:ind w:right="2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7105885E" w14:textId="3B0E4969"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2E230F12" w14:textId="77777777" w:rsidR="005F3D47"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Platan </w:t>
            </w:r>
            <w:proofErr w:type="spellStart"/>
            <w:r w:rsidRPr="005F3D47">
              <w:rPr>
                <w:rFonts w:asciiTheme="minorHAnsi" w:hAnsiTheme="minorHAnsi" w:cstheme="minorHAnsi"/>
                <w:sz w:val="20"/>
                <w:szCs w:val="20"/>
              </w:rPr>
              <w:t>klonolistny</w:t>
            </w:r>
            <w:proofErr w:type="spellEnd"/>
            <w:r w:rsidRPr="005F3D47">
              <w:rPr>
                <w:rFonts w:asciiTheme="minorHAnsi" w:hAnsiTheme="minorHAnsi" w:cstheme="minorHAnsi"/>
                <w:sz w:val="20"/>
                <w:szCs w:val="20"/>
              </w:rPr>
              <w:t xml:space="preserve"> - </w:t>
            </w:r>
            <w:proofErr w:type="spellStart"/>
            <w:r w:rsidRPr="005F3D47">
              <w:rPr>
                <w:rFonts w:asciiTheme="minorHAnsi" w:hAnsiTheme="minorHAnsi" w:cstheme="minorHAnsi"/>
                <w:sz w:val="20"/>
                <w:szCs w:val="20"/>
              </w:rPr>
              <w:t>Platanus</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xacerifolia</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Platanus</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xhispanica</w:t>
            </w:r>
            <w:proofErr w:type="spellEnd"/>
            <w:r w:rsidRPr="005F3D47">
              <w:rPr>
                <w:rFonts w:asciiTheme="minorHAnsi" w:hAnsiTheme="minorHAnsi" w:cstheme="minorHAnsi"/>
                <w:sz w:val="20"/>
                <w:szCs w:val="20"/>
              </w:rPr>
              <w:t>)</w:t>
            </w:r>
          </w:p>
          <w:p w14:paraId="7C4D713C" w14:textId="4C1E585D" w:rsidR="005F3D47" w:rsidRPr="005B6055" w:rsidRDefault="005F3D47" w:rsidP="005F3D47">
            <w:pPr>
              <w:spacing w:line="276" w:lineRule="auto"/>
              <w:ind w:right="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„Platan Jadwiga”</w:t>
            </w:r>
          </w:p>
        </w:tc>
        <w:tc>
          <w:tcPr>
            <w:tcW w:w="985" w:type="pct"/>
            <w:shd w:val="clear" w:color="auto" w:fill="auto"/>
            <w:vAlign w:val="center"/>
          </w:tcPr>
          <w:p w14:paraId="41FE0B00" w14:textId="305C98BC" w:rsidR="005F3D47" w:rsidRPr="005B6055" w:rsidRDefault="005F3D47" w:rsidP="005F3D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450</w:t>
            </w:r>
          </w:p>
        </w:tc>
        <w:tc>
          <w:tcPr>
            <w:tcW w:w="1055" w:type="pct"/>
            <w:shd w:val="clear" w:color="auto" w:fill="auto"/>
            <w:vAlign w:val="center"/>
          </w:tcPr>
          <w:p w14:paraId="49F8D0BF" w14:textId="7EBBB249" w:rsidR="005F3D47" w:rsidRPr="005B6055" w:rsidRDefault="005F3D47" w:rsidP="005F3D47">
            <w:pPr>
              <w:spacing w:line="276" w:lineRule="auto"/>
              <w:ind w:right="2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w:t>
            </w:r>
            <w:r w:rsidRPr="005F3D47">
              <w:rPr>
                <w:rFonts w:asciiTheme="minorHAnsi" w:hAnsiTheme="minorHAnsi" w:cstheme="minorHAnsi"/>
                <w:sz w:val="20"/>
                <w:szCs w:val="20"/>
              </w:rPr>
              <w:t>ośnie w miejscowości Bronikowo na działce o nr geod.82/15, obręb Bronikow</w:t>
            </w:r>
            <w:r>
              <w:rPr>
                <w:rFonts w:asciiTheme="minorHAnsi" w:hAnsiTheme="minorHAnsi" w:cstheme="minorHAnsi"/>
                <w:sz w:val="20"/>
                <w:szCs w:val="20"/>
              </w:rPr>
              <w:t>o</w:t>
            </w:r>
          </w:p>
        </w:tc>
      </w:tr>
      <w:tr w:rsidR="005F3D47" w:rsidRPr="00C47FF7" w14:paraId="70062A4A" w14:textId="77777777" w:rsidTr="004760CA">
        <w:trPr>
          <w:trHeight w:val="578"/>
        </w:trPr>
        <w:tc>
          <w:tcPr>
            <w:cnfStyle w:val="001000000000" w:firstRow="0" w:lastRow="0" w:firstColumn="1" w:lastColumn="0" w:oddVBand="0" w:evenVBand="0" w:oddHBand="0" w:evenHBand="0" w:firstRowFirstColumn="0" w:firstRowLastColumn="0" w:lastRowFirstColumn="0" w:lastRowLastColumn="0"/>
            <w:tcW w:w="293" w:type="pct"/>
            <w:tcBorders>
              <w:left w:val="none" w:sz="0" w:space="0" w:color="auto"/>
              <w:bottom w:val="none" w:sz="0" w:space="0" w:color="auto"/>
            </w:tcBorders>
            <w:shd w:val="clear" w:color="auto" w:fill="C6E3FF"/>
            <w:vAlign w:val="center"/>
          </w:tcPr>
          <w:p w14:paraId="0D6A60D8" w14:textId="0EC2ADDD" w:rsidR="005F3D47" w:rsidRPr="005B6055" w:rsidRDefault="005F3D47" w:rsidP="005F3D47">
            <w:pPr>
              <w:spacing w:line="276" w:lineRule="auto"/>
              <w:ind w:left="18"/>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20.</w:t>
            </w:r>
          </w:p>
        </w:tc>
        <w:tc>
          <w:tcPr>
            <w:tcW w:w="1032" w:type="pct"/>
            <w:shd w:val="clear" w:color="auto" w:fill="auto"/>
            <w:vAlign w:val="center"/>
          </w:tcPr>
          <w:p w14:paraId="4511E73B" w14:textId="393492D3" w:rsidR="005F3D47" w:rsidRPr="005B6055" w:rsidRDefault="005F3D47" w:rsidP="005F3D47">
            <w:pPr>
              <w:spacing w:line="276" w:lineRule="auto"/>
              <w:ind w:right="2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654B">
              <w:rPr>
                <w:rFonts w:asciiTheme="minorHAnsi" w:hAnsiTheme="minorHAnsi" w:cstheme="minorHAnsi"/>
                <w:sz w:val="20"/>
                <w:szCs w:val="20"/>
              </w:rPr>
              <w:t>Jednoobiektowy</w:t>
            </w:r>
          </w:p>
        </w:tc>
        <w:tc>
          <w:tcPr>
            <w:tcW w:w="628" w:type="pct"/>
            <w:shd w:val="clear" w:color="auto" w:fill="auto"/>
            <w:vAlign w:val="center"/>
          </w:tcPr>
          <w:p w14:paraId="5AE09514" w14:textId="30F17CF3" w:rsidR="005F3D47" w:rsidRPr="005B6055" w:rsidRDefault="005F3D47"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drzewo</w:t>
            </w:r>
          </w:p>
        </w:tc>
        <w:tc>
          <w:tcPr>
            <w:tcW w:w="1007" w:type="pct"/>
            <w:shd w:val="clear" w:color="auto" w:fill="auto"/>
            <w:vAlign w:val="center"/>
          </w:tcPr>
          <w:p w14:paraId="185C9781" w14:textId="77777777" w:rsidR="005F3D47"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F3D47">
              <w:rPr>
                <w:rFonts w:asciiTheme="minorHAnsi" w:hAnsiTheme="minorHAnsi" w:cstheme="minorHAnsi"/>
                <w:sz w:val="20"/>
                <w:szCs w:val="20"/>
              </w:rPr>
              <w:t xml:space="preserve">Buk pospolity (Buk zwyczajny) - </w:t>
            </w:r>
            <w:proofErr w:type="spellStart"/>
            <w:r w:rsidRPr="005F3D47">
              <w:rPr>
                <w:rFonts w:asciiTheme="minorHAnsi" w:hAnsiTheme="minorHAnsi" w:cstheme="minorHAnsi"/>
                <w:sz w:val="20"/>
                <w:szCs w:val="20"/>
              </w:rPr>
              <w:t>Fagus</w:t>
            </w:r>
            <w:proofErr w:type="spellEnd"/>
            <w:r w:rsidRPr="005F3D47">
              <w:rPr>
                <w:rFonts w:asciiTheme="minorHAnsi" w:hAnsiTheme="minorHAnsi" w:cstheme="minorHAnsi"/>
                <w:sz w:val="20"/>
                <w:szCs w:val="20"/>
              </w:rPr>
              <w:t xml:space="preserve"> </w:t>
            </w:r>
            <w:proofErr w:type="spellStart"/>
            <w:r w:rsidRPr="005F3D47">
              <w:rPr>
                <w:rFonts w:asciiTheme="minorHAnsi" w:hAnsiTheme="minorHAnsi" w:cstheme="minorHAnsi"/>
                <w:sz w:val="20"/>
                <w:szCs w:val="20"/>
              </w:rPr>
              <w:t>sylvatica</w:t>
            </w:r>
            <w:proofErr w:type="spellEnd"/>
          </w:p>
          <w:p w14:paraId="74C40784" w14:textId="4F26EEF8" w:rsidR="005F3D47" w:rsidRPr="005B6055" w:rsidRDefault="005F3D47" w:rsidP="005F3D47">
            <w:pPr>
              <w:spacing w:line="276" w:lineRule="auto"/>
              <w:ind w:right="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„Buk </w:t>
            </w:r>
            <w:proofErr w:type="spellStart"/>
            <w:r>
              <w:rPr>
                <w:rFonts w:asciiTheme="minorHAnsi" w:hAnsiTheme="minorHAnsi" w:cstheme="minorHAnsi"/>
                <w:sz w:val="20"/>
                <w:szCs w:val="20"/>
              </w:rPr>
              <w:t>Boguszy</w:t>
            </w:r>
            <w:r w:rsidR="00EC5C67">
              <w:rPr>
                <w:rFonts w:asciiTheme="minorHAnsi" w:hAnsiTheme="minorHAnsi" w:cstheme="minorHAnsi"/>
                <w:sz w:val="20"/>
                <w:szCs w:val="20"/>
              </w:rPr>
              <w:t>ń</w:t>
            </w:r>
            <w:r>
              <w:rPr>
                <w:rFonts w:asciiTheme="minorHAnsi" w:hAnsiTheme="minorHAnsi" w:cstheme="minorHAnsi"/>
                <w:sz w:val="20"/>
                <w:szCs w:val="20"/>
              </w:rPr>
              <w:t>ski</w:t>
            </w:r>
            <w:proofErr w:type="spellEnd"/>
            <w:r>
              <w:rPr>
                <w:rFonts w:asciiTheme="minorHAnsi" w:hAnsiTheme="minorHAnsi" w:cstheme="minorHAnsi"/>
                <w:sz w:val="20"/>
                <w:szCs w:val="20"/>
              </w:rPr>
              <w:t>”</w:t>
            </w:r>
          </w:p>
        </w:tc>
        <w:tc>
          <w:tcPr>
            <w:tcW w:w="985" w:type="pct"/>
            <w:shd w:val="clear" w:color="auto" w:fill="auto"/>
            <w:vAlign w:val="center"/>
          </w:tcPr>
          <w:p w14:paraId="1F613855" w14:textId="51A632C1" w:rsidR="005F3D47" w:rsidRPr="005B6055" w:rsidRDefault="00937116" w:rsidP="005F3D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482</w:t>
            </w:r>
          </w:p>
        </w:tc>
        <w:tc>
          <w:tcPr>
            <w:tcW w:w="1055" w:type="pct"/>
            <w:shd w:val="clear" w:color="auto" w:fill="auto"/>
            <w:vAlign w:val="center"/>
          </w:tcPr>
          <w:p w14:paraId="6FBAE593" w14:textId="565DAF75" w:rsidR="005F3D47" w:rsidRPr="005B6055" w:rsidRDefault="00937116" w:rsidP="005F3D47">
            <w:pPr>
              <w:spacing w:line="276" w:lineRule="auto"/>
              <w:ind w:right="2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dz. 7202/3 obręb Bronikowo</w:t>
            </w:r>
          </w:p>
        </w:tc>
      </w:tr>
    </w:tbl>
    <w:p w14:paraId="4745C70D" w14:textId="4FE8299C" w:rsidR="0084493E" w:rsidRPr="004760CA" w:rsidRDefault="00E378AB" w:rsidP="004760CA">
      <w:pPr>
        <w:pStyle w:val="rdo0"/>
      </w:pPr>
      <w:r w:rsidRPr="004760CA">
        <w:t>Źródło: https://crfop.gdos.gov.pl</w:t>
      </w:r>
    </w:p>
    <w:p w14:paraId="080C9880" w14:textId="58A8195D" w:rsidR="0022063F" w:rsidRPr="00FC16B3" w:rsidRDefault="0022063F" w:rsidP="00FC16B3">
      <w:pPr>
        <w:spacing w:after="25" w:line="276" w:lineRule="auto"/>
        <w:ind w:left="10" w:right="6" w:hanging="10"/>
        <w:rPr>
          <w:rFonts w:asciiTheme="minorHAnsi" w:hAnsiTheme="minorHAnsi" w:cstheme="minorHAnsi"/>
          <w:iCs/>
          <w:szCs w:val="24"/>
        </w:rPr>
      </w:pPr>
      <w:r w:rsidRPr="00FC16B3">
        <w:rPr>
          <w:rFonts w:asciiTheme="minorHAnsi" w:hAnsiTheme="minorHAnsi" w:cstheme="minorHAnsi"/>
          <w:iCs/>
          <w:szCs w:val="24"/>
        </w:rPr>
        <w:t>Zgodnie z art. 45 ustawy z dnia 16 kwietnia 2004 r. o ochronie przyrody (tj. Dz. U. z 202</w:t>
      </w:r>
      <w:r w:rsidR="004760CA" w:rsidRPr="00FC16B3">
        <w:rPr>
          <w:rFonts w:asciiTheme="minorHAnsi" w:hAnsiTheme="minorHAnsi" w:cstheme="minorHAnsi"/>
          <w:iCs/>
          <w:szCs w:val="24"/>
        </w:rPr>
        <w:t>4</w:t>
      </w:r>
      <w:r w:rsidRPr="00FC16B3">
        <w:rPr>
          <w:rFonts w:asciiTheme="minorHAnsi" w:hAnsiTheme="minorHAnsi" w:cstheme="minorHAnsi"/>
          <w:iCs/>
          <w:szCs w:val="24"/>
        </w:rPr>
        <w:t xml:space="preserve"> r., poz. </w:t>
      </w:r>
      <w:r w:rsidR="000F568B" w:rsidRPr="00FC16B3">
        <w:rPr>
          <w:rFonts w:asciiTheme="minorHAnsi" w:hAnsiTheme="minorHAnsi" w:cstheme="minorHAnsi"/>
          <w:iCs/>
          <w:szCs w:val="24"/>
        </w:rPr>
        <w:t>1</w:t>
      </w:r>
      <w:r w:rsidR="004760CA" w:rsidRPr="00FC16B3">
        <w:rPr>
          <w:rFonts w:asciiTheme="minorHAnsi" w:hAnsiTheme="minorHAnsi" w:cstheme="minorHAnsi"/>
          <w:iCs/>
          <w:szCs w:val="24"/>
        </w:rPr>
        <w:t>478</w:t>
      </w:r>
      <w:r w:rsidRPr="00FC16B3">
        <w:rPr>
          <w:rFonts w:asciiTheme="minorHAnsi" w:hAnsiTheme="minorHAnsi" w:cstheme="minorHAnsi"/>
          <w:iCs/>
          <w:szCs w:val="24"/>
        </w:rPr>
        <w:t>), w stosunku do pomnika przyrody, stanowiska dokumentacyjnego, użytku ekologicznego lub zespołu przyrodniczo-krajobrazowego mogą być wprowadzone następujące zakazy:</w:t>
      </w:r>
    </w:p>
    <w:p w14:paraId="66431301"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niszczenia, uszkadzania lub przekształcania obiektu lub obszaru;</w:t>
      </w:r>
    </w:p>
    <w:p w14:paraId="363D0985"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wykonywania prac ziemnych trwale zniekształcających rzeźbę terenu, z wyjątkiem prac związanych z zabezpieczeniem przeciwsztormowym lub przeciwpowodziowym albo budową, odbudową, utrzymywaniem, remontem lub naprawą urządzeń wodnych;</w:t>
      </w:r>
    </w:p>
    <w:p w14:paraId="5EA30C54"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uszkadzania i zanieczyszczania gleby;</w:t>
      </w:r>
    </w:p>
    <w:p w14:paraId="301CEAA1"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dokonywania zmian stosunków wodnych, jeżeli zmiany te nie służą ochronie przyrody albo racjonalnej gospodarce rolnej, leśnej, wodnej lub rybackiej;</w:t>
      </w:r>
    </w:p>
    <w:p w14:paraId="6061DC7B"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likwidowania, zasypywania i przekształcania naturalnych zbiorników wodnych, starorzeczy oraz obszarów wodno-błotnych;</w:t>
      </w:r>
    </w:p>
    <w:p w14:paraId="25544B27"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wylewania gnojowicy, z wyjątkiem nawożenia użytkowanych gruntów rolnych;</w:t>
      </w:r>
    </w:p>
    <w:p w14:paraId="2DD3E34C"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zmiany sposobu użytkowania ziemi;</w:t>
      </w:r>
    </w:p>
    <w:p w14:paraId="34C3A311"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wydobywania do celów gospodarczych skał, w tym torfu, oraz skamieniałości, w tym kopalnych szczątków roślin i zwierząt, a także minerałów i bursztynu;</w:t>
      </w:r>
    </w:p>
    <w:p w14:paraId="50538F74"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lastRenderedPageBreak/>
        <w:t xml:space="preserve">umyślnego zabijania dziko występujących zwierząt, niszczenia nor, legowisk zwierzęcych oraz tarlisk i złożonej ikry, z wyjątkiem amatorskiego połowu ryb oraz wykonywania czynności związanych z racjonalną gospodarką rolną, leśną, rybacką i łowiecką; </w:t>
      </w:r>
    </w:p>
    <w:p w14:paraId="30B32B89"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zbioru, niszczenia, uszkadzania roślin i grzybów na obszarach użytków ekologicznych, utworzonych w celu ochrony stanowisk, siedlisk lub ostoi roślin i grzybów chronionych;</w:t>
      </w:r>
    </w:p>
    <w:p w14:paraId="6499EACD" w14:textId="77777777" w:rsidR="0022063F" w:rsidRPr="00FC16B3" w:rsidRDefault="0022063F" w:rsidP="00E0502D">
      <w:pPr>
        <w:numPr>
          <w:ilvl w:val="0"/>
          <w:numId w:val="55"/>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umieszczania tablic reklamowych.</w:t>
      </w:r>
    </w:p>
    <w:p w14:paraId="7FD1B7F9" w14:textId="77777777" w:rsidR="0022063F" w:rsidRPr="00FC16B3" w:rsidRDefault="0022063F" w:rsidP="00FC16B3">
      <w:pPr>
        <w:spacing w:after="25" w:line="276" w:lineRule="auto"/>
        <w:ind w:left="10" w:right="6" w:hanging="10"/>
        <w:rPr>
          <w:rFonts w:asciiTheme="minorHAnsi" w:hAnsiTheme="minorHAnsi" w:cstheme="minorHAnsi"/>
          <w:iCs/>
          <w:szCs w:val="24"/>
        </w:rPr>
      </w:pPr>
      <w:r w:rsidRPr="00FC16B3">
        <w:rPr>
          <w:rFonts w:asciiTheme="minorHAnsi" w:hAnsiTheme="minorHAnsi" w:cstheme="minorHAnsi"/>
          <w:iCs/>
          <w:szCs w:val="24"/>
        </w:rPr>
        <w:t>Zakazy, o których mowa powyżej nie dotyczą:</w:t>
      </w:r>
    </w:p>
    <w:p w14:paraId="2B8BD52D" w14:textId="77777777" w:rsidR="0022063F" w:rsidRPr="00FC16B3" w:rsidRDefault="0022063F" w:rsidP="00E0502D">
      <w:pPr>
        <w:numPr>
          <w:ilvl w:val="0"/>
          <w:numId w:val="56"/>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prac wykonywanych na potrzeby ochrony przyrody po uzgodnieniu z organem ustanawiającym daną formę ochrony przyrody;</w:t>
      </w:r>
    </w:p>
    <w:p w14:paraId="2E7DF3CB" w14:textId="77777777" w:rsidR="0022063F" w:rsidRPr="00FC16B3" w:rsidRDefault="0022063F" w:rsidP="00E0502D">
      <w:pPr>
        <w:numPr>
          <w:ilvl w:val="0"/>
          <w:numId w:val="56"/>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realizacji inwestycji celu publicznego w przypadku braku rozwiązań alternatywnych, po uzgodnieniu z organem ustanawiającym daną formę ochrony przyrody;</w:t>
      </w:r>
    </w:p>
    <w:p w14:paraId="30FE816C" w14:textId="77777777" w:rsidR="0022063F" w:rsidRPr="00FC16B3" w:rsidRDefault="0022063F" w:rsidP="00E0502D">
      <w:pPr>
        <w:numPr>
          <w:ilvl w:val="0"/>
          <w:numId w:val="56"/>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zadań z zakresu obronności kraju w przypadku zagrożenia bezpieczeństwa państwa;</w:t>
      </w:r>
    </w:p>
    <w:p w14:paraId="55E53649" w14:textId="24DD72DE" w:rsidR="0022063F" w:rsidRPr="00FC16B3" w:rsidRDefault="0022063F" w:rsidP="00E0502D">
      <w:pPr>
        <w:numPr>
          <w:ilvl w:val="0"/>
          <w:numId w:val="56"/>
        </w:numPr>
        <w:spacing w:before="60" w:after="25" w:line="276" w:lineRule="auto"/>
        <w:ind w:right="6"/>
        <w:rPr>
          <w:rFonts w:asciiTheme="minorHAnsi" w:eastAsia="Calibri" w:hAnsiTheme="minorHAnsi" w:cstheme="minorHAnsi"/>
          <w:iCs/>
          <w:color w:val="000000"/>
          <w:szCs w:val="24"/>
        </w:rPr>
      </w:pPr>
      <w:r w:rsidRPr="00FC16B3">
        <w:rPr>
          <w:rFonts w:asciiTheme="minorHAnsi" w:eastAsia="Calibri" w:hAnsiTheme="minorHAnsi" w:cstheme="minorHAnsi"/>
          <w:iCs/>
          <w:color w:val="000000"/>
          <w:szCs w:val="24"/>
        </w:rPr>
        <w:t>likwidowania nagłych zagrożeń bezpieczeństwa powszechnego i prowadzenia akcji ratowniczych.</w:t>
      </w:r>
    </w:p>
    <w:p w14:paraId="1E80EF0E" w14:textId="2DBEB19E" w:rsidR="00B26344" w:rsidRDefault="00B26344" w:rsidP="00C27BFC">
      <w:pPr>
        <w:pStyle w:val="3pozycja"/>
        <w:numPr>
          <w:ilvl w:val="2"/>
          <w:numId w:val="6"/>
        </w:numPr>
      </w:pPr>
      <w:bookmarkStart w:id="94" w:name="_Toc179826878"/>
      <w:r>
        <w:t>Zapobieganie poważnym awariom</w:t>
      </w:r>
      <w:bookmarkEnd w:id="94"/>
    </w:p>
    <w:p w14:paraId="65942858" w14:textId="23A95A3C" w:rsidR="00D65673" w:rsidRPr="00EC5C67" w:rsidRDefault="006356AF" w:rsidP="00EC5C67">
      <w:pPr>
        <w:spacing w:line="276" w:lineRule="auto"/>
        <w:rPr>
          <w:rFonts w:asciiTheme="minorHAnsi" w:hAnsiTheme="minorHAnsi" w:cstheme="minorHAnsi"/>
          <w:szCs w:val="24"/>
        </w:rPr>
      </w:pPr>
      <w:r w:rsidRPr="00EC5C67">
        <w:rPr>
          <w:rFonts w:asciiTheme="minorHAnsi" w:hAnsiTheme="minorHAnsi" w:cstheme="minorHAnsi"/>
          <w:szCs w:val="24"/>
        </w:rPr>
        <w:t>Główny Inspektorat Ochrony Środowiska prowadzi rejestr zakładów dużego i zwiększonego ryzyka</w:t>
      </w:r>
      <w:r w:rsidR="00BD413B" w:rsidRPr="00EC5C67">
        <w:rPr>
          <w:rFonts w:asciiTheme="minorHAnsi" w:hAnsiTheme="minorHAnsi" w:cstheme="minorHAnsi"/>
          <w:szCs w:val="24"/>
        </w:rPr>
        <w:t xml:space="preserve"> wystąpienia poważnej awarii przemysłowej. </w:t>
      </w:r>
      <w:r w:rsidR="002866FA" w:rsidRPr="00EC5C67">
        <w:rPr>
          <w:rFonts w:asciiTheme="minorHAnsi" w:hAnsiTheme="minorHAnsi" w:cstheme="minorHAnsi"/>
          <w:szCs w:val="24"/>
        </w:rPr>
        <w:t xml:space="preserve">Zgodnie z danymi Wojewódzkiego Inspektoratu Ochrony Środowiska w Poznaniu na terenie </w:t>
      </w:r>
      <w:r w:rsidR="008C57B7" w:rsidRPr="00EC5C67">
        <w:rPr>
          <w:rFonts w:asciiTheme="minorHAnsi" w:hAnsiTheme="minorHAnsi" w:cstheme="minorHAnsi"/>
          <w:szCs w:val="24"/>
        </w:rPr>
        <w:t>Gminy</w:t>
      </w:r>
      <w:r w:rsidR="00F976AD" w:rsidRPr="00EC5C67">
        <w:rPr>
          <w:rFonts w:asciiTheme="minorHAnsi" w:hAnsiTheme="minorHAnsi" w:cstheme="minorHAnsi"/>
          <w:szCs w:val="24"/>
        </w:rPr>
        <w:t xml:space="preserve"> </w:t>
      </w:r>
      <w:r w:rsidR="00EC5C67">
        <w:rPr>
          <w:rFonts w:asciiTheme="minorHAnsi" w:hAnsiTheme="minorHAnsi" w:cstheme="minorHAnsi"/>
          <w:szCs w:val="24"/>
        </w:rPr>
        <w:t>Śmigiel</w:t>
      </w:r>
      <w:r w:rsidR="008C57B7" w:rsidRPr="00EC5C67">
        <w:rPr>
          <w:rFonts w:asciiTheme="minorHAnsi" w:hAnsiTheme="minorHAnsi" w:cstheme="minorHAnsi"/>
          <w:szCs w:val="24"/>
        </w:rPr>
        <w:t xml:space="preserve"> nie występują zakłady o dużym ryzyku wystąpienia poważnej awarii przemysłowej (ZDR)</w:t>
      </w:r>
      <w:r w:rsidR="00340C35" w:rsidRPr="00EC5C67">
        <w:rPr>
          <w:rFonts w:asciiTheme="minorHAnsi" w:hAnsiTheme="minorHAnsi" w:cstheme="minorHAnsi"/>
          <w:szCs w:val="24"/>
        </w:rPr>
        <w:t xml:space="preserve"> ani </w:t>
      </w:r>
      <w:r w:rsidR="008C57B7" w:rsidRPr="00EC5C67">
        <w:rPr>
          <w:rFonts w:asciiTheme="minorHAnsi" w:hAnsiTheme="minorHAnsi" w:cstheme="minorHAnsi"/>
          <w:szCs w:val="24"/>
        </w:rPr>
        <w:t>zakład</w:t>
      </w:r>
      <w:r w:rsidR="00340C35" w:rsidRPr="00EC5C67">
        <w:rPr>
          <w:rFonts w:asciiTheme="minorHAnsi" w:hAnsiTheme="minorHAnsi" w:cstheme="minorHAnsi"/>
          <w:szCs w:val="24"/>
        </w:rPr>
        <w:t>y</w:t>
      </w:r>
      <w:r w:rsidR="008C57B7" w:rsidRPr="00EC5C67">
        <w:rPr>
          <w:rFonts w:asciiTheme="minorHAnsi" w:hAnsiTheme="minorHAnsi" w:cstheme="minorHAnsi"/>
          <w:szCs w:val="24"/>
        </w:rPr>
        <w:t xml:space="preserve"> o zwiększonym ryzyku wystąpienia awarii (ZZR)</w:t>
      </w:r>
      <w:r w:rsidR="00340C35" w:rsidRPr="00EC5C67">
        <w:rPr>
          <w:rFonts w:asciiTheme="minorHAnsi" w:hAnsiTheme="minorHAnsi" w:cstheme="minorHAnsi"/>
          <w:szCs w:val="24"/>
        </w:rPr>
        <w:t xml:space="preserve">. </w:t>
      </w:r>
      <w:r w:rsidR="00653089" w:rsidRPr="00EC5C67">
        <w:rPr>
          <w:rFonts w:asciiTheme="minorHAnsi" w:hAnsiTheme="minorHAnsi" w:cstheme="minorHAnsi"/>
          <w:szCs w:val="24"/>
        </w:rPr>
        <w:t xml:space="preserve"> </w:t>
      </w:r>
      <w:r w:rsidR="00500979" w:rsidRPr="00EC5C67">
        <w:rPr>
          <w:rFonts w:asciiTheme="minorHAnsi" w:hAnsiTheme="minorHAnsi" w:cstheme="minorHAnsi"/>
          <w:szCs w:val="24"/>
        </w:rPr>
        <w:t>Generalny</w:t>
      </w:r>
      <w:r w:rsidR="00BD413B" w:rsidRPr="00EC5C67">
        <w:rPr>
          <w:rFonts w:asciiTheme="minorHAnsi" w:hAnsiTheme="minorHAnsi" w:cstheme="minorHAnsi"/>
          <w:szCs w:val="24"/>
        </w:rPr>
        <w:t xml:space="preserve"> Inspekto</w:t>
      </w:r>
      <w:r w:rsidR="00500979" w:rsidRPr="00EC5C67">
        <w:rPr>
          <w:rFonts w:asciiTheme="minorHAnsi" w:hAnsiTheme="minorHAnsi" w:cstheme="minorHAnsi"/>
          <w:szCs w:val="24"/>
        </w:rPr>
        <w:t>r</w:t>
      </w:r>
      <w:r w:rsidR="00BD413B" w:rsidRPr="00EC5C67">
        <w:rPr>
          <w:rFonts w:asciiTheme="minorHAnsi" w:hAnsiTheme="minorHAnsi" w:cstheme="minorHAnsi"/>
          <w:szCs w:val="24"/>
        </w:rPr>
        <w:t xml:space="preserve"> Ochrony Środowiska </w:t>
      </w:r>
      <w:r w:rsidR="001B58B7" w:rsidRPr="00EC5C67">
        <w:rPr>
          <w:rFonts w:asciiTheme="minorHAnsi" w:hAnsiTheme="minorHAnsi" w:cstheme="minorHAnsi"/>
          <w:szCs w:val="24"/>
        </w:rPr>
        <w:t>prowadzi rejestr poważnych awarii. Zgodnie z nim, w latach 2010-202</w:t>
      </w:r>
      <w:r w:rsidR="00500979" w:rsidRPr="00EC5C67">
        <w:rPr>
          <w:rFonts w:asciiTheme="minorHAnsi" w:hAnsiTheme="minorHAnsi" w:cstheme="minorHAnsi"/>
          <w:szCs w:val="24"/>
        </w:rPr>
        <w:t>3</w:t>
      </w:r>
      <w:r w:rsidR="001B58B7" w:rsidRPr="00EC5C67">
        <w:rPr>
          <w:rFonts w:asciiTheme="minorHAnsi" w:hAnsiTheme="minorHAnsi" w:cstheme="minorHAnsi"/>
          <w:szCs w:val="24"/>
        </w:rPr>
        <w:t xml:space="preserve"> na terenie województwa wielkopolskiego doszło do </w:t>
      </w:r>
      <w:r w:rsidR="00007C59" w:rsidRPr="00EC5C67">
        <w:rPr>
          <w:rFonts w:asciiTheme="minorHAnsi" w:hAnsiTheme="minorHAnsi" w:cstheme="minorHAnsi"/>
          <w:szCs w:val="24"/>
        </w:rPr>
        <w:t>10</w:t>
      </w:r>
      <w:r w:rsidR="001B58B7" w:rsidRPr="00EC5C67">
        <w:rPr>
          <w:rFonts w:asciiTheme="minorHAnsi" w:hAnsiTheme="minorHAnsi" w:cstheme="minorHAnsi"/>
          <w:szCs w:val="24"/>
        </w:rPr>
        <w:t xml:space="preserve"> poważnych awarii przemysłowych. </w:t>
      </w:r>
      <w:r w:rsidR="005219D3" w:rsidRPr="00EC5C67">
        <w:rPr>
          <w:rFonts w:asciiTheme="minorHAnsi" w:hAnsiTheme="minorHAnsi" w:cstheme="minorHAnsi"/>
          <w:szCs w:val="24"/>
        </w:rPr>
        <w:t>N</w:t>
      </w:r>
      <w:r w:rsidR="001B58B7" w:rsidRPr="00EC5C67">
        <w:rPr>
          <w:rFonts w:asciiTheme="minorHAnsi" w:hAnsiTheme="minorHAnsi" w:cstheme="minorHAnsi"/>
          <w:szCs w:val="24"/>
        </w:rPr>
        <w:t xml:space="preserve">a terenie </w:t>
      </w:r>
      <w:r w:rsidR="00007C59" w:rsidRPr="00EC5C67">
        <w:rPr>
          <w:rFonts w:asciiTheme="minorHAnsi" w:hAnsiTheme="minorHAnsi" w:cstheme="minorHAnsi"/>
          <w:szCs w:val="24"/>
        </w:rPr>
        <w:t>Gminy</w:t>
      </w:r>
      <w:r w:rsidR="00FB6C24" w:rsidRPr="00EC5C67">
        <w:rPr>
          <w:rFonts w:asciiTheme="minorHAnsi" w:hAnsiTheme="minorHAnsi" w:cstheme="minorHAnsi"/>
          <w:szCs w:val="24"/>
        </w:rPr>
        <w:t xml:space="preserve"> </w:t>
      </w:r>
      <w:r w:rsidR="00EC5C67">
        <w:rPr>
          <w:rFonts w:asciiTheme="minorHAnsi" w:hAnsiTheme="minorHAnsi" w:cstheme="minorHAnsi"/>
          <w:szCs w:val="24"/>
        </w:rPr>
        <w:t>Śmigiel</w:t>
      </w:r>
      <w:r w:rsidR="001B58B7" w:rsidRPr="00EC5C67">
        <w:rPr>
          <w:rFonts w:asciiTheme="minorHAnsi" w:hAnsiTheme="minorHAnsi" w:cstheme="minorHAnsi"/>
          <w:szCs w:val="24"/>
        </w:rPr>
        <w:t xml:space="preserve"> nie doszło do żadnej awarii mającej znamiona poważnej awarii przemysłowej.</w:t>
      </w:r>
    </w:p>
    <w:p w14:paraId="7442DBA3" w14:textId="69F819BD" w:rsidR="00076120" w:rsidRDefault="00C27BFC" w:rsidP="009F3B45">
      <w:pPr>
        <w:pStyle w:val="1pozycja"/>
      </w:pPr>
      <w:r>
        <w:lastRenderedPageBreak/>
        <w:tab/>
      </w:r>
      <w:r w:rsidR="00462B9C">
        <w:t xml:space="preserve"> </w:t>
      </w:r>
      <w:bookmarkStart w:id="95" w:name="_Toc179826879"/>
      <w:r w:rsidR="001A60FC">
        <w:rPr>
          <w:caps w:val="0"/>
        </w:rPr>
        <w:t>Istniejące problemy ochrony środowiska istotne z punktu widzenia</w:t>
      </w:r>
      <w:r w:rsidR="001A60FC" w:rsidRPr="00462B9C">
        <w:rPr>
          <w:caps w:val="0"/>
        </w:rPr>
        <w:t xml:space="preserve"> realizacji projektowanego dokumentu</w:t>
      </w:r>
      <w:bookmarkEnd w:id="95"/>
    </w:p>
    <w:p w14:paraId="08D081C0" w14:textId="4B414549" w:rsidR="008160D7" w:rsidRPr="00837E20" w:rsidRDefault="00F86E34" w:rsidP="00837E20">
      <w:pPr>
        <w:spacing w:line="276" w:lineRule="auto"/>
        <w:rPr>
          <w:rFonts w:asciiTheme="minorHAnsi" w:hAnsiTheme="minorHAnsi" w:cstheme="minorHAnsi"/>
          <w:szCs w:val="24"/>
        </w:rPr>
      </w:pPr>
      <w:r w:rsidRPr="00837E20">
        <w:rPr>
          <w:rFonts w:asciiTheme="minorHAnsi" w:hAnsiTheme="minorHAnsi" w:cstheme="minorHAnsi"/>
          <w:szCs w:val="24"/>
        </w:rPr>
        <w:t xml:space="preserve">Na podstawie powyższego opisu stanu środowiska określono najważniejsze </w:t>
      </w:r>
      <w:r w:rsidR="002D6D09" w:rsidRPr="00837E20">
        <w:rPr>
          <w:rFonts w:asciiTheme="minorHAnsi" w:hAnsiTheme="minorHAnsi" w:cstheme="minorHAnsi"/>
          <w:szCs w:val="24"/>
        </w:rPr>
        <w:t>z</w:t>
      </w:r>
      <w:r w:rsidR="00462B9C" w:rsidRPr="00837E20">
        <w:rPr>
          <w:rFonts w:asciiTheme="minorHAnsi" w:hAnsiTheme="minorHAnsi" w:cstheme="minorHAnsi"/>
          <w:szCs w:val="24"/>
        </w:rPr>
        <w:t>agrożenia środowiska mogą</w:t>
      </w:r>
      <w:r w:rsidR="00865D45" w:rsidRPr="00837E20">
        <w:rPr>
          <w:rFonts w:asciiTheme="minorHAnsi" w:hAnsiTheme="minorHAnsi" w:cstheme="minorHAnsi"/>
          <w:szCs w:val="24"/>
        </w:rPr>
        <w:t>ce</w:t>
      </w:r>
      <w:r w:rsidR="00462B9C" w:rsidRPr="00837E20">
        <w:rPr>
          <w:rFonts w:asciiTheme="minorHAnsi" w:hAnsiTheme="minorHAnsi" w:cstheme="minorHAnsi"/>
          <w:szCs w:val="24"/>
        </w:rPr>
        <w:t xml:space="preserve"> mieć charakter naturalny lub antropogeniczny. Rodzaj i intensywność zagrożeń jest ściśle związana ze specyfiką danego obszaru, tj. rozwojem gospodarczym w powiązaniu z warunkami fizyczno-geograficznymi. Główne zagrożenia środowiska na terenie </w:t>
      </w:r>
      <w:r w:rsidR="0099540B" w:rsidRPr="00837E20">
        <w:rPr>
          <w:rFonts w:asciiTheme="minorHAnsi" w:hAnsiTheme="minorHAnsi" w:cstheme="minorHAnsi"/>
          <w:szCs w:val="24"/>
        </w:rPr>
        <w:t xml:space="preserve">Gminy </w:t>
      </w:r>
      <w:r w:rsidR="00385A34">
        <w:rPr>
          <w:rFonts w:asciiTheme="minorHAnsi" w:hAnsiTheme="minorHAnsi" w:cstheme="minorHAnsi"/>
          <w:szCs w:val="24"/>
        </w:rPr>
        <w:t>Śmigiel</w:t>
      </w:r>
      <w:r w:rsidR="00462B9C" w:rsidRPr="00837E20">
        <w:rPr>
          <w:rFonts w:asciiTheme="minorHAnsi" w:hAnsiTheme="minorHAnsi" w:cstheme="minorHAnsi"/>
          <w:szCs w:val="24"/>
        </w:rPr>
        <w:t xml:space="preserve"> związane są z działalnością człowieka oraz z wykorzystywaniem i przetwarzaniem zasobów przyrody. Źródłem presji na środowisko są poszczególne dziedziny gospodarki oraz codzienne bytowanie mieszkańców</w:t>
      </w:r>
      <w:r w:rsidRPr="00837E20">
        <w:rPr>
          <w:rFonts w:asciiTheme="minorHAnsi" w:hAnsiTheme="minorHAnsi" w:cstheme="minorHAnsi"/>
          <w:szCs w:val="24"/>
        </w:rPr>
        <w:t>.</w:t>
      </w:r>
    </w:p>
    <w:p w14:paraId="2D5BA21B" w14:textId="2ADEC054" w:rsidR="00462B9C" w:rsidRDefault="008160D7" w:rsidP="00DA5BFC">
      <w:pPr>
        <w:pStyle w:val="Tabeleirysunki"/>
      </w:pPr>
      <w:bookmarkStart w:id="96" w:name="_Toc179826681"/>
      <w:r w:rsidRPr="007A2746">
        <w:t xml:space="preserve">Tabela </w:t>
      </w:r>
      <w:r>
        <w:fldChar w:fldCharType="begin"/>
      </w:r>
      <w:r>
        <w:instrText xml:space="preserve"> SEQ Tabela \* ARABIC </w:instrText>
      </w:r>
      <w:r>
        <w:fldChar w:fldCharType="separate"/>
      </w:r>
      <w:r w:rsidR="00D33A49">
        <w:rPr>
          <w:noProof/>
        </w:rPr>
        <w:t>14</w:t>
      </w:r>
      <w:r>
        <w:rPr>
          <w:noProof/>
        </w:rPr>
        <w:fldChar w:fldCharType="end"/>
      </w:r>
      <w:r w:rsidR="00177F5A">
        <w:rPr>
          <w:noProof/>
        </w:rPr>
        <w:t>.</w:t>
      </w:r>
      <w:r w:rsidRPr="007A2746">
        <w:t xml:space="preserve"> </w:t>
      </w:r>
      <w:r w:rsidR="002D6D09">
        <w:t xml:space="preserve">Zagrożenia/problemy </w:t>
      </w:r>
      <w:r w:rsidR="004F4279">
        <w:t>istotne z punktu widzenia ochrony środowiska występujące na terenie</w:t>
      </w:r>
      <w:r w:rsidR="0099540B">
        <w:t xml:space="preserve"> Gminy </w:t>
      </w:r>
      <w:r w:rsidR="00385A34">
        <w:t>Śmigiel</w:t>
      </w:r>
      <w:bookmarkEnd w:id="96"/>
    </w:p>
    <w:tbl>
      <w:tblPr>
        <w:tblStyle w:val="Tabelasiatki5ciemnaak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E3FF"/>
        <w:tblLook w:val="04A0" w:firstRow="1" w:lastRow="0" w:firstColumn="1" w:lastColumn="0" w:noHBand="0" w:noVBand="1"/>
      </w:tblPr>
      <w:tblGrid>
        <w:gridCol w:w="3256"/>
        <w:gridCol w:w="5806"/>
      </w:tblGrid>
      <w:tr w:rsidR="00AD0F8A" w:rsidRPr="00385A34" w14:paraId="2193057F" w14:textId="77777777" w:rsidTr="00384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right w:val="none" w:sz="0" w:space="0" w:color="auto"/>
            </w:tcBorders>
            <w:shd w:val="clear" w:color="auto" w:fill="C6E3FF"/>
          </w:tcPr>
          <w:p w14:paraId="4D0B3CBD" w14:textId="77777777" w:rsidR="00AD0F8A" w:rsidRPr="00385A34" w:rsidRDefault="00AD0F8A" w:rsidP="003844C7">
            <w:pPr>
              <w:jc w:val="center"/>
              <w:rPr>
                <w:rFonts w:asciiTheme="minorHAnsi" w:hAnsiTheme="minorHAnsi" w:cstheme="minorHAnsi"/>
                <w:b w:val="0"/>
                <w:bCs w:val="0"/>
                <w:color w:val="000000" w:themeColor="text1"/>
                <w:sz w:val="20"/>
                <w:szCs w:val="20"/>
              </w:rPr>
            </w:pPr>
            <w:r w:rsidRPr="00385A34">
              <w:rPr>
                <w:rFonts w:asciiTheme="minorHAnsi" w:hAnsiTheme="minorHAnsi" w:cstheme="minorHAnsi"/>
                <w:color w:val="000000" w:themeColor="text1"/>
                <w:sz w:val="20"/>
                <w:szCs w:val="20"/>
              </w:rPr>
              <w:t>OBSZAR</w:t>
            </w:r>
          </w:p>
        </w:tc>
        <w:tc>
          <w:tcPr>
            <w:tcW w:w="5806" w:type="dxa"/>
            <w:tcBorders>
              <w:top w:val="none" w:sz="0" w:space="0" w:color="auto"/>
              <w:left w:val="none" w:sz="0" w:space="0" w:color="auto"/>
              <w:right w:val="none" w:sz="0" w:space="0" w:color="auto"/>
            </w:tcBorders>
            <w:shd w:val="clear" w:color="auto" w:fill="C6E3FF"/>
          </w:tcPr>
          <w:p w14:paraId="4325F0C8" w14:textId="77777777" w:rsidR="00AD0F8A" w:rsidRPr="00385A34" w:rsidRDefault="00AD0F8A" w:rsidP="003844C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0"/>
                <w:szCs w:val="20"/>
              </w:rPr>
            </w:pPr>
            <w:r w:rsidRPr="00385A34">
              <w:rPr>
                <w:rFonts w:asciiTheme="minorHAnsi" w:hAnsiTheme="minorHAnsi" w:cstheme="minorHAnsi"/>
                <w:color w:val="000000" w:themeColor="text1"/>
                <w:sz w:val="20"/>
                <w:szCs w:val="20"/>
              </w:rPr>
              <w:t>ZAGROŻENIE/PROBLEM</w:t>
            </w:r>
          </w:p>
        </w:tc>
      </w:tr>
      <w:tr w:rsidR="00AD0F8A" w:rsidRPr="00385A34" w14:paraId="2996FCD7" w14:textId="77777777" w:rsidTr="0038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20468EA3"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Ochrona klimatu i jakość powietrza</w:t>
            </w:r>
          </w:p>
        </w:tc>
        <w:tc>
          <w:tcPr>
            <w:tcW w:w="5806" w:type="dxa"/>
            <w:shd w:val="clear" w:color="auto" w:fill="auto"/>
          </w:tcPr>
          <w:p w14:paraId="4DDAD137"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Przekroczenia poziomów dopuszczalnych zanieczyszczeń powietrza (</w:t>
            </w:r>
            <w:proofErr w:type="spellStart"/>
            <w:r w:rsidRPr="00385A34">
              <w:rPr>
                <w:rFonts w:asciiTheme="minorHAnsi" w:hAnsiTheme="minorHAnsi" w:cstheme="minorHAnsi"/>
                <w:color w:val="000000" w:themeColor="text1"/>
                <w:sz w:val="20"/>
                <w:szCs w:val="20"/>
              </w:rPr>
              <w:t>benzo</w:t>
            </w:r>
            <w:proofErr w:type="spellEnd"/>
            <w:r w:rsidRPr="00385A34">
              <w:rPr>
                <w:rFonts w:asciiTheme="minorHAnsi" w:hAnsiTheme="minorHAnsi" w:cstheme="minorHAnsi"/>
                <w:color w:val="000000" w:themeColor="text1"/>
                <w:sz w:val="20"/>
                <w:szCs w:val="20"/>
              </w:rPr>
              <w:t>(a)</w:t>
            </w:r>
            <w:proofErr w:type="spellStart"/>
            <w:r w:rsidRPr="00385A34">
              <w:rPr>
                <w:rFonts w:asciiTheme="minorHAnsi" w:hAnsiTheme="minorHAnsi" w:cstheme="minorHAnsi"/>
                <w:color w:val="000000" w:themeColor="text1"/>
                <w:sz w:val="20"/>
                <w:szCs w:val="20"/>
              </w:rPr>
              <w:t>pirenu</w:t>
            </w:r>
            <w:proofErr w:type="spellEnd"/>
            <w:r w:rsidRPr="00385A34">
              <w:rPr>
                <w:rFonts w:asciiTheme="minorHAnsi" w:hAnsiTheme="minorHAnsi" w:cstheme="minorHAnsi"/>
                <w:color w:val="000000" w:themeColor="text1"/>
                <w:sz w:val="20"/>
                <w:szCs w:val="20"/>
              </w:rPr>
              <w:t xml:space="preserve">) - głównym źródłem jest spalanie w indywidualnych systemach grzewczych paliw stałych (węgla, koksy, drewna) oraz odpadów (kartony, odpady organiczne, butelki PET), a także niezadawalający stan techniczny tychże kotłów. </w:t>
            </w:r>
          </w:p>
          <w:p w14:paraId="5E990831"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p w14:paraId="2FDC1824"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Dodatkowo ww. problem potęguje wzmożony ruch samochodowy, z którego wynika również uciążliwość dla mieszkańców w postaci hałasu drogowego.</w:t>
            </w:r>
          </w:p>
        </w:tc>
      </w:tr>
      <w:tr w:rsidR="00AD0F8A" w:rsidRPr="00385A34" w14:paraId="23456636" w14:textId="77777777" w:rsidTr="003844C7">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206E7CD4"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Zagrożenie hałasem</w:t>
            </w:r>
          </w:p>
        </w:tc>
        <w:tc>
          <w:tcPr>
            <w:tcW w:w="5806" w:type="dxa"/>
            <w:shd w:val="clear" w:color="auto" w:fill="auto"/>
          </w:tcPr>
          <w:p w14:paraId="49B797BF"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Hałas komunikacyjny, który wpływa nie tylko na degradację środowiska naturalnego, ale również negatywnie oddziałuje na zdrowie i komfort życia ludzi (głównie hałas drogowy - droga </w:t>
            </w:r>
            <w:r>
              <w:rPr>
                <w:rFonts w:asciiTheme="minorHAnsi" w:hAnsiTheme="minorHAnsi" w:cstheme="minorHAnsi"/>
                <w:color w:val="000000" w:themeColor="text1"/>
                <w:sz w:val="20"/>
                <w:szCs w:val="20"/>
              </w:rPr>
              <w:t>ekspresowa S5, drogi wojewódzkie nr 309 i 312 oraz linia kolejowa nr 271</w:t>
            </w:r>
            <w:r w:rsidRPr="00385A34">
              <w:rPr>
                <w:rFonts w:asciiTheme="minorHAnsi" w:hAnsiTheme="minorHAnsi" w:cstheme="minorHAnsi"/>
                <w:color w:val="000000" w:themeColor="text1"/>
                <w:sz w:val="20"/>
                <w:szCs w:val="20"/>
              </w:rPr>
              <w:t>).</w:t>
            </w:r>
          </w:p>
        </w:tc>
      </w:tr>
      <w:tr w:rsidR="00AD0F8A" w:rsidRPr="00385A34" w14:paraId="6BAE6165" w14:textId="77777777" w:rsidTr="0038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386EE7B4"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Pola elektromagnetyczne</w:t>
            </w:r>
          </w:p>
        </w:tc>
        <w:tc>
          <w:tcPr>
            <w:tcW w:w="5806" w:type="dxa"/>
            <w:shd w:val="clear" w:color="auto" w:fill="auto"/>
          </w:tcPr>
          <w:p w14:paraId="11BBC62D"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Zwiększenie ilości źródeł pól elektromagnetycznych oraz zwiększenie ich koncentracji - rozwój telekomunikacji i zwiększająca się liczba stacji bazowych telefonii komórkowej (w tym wprowadzanie technologii 5G).</w:t>
            </w:r>
          </w:p>
        </w:tc>
      </w:tr>
      <w:tr w:rsidR="00AD0F8A" w:rsidRPr="00385A34" w14:paraId="7E90D99B" w14:textId="77777777" w:rsidTr="003844C7">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1BDB509C"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Gospodarowanie wodami</w:t>
            </w:r>
          </w:p>
        </w:tc>
        <w:tc>
          <w:tcPr>
            <w:tcW w:w="5806" w:type="dxa"/>
            <w:shd w:val="clear" w:color="auto" w:fill="auto"/>
          </w:tcPr>
          <w:p w14:paraId="47B04052" w14:textId="77777777" w:rsidR="00AD0F8A"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Słaby stan </w:t>
            </w:r>
            <w:proofErr w:type="spellStart"/>
            <w:r>
              <w:rPr>
                <w:rFonts w:asciiTheme="minorHAnsi" w:hAnsiTheme="minorHAnsi" w:cstheme="minorHAnsi"/>
                <w:color w:val="000000" w:themeColor="text1"/>
                <w:sz w:val="20"/>
                <w:szCs w:val="20"/>
              </w:rPr>
              <w:t>JCWPd</w:t>
            </w:r>
            <w:proofErr w:type="spellEnd"/>
            <w:r>
              <w:rPr>
                <w:rFonts w:asciiTheme="minorHAnsi" w:hAnsiTheme="minorHAnsi" w:cstheme="minorHAnsi"/>
                <w:color w:val="000000" w:themeColor="text1"/>
                <w:sz w:val="20"/>
                <w:szCs w:val="20"/>
              </w:rPr>
              <w:t xml:space="preserve"> nr 70 zlokalizowanej na terenie Gminy Śmigiel (wody złej jakości). </w:t>
            </w:r>
          </w:p>
          <w:p w14:paraId="4FA066D9" w14:textId="77777777" w:rsidR="00AD0F8A"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p w14:paraId="57968399"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Zła jakość wód powierzchniowych – wszystkie jednolite części wód powierzchniowych – charakteryzuje zły stan wód, w związku z czym są one zagrożone ryzykiem nieosiągnięcia celów środowiskowych. </w:t>
            </w:r>
            <w:r w:rsidRPr="00FF0264">
              <w:rPr>
                <w:rFonts w:asciiTheme="minorHAnsi" w:hAnsiTheme="minorHAnsi" w:cstheme="minorHAnsi"/>
                <w:color w:val="000000" w:themeColor="text1"/>
                <w:sz w:val="20"/>
                <w:szCs w:val="20"/>
              </w:rPr>
              <w:t xml:space="preserve">Wszystkie jednolite rzeczne posiadają derogacje od osiągnięcia celów środowiskowych. Dla wszystkich jednolitych części wód ustalono odstępstwo z art. 4 ust. 4 Ramowej Dyrektywy Wodnej polegające na odroczeniu w czasie terminu osiągnięcia celów środowiskowych. Ponadto dla połowy (poza Obrzański Kanał Środkowy i Północny, Kanał Przysieka Stara, </w:t>
            </w:r>
            <w:proofErr w:type="spellStart"/>
            <w:r w:rsidRPr="00FF0264">
              <w:rPr>
                <w:rFonts w:asciiTheme="minorHAnsi" w:hAnsiTheme="minorHAnsi" w:cstheme="minorHAnsi"/>
                <w:color w:val="000000" w:themeColor="text1"/>
                <w:sz w:val="20"/>
                <w:szCs w:val="20"/>
              </w:rPr>
              <w:t>Wonieść</w:t>
            </w:r>
            <w:proofErr w:type="spellEnd"/>
            <w:r w:rsidRPr="00FF0264">
              <w:rPr>
                <w:rFonts w:asciiTheme="minorHAnsi" w:hAnsiTheme="minorHAnsi" w:cstheme="minorHAnsi"/>
                <w:color w:val="000000" w:themeColor="text1"/>
                <w:sz w:val="20"/>
                <w:szCs w:val="20"/>
              </w:rPr>
              <w:t xml:space="preserve"> i </w:t>
            </w:r>
            <w:proofErr w:type="spellStart"/>
            <w:r w:rsidRPr="00FF0264">
              <w:rPr>
                <w:rFonts w:asciiTheme="minorHAnsi" w:hAnsiTheme="minorHAnsi" w:cstheme="minorHAnsi"/>
                <w:color w:val="000000" w:themeColor="text1"/>
                <w:sz w:val="20"/>
                <w:szCs w:val="20"/>
              </w:rPr>
              <w:t>Jezierzyckie</w:t>
            </w:r>
            <w:proofErr w:type="spellEnd"/>
            <w:r w:rsidRPr="00FF0264">
              <w:rPr>
                <w:rFonts w:asciiTheme="minorHAnsi" w:hAnsiTheme="minorHAnsi" w:cstheme="minorHAnsi"/>
                <w:color w:val="000000" w:themeColor="text1"/>
                <w:sz w:val="20"/>
                <w:szCs w:val="20"/>
              </w:rPr>
              <w:t>)  ustalono odstępstwo z art. 4 ust. 5 Ramowej Dyrektywy Wodnej polegające na złagodzeniu celów środowiskowych, jakim jest ustalenie mniej rygorystycznych celów. Dla w. JCWP nie ustalono natomiast odstępstwa z art. 4 ust. 7</w:t>
            </w:r>
            <w:r>
              <w:rPr>
                <w:rFonts w:asciiTheme="minorHAnsi" w:hAnsiTheme="minorHAnsi" w:cstheme="minorHAnsi"/>
                <w:color w:val="000000" w:themeColor="text1"/>
                <w:sz w:val="20"/>
                <w:szCs w:val="20"/>
              </w:rPr>
              <w:t xml:space="preserve">. </w:t>
            </w:r>
          </w:p>
          <w:p w14:paraId="44436C95"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p w14:paraId="69A96E76"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Zagrożenie powodzią – obszar gminy </w:t>
            </w:r>
            <w:r>
              <w:rPr>
                <w:rFonts w:asciiTheme="minorHAnsi" w:hAnsiTheme="minorHAnsi" w:cstheme="minorHAnsi"/>
                <w:color w:val="000000" w:themeColor="text1"/>
                <w:sz w:val="20"/>
                <w:szCs w:val="20"/>
              </w:rPr>
              <w:t>Śmigiel</w:t>
            </w:r>
            <w:r w:rsidRPr="00385A34">
              <w:rPr>
                <w:rFonts w:asciiTheme="minorHAnsi" w:hAnsiTheme="minorHAnsi" w:cstheme="minorHAnsi"/>
                <w:color w:val="000000" w:themeColor="text1"/>
                <w:sz w:val="20"/>
                <w:szCs w:val="20"/>
              </w:rPr>
              <w:t xml:space="preserve"> znajduje się na obszarze szczególnego zagrożenia powodzią w rozumieniu art. 16 pkt 34) lit. a) i b) Prawa wodnego, tj. jest obszarem, na którym prawdopodobieństwo wystąpienia powodzi jest średnie i wynosi p=1% lub p=10%, a także na obszarze, na których prawdopodobieństwo wystąpienia powodzi jest niskie (p=0,2%).</w:t>
            </w:r>
          </w:p>
          <w:p w14:paraId="23FF9902"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p w14:paraId="1F9DAA09"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Zagrożenie suszą oraz degradacja ilościowa zasobów wodnych -  Gmina </w:t>
            </w:r>
            <w:r>
              <w:rPr>
                <w:rFonts w:asciiTheme="minorHAnsi" w:hAnsiTheme="minorHAnsi" w:cstheme="minorHAnsi"/>
                <w:color w:val="000000" w:themeColor="text1"/>
                <w:sz w:val="20"/>
                <w:szCs w:val="20"/>
              </w:rPr>
              <w:t>Śmigiel</w:t>
            </w:r>
            <w:r w:rsidRPr="00385A34">
              <w:rPr>
                <w:rFonts w:asciiTheme="minorHAnsi" w:hAnsiTheme="minorHAnsi" w:cstheme="minorHAnsi"/>
                <w:color w:val="000000" w:themeColor="text1"/>
                <w:sz w:val="20"/>
                <w:szCs w:val="20"/>
              </w:rPr>
              <w:t xml:space="preserve"> jest</w:t>
            </w:r>
            <w:r>
              <w:rPr>
                <w:rFonts w:asciiTheme="minorHAnsi" w:hAnsiTheme="minorHAnsi" w:cstheme="minorHAnsi"/>
                <w:color w:val="000000" w:themeColor="text1"/>
                <w:sz w:val="20"/>
                <w:szCs w:val="20"/>
              </w:rPr>
              <w:t xml:space="preserve"> silnie</w:t>
            </w:r>
            <w:r w:rsidRPr="00385A34">
              <w:rPr>
                <w:rFonts w:asciiTheme="minorHAnsi" w:hAnsiTheme="minorHAnsi" w:cstheme="minorHAnsi"/>
                <w:color w:val="000000" w:themeColor="text1"/>
                <w:sz w:val="20"/>
                <w:szCs w:val="20"/>
              </w:rPr>
              <w:t xml:space="preserve"> zagrożona suszą.</w:t>
            </w:r>
          </w:p>
        </w:tc>
      </w:tr>
      <w:tr w:rsidR="00AD0F8A" w:rsidRPr="00385A34" w14:paraId="6B49D577" w14:textId="77777777" w:rsidTr="0038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15F9144F"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lastRenderedPageBreak/>
              <w:t>Gospodarka wodno-ściekowa</w:t>
            </w:r>
          </w:p>
        </w:tc>
        <w:tc>
          <w:tcPr>
            <w:tcW w:w="5806" w:type="dxa"/>
            <w:shd w:val="clear" w:color="auto" w:fill="auto"/>
          </w:tcPr>
          <w:p w14:paraId="0F8CDE10"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Gmina </w:t>
            </w:r>
            <w:r>
              <w:rPr>
                <w:rFonts w:asciiTheme="minorHAnsi" w:hAnsiTheme="minorHAnsi" w:cstheme="minorHAnsi"/>
                <w:color w:val="000000" w:themeColor="text1"/>
                <w:sz w:val="20"/>
                <w:szCs w:val="20"/>
              </w:rPr>
              <w:t>Śmigiel</w:t>
            </w:r>
            <w:r w:rsidRPr="00385A34">
              <w:rPr>
                <w:rFonts w:asciiTheme="minorHAnsi" w:hAnsiTheme="minorHAnsi" w:cstheme="minorHAnsi"/>
                <w:color w:val="000000" w:themeColor="text1"/>
                <w:sz w:val="20"/>
                <w:szCs w:val="20"/>
              </w:rPr>
              <w:t xml:space="preserve"> nie jest w 100% skanalizowana, co może przyczynić się do nielegalnego zrzutu ścieków. Stopień skanalizowania wynosi 7</w:t>
            </w:r>
            <w:r>
              <w:rPr>
                <w:rFonts w:asciiTheme="minorHAnsi" w:hAnsiTheme="minorHAnsi" w:cstheme="minorHAnsi"/>
                <w:color w:val="000000" w:themeColor="text1"/>
                <w:sz w:val="20"/>
                <w:szCs w:val="20"/>
              </w:rPr>
              <w:t>3</w:t>
            </w:r>
            <w:r w:rsidRPr="00385A34">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7</w:t>
            </w:r>
            <w:r w:rsidRPr="00385A34">
              <w:rPr>
                <w:rFonts w:asciiTheme="minorHAnsi" w:hAnsiTheme="minorHAnsi" w:cstheme="minorHAnsi"/>
                <w:color w:val="000000" w:themeColor="text1"/>
                <w:sz w:val="20"/>
                <w:szCs w:val="20"/>
              </w:rPr>
              <w:t xml:space="preserve">%. </w:t>
            </w:r>
          </w:p>
          <w:p w14:paraId="2A2FCA9B"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p>
          <w:p w14:paraId="067C5808"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Duża ilość zbiorników bezodpływowych na terenie gminy – </w:t>
            </w:r>
            <w:r>
              <w:rPr>
                <w:rFonts w:asciiTheme="minorHAnsi" w:hAnsiTheme="minorHAnsi" w:cstheme="minorHAnsi"/>
                <w:color w:val="000000" w:themeColor="text1"/>
                <w:sz w:val="20"/>
                <w:szCs w:val="20"/>
              </w:rPr>
              <w:t>862</w:t>
            </w:r>
            <w:r w:rsidRPr="00385A34">
              <w:rPr>
                <w:rFonts w:asciiTheme="minorHAnsi" w:hAnsiTheme="minorHAnsi" w:cstheme="minorHAnsi"/>
                <w:color w:val="000000" w:themeColor="text1"/>
                <w:sz w:val="20"/>
                <w:szCs w:val="20"/>
              </w:rPr>
              <w:t xml:space="preserve"> szt. </w:t>
            </w:r>
          </w:p>
        </w:tc>
      </w:tr>
      <w:tr w:rsidR="00AD0F8A" w:rsidRPr="00385A34" w14:paraId="546E0424" w14:textId="77777777" w:rsidTr="003844C7">
        <w:trPr>
          <w:trHeight w:val="57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0A8F16AB"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Zasoby geologiczne i gleby</w:t>
            </w:r>
          </w:p>
        </w:tc>
        <w:tc>
          <w:tcPr>
            <w:tcW w:w="5806" w:type="dxa"/>
            <w:shd w:val="clear" w:color="auto" w:fill="auto"/>
          </w:tcPr>
          <w:p w14:paraId="2E6548E8"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FF0264">
              <w:rPr>
                <w:rFonts w:asciiTheme="minorHAnsi" w:hAnsiTheme="minorHAnsi" w:cstheme="minorHAnsi"/>
                <w:color w:val="000000" w:themeColor="text1"/>
                <w:sz w:val="20"/>
                <w:szCs w:val="20"/>
              </w:rPr>
              <w:t>Na terenie Gminy Śmigiel znajduje się 31 udokumentowanych złóż kopalin. Są to: gaz ziemny, surowce ilaste ceramiki budowlanej, piaski i żwiry oraz torfy</w:t>
            </w:r>
            <w:r w:rsidRPr="00385A34">
              <w:rPr>
                <w:rFonts w:asciiTheme="minorHAnsi" w:hAnsiTheme="minorHAnsi" w:cstheme="minorHAnsi"/>
                <w:color w:val="000000" w:themeColor="text1"/>
                <w:sz w:val="20"/>
                <w:szCs w:val="20"/>
              </w:rPr>
              <w:t xml:space="preserve">. Wydobywanie kruszywa naturalnego może spowodować przekształcenie powierzchni terenu w wyniku powstawania wyrobiska wgłębnego i zwałowiska zewnętrznego, czasowe zajmowanie powierzchni terenu pod obiekty towarzyszące (drogi dojazdowe, zaplecze administracyjne itp.). </w:t>
            </w:r>
          </w:p>
          <w:p w14:paraId="7EAABB41"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p>
          <w:p w14:paraId="76DE97AF"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Działania związane z pracami budowlanymi mogą przyczynić się do przekształceń gleb.</w:t>
            </w:r>
          </w:p>
        </w:tc>
      </w:tr>
      <w:tr w:rsidR="00AD0F8A" w:rsidRPr="00385A34" w14:paraId="02ACF85E" w14:textId="77777777" w:rsidTr="0038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1BA1C4C1"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Gospodarowanie odpadami</w:t>
            </w:r>
          </w:p>
        </w:tc>
        <w:tc>
          <w:tcPr>
            <w:tcW w:w="5806" w:type="dxa"/>
            <w:shd w:val="clear" w:color="auto" w:fill="auto"/>
          </w:tcPr>
          <w:p w14:paraId="2805D444"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Wysoka ilość wyrobów zawierających azbest – pomimo działań zmierzających do ich likwidacji, w dalszym ciągu na terenie Gminy odnotowano dużą ilość wyrobów do unieszkodliwienia (do </w:t>
            </w:r>
            <w:r>
              <w:rPr>
                <w:rFonts w:asciiTheme="minorHAnsi" w:hAnsiTheme="minorHAnsi" w:cstheme="minorHAnsi"/>
                <w:color w:val="000000" w:themeColor="text1"/>
                <w:sz w:val="20"/>
                <w:szCs w:val="20"/>
              </w:rPr>
              <w:t>października</w:t>
            </w:r>
            <w:r w:rsidRPr="00385A34">
              <w:rPr>
                <w:rFonts w:asciiTheme="minorHAnsi" w:hAnsiTheme="minorHAnsi" w:cstheme="minorHAnsi"/>
                <w:color w:val="000000" w:themeColor="text1"/>
                <w:sz w:val="20"/>
                <w:szCs w:val="20"/>
              </w:rPr>
              <w:t xml:space="preserve"> 2024 roku unieszkodliwiono </w:t>
            </w:r>
            <w:r>
              <w:rPr>
                <w:rFonts w:asciiTheme="minorHAnsi" w:hAnsiTheme="minorHAnsi" w:cstheme="minorHAnsi"/>
                <w:color w:val="000000" w:themeColor="text1"/>
                <w:sz w:val="20"/>
                <w:szCs w:val="20"/>
              </w:rPr>
              <w:t>1 185 097</w:t>
            </w:r>
            <w:r w:rsidRPr="00385A34">
              <w:rPr>
                <w:rFonts w:asciiTheme="minorHAnsi" w:hAnsiTheme="minorHAnsi" w:cstheme="minorHAnsi"/>
                <w:color w:val="000000" w:themeColor="text1"/>
                <w:sz w:val="20"/>
                <w:szCs w:val="20"/>
              </w:rPr>
              <w:t xml:space="preserve"> kg azbestu, natomiast do unieszkodliwienia zostało jeszcze </w:t>
            </w:r>
            <w:r>
              <w:rPr>
                <w:rFonts w:asciiTheme="minorHAnsi" w:hAnsiTheme="minorHAnsi" w:cstheme="minorHAnsi"/>
                <w:color w:val="000000" w:themeColor="text1"/>
                <w:sz w:val="20"/>
                <w:szCs w:val="20"/>
              </w:rPr>
              <w:t>5 710 351</w:t>
            </w:r>
            <w:r w:rsidRPr="00385A34">
              <w:rPr>
                <w:rFonts w:asciiTheme="minorHAnsi" w:hAnsiTheme="minorHAnsi" w:cstheme="minorHAnsi"/>
                <w:color w:val="000000" w:themeColor="text1"/>
                <w:sz w:val="20"/>
                <w:szCs w:val="20"/>
              </w:rPr>
              <w:t xml:space="preserve"> kg).</w:t>
            </w:r>
          </w:p>
        </w:tc>
      </w:tr>
      <w:tr w:rsidR="00AD0F8A" w:rsidRPr="00385A34" w14:paraId="68D08E40" w14:textId="77777777" w:rsidTr="003844C7">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tcBorders>
            <w:shd w:val="clear" w:color="auto" w:fill="C6E3FF"/>
            <w:vAlign w:val="center"/>
          </w:tcPr>
          <w:p w14:paraId="40C0E273"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Zasoby przyrodnicze</w:t>
            </w:r>
          </w:p>
        </w:tc>
        <w:tc>
          <w:tcPr>
            <w:tcW w:w="5806" w:type="dxa"/>
            <w:shd w:val="clear" w:color="auto" w:fill="auto"/>
          </w:tcPr>
          <w:p w14:paraId="42BC2760"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Presja turystyczna i rekreacyjna na obszary cenne przyrodniczo.</w:t>
            </w:r>
          </w:p>
          <w:p w14:paraId="473F774D" w14:textId="77777777" w:rsidR="00AD0F8A" w:rsidRPr="00385A34" w:rsidRDefault="00AD0F8A" w:rsidP="003844C7">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highlight w:val="yellow"/>
              </w:rPr>
            </w:pPr>
            <w:r w:rsidRPr="00385A34">
              <w:rPr>
                <w:rFonts w:asciiTheme="minorHAnsi" w:hAnsiTheme="minorHAnsi" w:cstheme="minorHAnsi"/>
                <w:color w:val="000000" w:themeColor="text1"/>
                <w:sz w:val="20"/>
                <w:szCs w:val="20"/>
              </w:rPr>
              <w:t>Presja urbanizacyjna na obszary cenne przyrodniczo.</w:t>
            </w:r>
          </w:p>
        </w:tc>
      </w:tr>
      <w:tr w:rsidR="00AD0F8A" w:rsidRPr="00385A34" w14:paraId="2AE198DA" w14:textId="77777777" w:rsidTr="00384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tcBorders>
            <w:shd w:val="clear" w:color="auto" w:fill="C6E3FF"/>
            <w:vAlign w:val="center"/>
          </w:tcPr>
          <w:p w14:paraId="23EE1FD1" w14:textId="77777777" w:rsidR="00AD0F8A" w:rsidRPr="00385A34" w:rsidRDefault="00AD0F8A" w:rsidP="003844C7">
            <w:pPr>
              <w:jc w:val="center"/>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Zagrożenie poważnymi awariami</w:t>
            </w:r>
          </w:p>
        </w:tc>
        <w:tc>
          <w:tcPr>
            <w:tcW w:w="5806" w:type="dxa"/>
            <w:shd w:val="clear" w:color="auto" w:fill="auto"/>
          </w:tcPr>
          <w:p w14:paraId="0147645B" w14:textId="77777777" w:rsidR="00AD0F8A" w:rsidRPr="00385A34" w:rsidRDefault="00AD0F8A" w:rsidP="003844C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385A34">
              <w:rPr>
                <w:rFonts w:asciiTheme="minorHAnsi" w:hAnsiTheme="minorHAnsi" w:cstheme="minorHAnsi"/>
                <w:color w:val="000000" w:themeColor="text1"/>
                <w:sz w:val="20"/>
                <w:szCs w:val="20"/>
              </w:rPr>
              <w:t xml:space="preserve">Na terenie Gminy </w:t>
            </w:r>
            <w:r>
              <w:rPr>
                <w:rFonts w:asciiTheme="minorHAnsi" w:hAnsiTheme="minorHAnsi" w:cstheme="minorHAnsi"/>
                <w:color w:val="000000" w:themeColor="text1"/>
                <w:sz w:val="20"/>
                <w:szCs w:val="20"/>
              </w:rPr>
              <w:t>Śmigiel</w:t>
            </w:r>
            <w:r w:rsidRPr="00385A34">
              <w:rPr>
                <w:rFonts w:asciiTheme="minorHAnsi" w:hAnsiTheme="minorHAnsi" w:cstheme="minorHAnsi"/>
                <w:color w:val="000000" w:themeColor="text1"/>
                <w:sz w:val="20"/>
                <w:szCs w:val="20"/>
              </w:rPr>
              <w:t xml:space="preserve"> nie występują zakłady  o zwiększonym ryzyku wystąpienia poważnej awarii (ZZR) oraz zakłady o zwiększonym ryzyku wystąpienia poważnej awarii  przemysłowej (ZDR). Awarie są zdarzeniami trudnymi do przewidzenia, stąd konieczne jest doskonalenie systemu zarządzania kryzysowego, wpojenie zasad postępowania mieszkańcom na wypadek wystąpienia awarii oraz utrzymanie infrastruktury umożliwiającej podjęcie działań w przypadku zaistnienia awarii.</w:t>
            </w:r>
          </w:p>
        </w:tc>
      </w:tr>
    </w:tbl>
    <w:p w14:paraId="73041350" w14:textId="5AD76C5E" w:rsidR="00111D70" w:rsidRPr="00AD0F8A" w:rsidRDefault="00580AC6" w:rsidP="00AD0F8A">
      <w:pPr>
        <w:pStyle w:val="rdo0"/>
      </w:pPr>
      <w:r w:rsidRPr="00AD0F8A">
        <w:t>Źródło: Opracowanie własne</w:t>
      </w:r>
    </w:p>
    <w:p w14:paraId="0CB25209" w14:textId="6B04E206" w:rsidR="004D63AF" w:rsidRPr="00D95C68" w:rsidRDefault="002614C1" w:rsidP="004D63AF">
      <w:pPr>
        <w:pStyle w:val="1pozycja"/>
      </w:pPr>
      <w:r>
        <w:rPr>
          <w:caps w:val="0"/>
        </w:rPr>
        <w:lastRenderedPageBreak/>
        <w:t xml:space="preserve"> </w:t>
      </w:r>
      <w:bookmarkStart w:id="97" w:name="_Toc179826880"/>
      <w:r w:rsidR="001A60FC">
        <w:rPr>
          <w:caps w:val="0"/>
        </w:rPr>
        <w:t>Przewidywane oddziaływanie na środowisko</w:t>
      </w:r>
      <w:bookmarkEnd w:id="97"/>
    </w:p>
    <w:p w14:paraId="04F4D77D" w14:textId="71E134E2" w:rsidR="00D95C68" w:rsidRPr="00967596" w:rsidRDefault="00D95C68" w:rsidP="00967596">
      <w:pPr>
        <w:spacing w:line="276" w:lineRule="auto"/>
        <w:rPr>
          <w:rFonts w:asciiTheme="minorHAnsi" w:hAnsiTheme="minorHAnsi" w:cstheme="minorHAnsi"/>
          <w:szCs w:val="24"/>
        </w:rPr>
      </w:pPr>
      <w:r w:rsidRPr="00967596">
        <w:rPr>
          <w:rFonts w:asciiTheme="minorHAnsi" w:hAnsiTheme="minorHAnsi" w:cstheme="minorHAnsi"/>
          <w:szCs w:val="24"/>
        </w:rPr>
        <w:t>Realizacja</w:t>
      </w:r>
      <w:r w:rsidR="00BB4E35" w:rsidRPr="00967596">
        <w:rPr>
          <w:rFonts w:asciiTheme="minorHAnsi" w:hAnsiTheme="minorHAnsi" w:cstheme="minorHAnsi"/>
          <w:szCs w:val="24"/>
        </w:rPr>
        <w:t xml:space="preserve"> działań</w:t>
      </w:r>
      <w:r w:rsidRPr="00967596">
        <w:rPr>
          <w:rFonts w:asciiTheme="minorHAnsi" w:hAnsiTheme="minorHAnsi" w:cstheme="minorHAnsi"/>
          <w:szCs w:val="24"/>
        </w:rPr>
        <w:t xml:space="preserve"> zaplanowanych w ramach „</w:t>
      </w:r>
      <w:r w:rsidR="00944FCA">
        <w:rPr>
          <w:rFonts w:asciiTheme="minorHAnsi" w:hAnsiTheme="minorHAnsi" w:cstheme="minorHAnsi"/>
          <w:szCs w:val="24"/>
        </w:rPr>
        <w:t>Gminn</w:t>
      </w:r>
      <w:r w:rsidR="002C173F">
        <w:rPr>
          <w:rFonts w:asciiTheme="minorHAnsi" w:hAnsiTheme="minorHAnsi" w:cstheme="minorHAnsi"/>
          <w:szCs w:val="24"/>
        </w:rPr>
        <w:t>ego</w:t>
      </w:r>
      <w:r w:rsidR="00944FCA">
        <w:rPr>
          <w:rFonts w:asciiTheme="minorHAnsi" w:hAnsiTheme="minorHAnsi" w:cstheme="minorHAnsi"/>
          <w:szCs w:val="24"/>
        </w:rPr>
        <w:t xml:space="preserve"> Program</w:t>
      </w:r>
      <w:r w:rsidR="002C173F">
        <w:rPr>
          <w:rFonts w:asciiTheme="minorHAnsi" w:hAnsiTheme="minorHAnsi" w:cstheme="minorHAnsi"/>
          <w:szCs w:val="24"/>
        </w:rPr>
        <w:t>u</w:t>
      </w:r>
      <w:r w:rsidR="00944FCA">
        <w:rPr>
          <w:rFonts w:asciiTheme="minorHAnsi" w:hAnsiTheme="minorHAnsi" w:cstheme="minorHAnsi"/>
          <w:szCs w:val="24"/>
        </w:rPr>
        <w:t xml:space="preserve"> Rewitalizacji dla Gminy Śmigiel na lata 2024-2033</w:t>
      </w:r>
      <w:r w:rsidRPr="00967596">
        <w:rPr>
          <w:rFonts w:asciiTheme="minorHAnsi" w:hAnsiTheme="minorHAnsi" w:cstheme="minorHAnsi"/>
          <w:szCs w:val="24"/>
        </w:rPr>
        <w:t xml:space="preserve">” wiąże się z przejściowym i krótkotrwałym negatywnym oddziaływaniem na środowisko, głównie na etapie realizacji zaplanowanych przedsięwzięć. Po realizacji inwestycji teren zostanie uprzątnięty. Pozytywny wpływ na elementy środowiska przyrodniczego zaobserwuje się po zakończeniu prac budowlanych. Ocenę wpływu poszczególnych działań na elementy środowiska przyrodniczego wykonano w formie opisowej wraz z merytorycznym uzasadnieniem.  </w:t>
      </w:r>
    </w:p>
    <w:p w14:paraId="55327847" w14:textId="7406D48C" w:rsidR="00D95C68" w:rsidRPr="00967596" w:rsidRDefault="00185022" w:rsidP="00967596">
      <w:pPr>
        <w:spacing w:line="276" w:lineRule="auto"/>
        <w:rPr>
          <w:rFonts w:asciiTheme="minorHAnsi" w:hAnsiTheme="minorHAnsi" w:cstheme="minorHAnsi"/>
          <w:szCs w:val="24"/>
        </w:rPr>
      </w:pPr>
      <w:r w:rsidRPr="00967596">
        <w:rPr>
          <w:rFonts w:asciiTheme="minorHAnsi" w:hAnsiTheme="minorHAnsi" w:cstheme="minorHAnsi"/>
          <w:szCs w:val="24"/>
        </w:rPr>
        <w:t xml:space="preserve">Zadania </w:t>
      </w:r>
      <w:r w:rsidR="00D95C68" w:rsidRPr="00967596">
        <w:rPr>
          <w:rFonts w:asciiTheme="minorHAnsi" w:hAnsiTheme="minorHAnsi" w:cstheme="minorHAnsi"/>
          <w:szCs w:val="24"/>
        </w:rPr>
        <w:t>zaplanowan</w:t>
      </w:r>
      <w:r w:rsidR="009B6C9F" w:rsidRPr="00967596">
        <w:rPr>
          <w:rFonts w:asciiTheme="minorHAnsi" w:hAnsiTheme="minorHAnsi" w:cstheme="minorHAnsi"/>
          <w:szCs w:val="24"/>
        </w:rPr>
        <w:t>e</w:t>
      </w:r>
      <w:r w:rsidR="00D95C68" w:rsidRPr="00967596">
        <w:rPr>
          <w:rFonts w:asciiTheme="minorHAnsi" w:hAnsiTheme="minorHAnsi" w:cstheme="minorHAnsi"/>
          <w:szCs w:val="24"/>
        </w:rPr>
        <w:t xml:space="preserve"> w ramach </w:t>
      </w:r>
      <w:r w:rsidR="005310F5">
        <w:rPr>
          <w:rFonts w:asciiTheme="minorHAnsi" w:hAnsiTheme="minorHAnsi" w:cstheme="minorHAnsi"/>
          <w:szCs w:val="24"/>
        </w:rPr>
        <w:t>GPR</w:t>
      </w:r>
      <w:r w:rsidR="00D95C68" w:rsidRPr="00967596">
        <w:rPr>
          <w:rFonts w:asciiTheme="minorHAnsi" w:hAnsiTheme="minorHAnsi" w:cstheme="minorHAnsi"/>
          <w:szCs w:val="24"/>
        </w:rPr>
        <w:t xml:space="preserve"> został</w:t>
      </w:r>
      <w:r w:rsidR="009B6C9F" w:rsidRPr="00967596">
        <w:rPr>
          <w:rFonts w:asciiTheme="minorHAnsi" w:hAnsiTheme="minorHAnsi" w:cstheme="minorHAnsi"/>
          <w:szCs w:val="24"/>
        </w:rPr>
        <w:t>y</w:t>
      </w:r>
      <w:r w:rsidR="00D95C68" w:rsidRPr="00967596">
        <w:rPr>
          <w:rFonts w:asciiTheme="minorHAnsi" w:hAnsiTheme="minorHAnsi" w:cstheme="minorHAnsi"/>
          <w:szCs w:val="24"/>
        </w:rPr>
        <w:t xml:space="preserve"> przeanalizowane w aspekcie oddziaływania na następujące komponenty środowiska: różnorodność biologiczna, ludzie, zwierzęta, rośliny, woda, powietrze, powierzchnia ziemi, krajobraz, klimat (w tym mikroklimat), klimat akustyczny, zasoby naturalne, zabytki i dobra materialne, obszary chronione, cele i przedmioty ochrony obszarów Natura 2000. Szczegółową analizę przedstawiono poniżej.</w:t>
      </w:r>
    </w:p>
    <w:p w14:paraId="7F6B0E66" w14:textId="09A43D8D" w:rsidR="00080473" w:rsidRPr="00080473" w:rsidRDefault="00080473" w:rsidP="00D7630A">
      <w:pPr>
        <w:pStyle w:val="2pozycja"/>
        <w:rPr>
          <w:rFonts w:eastAsia="Calibri"/>
          <w:lang w:eastAsia="pl-PL"/>
        </w:rPr>
      </w:pPr>
      <w:bookmarkStart w:id="98" w:name="_Toc97580688"/>
      <w:bookmarkStart w:id="99" w:name="_Toc179826881"/>
      <w:r w:rsidRPr="00080473">
        <w:rPr>
          <w:rFonts w:eastAsia="Calibri"/>
          <w:lang w:eastAsia="pl-PL"/>
        </w:rPr>
        <w:t>Różnorodność biologiczna, fauna i flora</w:t>
      </w:r>
      <w:r w:rsidR="00B60AAC">
        <w:rPr>
          <w:rFonts w:eastAsia="Calibri"/>
          <w:lang w:eastAsia="pl-PL"/>
        </w:rPr>
        <w:t xml:space="preserve">, </w:t>
      </w:r>
      <w:r w:rsidRPr="00080473">
        <w:rPr>
          <w:rFonts w:eastAsia="Calibri"/>
          <w:lang w:eastAsia="pl-PL"/>
        </w:rPr>
        <w:t>obszary chronione</w:t>
      </w:r>
      <w:bookmarkEnd w:id="98"/>
      <w:r w:rsidR="00B60AAC">
        <w:rPr>
          <w:rFonts w:eastAsia="Calibri"/>
          <w:lang w:eastAsia="pl-PL"/>
        </w:rPr>
        <w:t xml:space="preserve"> oraz cele i przedmioty ochrony obszarów Natura 2000</w:t>
      </w:r>
      <w:bookmarkEnd w:id="99"/>
    </w:p>
    <w:p w14:paraId="29FCE45B" w14:textId="77777777" w:rsidR="00020D3A" w:rsidRPr="00020D3A" w:rsidRDefault="00020D3A" w:rsidP="00020D3A">
      <w:pPr>
        <w:spacing w:after="4" w:line="360" w:lineRule="auto"/>
        <w:rPr>
          <w:rFonts w:eastAsia="Calibri" w:cstheme="minorHAnsi"/>
          <w:color w:val="000000"/>
          <w:lang w:eastAsia="pl-PL"/>
        </w:rPr>
      </w:pPr>
    </w:p>
    <w:p w14:paraId="1FA94D15" w14:textId="353A9BD4" w:rsidR="00080473" w:rsidRPr="008D51A7" w:rsidRDefault="00CE03D5"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W ramach dokumentu zaplanowano działania polegające</w:t>
      </w:r>
      <w:r w:rsidR="002C173F">
        <w:rPr>
          <w:rFonts w:asciiTheme="minorHAnsi" w:eastAsia="Calibri" w:hAnsiTheme="minorHAnsi" w:cstheme="minorHAnsi"/>
          <w:color w:val="000000"/>
          <w:szCs w:val="24"/>
          <w:lang w:eastAsia="pl-PL"/>
        </w:rPr>
        <w:t xml:space="preserve"> między innymi</w:t>
      </w:r>
      <w:r w:rsidRPr="008D51A7">
        <w:rPr>
          <w:rFonts w:asciiTheme="minorHAnsi" w:eastAsia="Calibri" w:hAnsiTheme="minorHAnsi" w:cstheme="minorHAnsi"/>
          <w:color w:val="000000"/>
          <w:szCs w:val="24"/>
          <w:lang w:eastAsia="pl-PL"/>
        </w:rPr>
        <w:t xml:space="preserve"> na</w:t>
      </w:r>
      <w:r w:rsidR="006D163F" w:rsidRPr="008D51A7">
        <w:rPr>
          <w:rFonts w:asciiTheme="minorHAnsi" w:eastAsia="Calibri" w:hAnsiTheme="minorHAnsi" w:cstheme="minorHAnsi"/>
          <w:color w:val="000000"/>
          <w:szCs w:val="24"/>
          <w:lang w:eastAsia="pl-PL"/>
        </w:rPr>
        <w:t xml:space="preserve"> termomodernizacji budynków</w:t>
      </w:r>
      <w:r w:rsidRPr="008D51A7">
        <w:rPr>
          <w:rFonts w:asciiTheme="minorHAnsi" w:eastAsia="Calibri" w:hAnsiTheme="minorHAnsi" w:cstheme="minorHAnsi"/>
          <w:color w:val="000000"/>
          <w:szCs w:val="24"/>
          <w:lang w:eastAsia="pl-PL"/>
        </w:rPr>
        <w:t>. Należy jednak pamiętać, że p</w:t>
      </w:r>
      <w:r w:rsidR="00080473" w:rsidRPr="008D51A7">
        <w:rPr>
          <w:rFonts w:asciiTheme="minorHAnsi" w:eastAsia="Calibri" w:hAnsiTheme="minorHAnsi" w:cstheme="minorHAnsi"/>
          <w:color w:val="000000"/>
          <w:szCs w:val="24"/>
          <w:lang w:eastAsia="pl-PL"/>
        </w:rPr>
        <w:t>rac</w:t>
      </w:r>
      <w:r w:rsidRPr="008D51A7">
        <w:rPr>
          <w:rFonts w:asciiTheme="minorHAnsi" w:eastAsia="Calibri" w:hAnsiTheme="minorHAnsi" w:cstheme="minorHAnsi"/>
          <w:color w:val="000000"/>
          <w:szCs w:val="24"/>
          <w:lang w:eastAsia="pl-PL"/>
        </w:rPr>
        <w:t>e</w:t>
      </w:r>
      <w:r w:rsidR="00080473" w:rsidRPr="008D51A7">
        <w:rPr>
          <w:rFonts w:asciiTheme="minorHAnsi" w:eastAsia="Calibri" w:hAnsiTheme="minorHAnsi" w:cstheme="minorHAnsi"/>
          <w:color w:val="000000"/>
          <w:szCs w:val="24"/>
          <w:lang w:eastAsia="pl-PL"/>
        </w:rPr>
        <w:t xml:space="preserve"> termomodernizacyjn</w:t>
      </w:r>
      <w:r w:rsidRPr="008D51A7">
        <w:rPr>
          <w:rFonts w:asciiTheme="minorHAnsi" w:eastAsia="Calibri" w:hAnsiTheme="minorHAnsi" w:cstheme="minorHAnsi"/>
          <w:color w:val="000000"/>
          <w:szCs w:val="24"/>
          <w:lang w:eastAsia="pl-PL"/>
        </w:rPr>
        <w:t>e</w:t>
      </w:r>
      <w:r w:rsidR="00080473" w:rsidRPr="008D51A7">
        <w:rPr>
          <w:rFonts w:asciiTheme="minorHAnsi" w:eastAsia="Calibri" w:hAnsiTheme="minorHAnsi" w:cstheme="minorHAnsi"/>
          <w:color w:val="000000"/>
          <w:szCs w:val="24"/>
          <w:lang w:eastAsia="pl-PL"/>
        </w:rPr>
        <w:t xml:space="preserve"> stanowią zagrożenie dla ptaków gniazdujących w budynkach (np. jaskółki, wróble) oraz dla nietoperzy. Dlatego też przed podjęciem prac należy przeprowadzić inwentaryzację budynków pod kątem występowania chronionych gatunków ptaków i nietoperzy. Prace termomodernizacyjne powinny być prowadzone poza okresem lęgowym ptaków, tj. poza okresem od 1 marca do 31 sierpnia, a po przeprowadzeniu prac lub w ich trakcie należy instalować budki lęgowe. Zadanie to na etapie budowy będzie wiązało się z krótkookresowym negatywnym oddziaływaniem w zakresie hałasu oraz ilości wytwarzanych odpadów. W dłuższym horyzoncie czasowym będzie oddziaływać pozytywnie, w sposób pośredni na jakość powietrza, klimat, zasoby naturalne.</w:t>
      </w:r>
      <w:r w:rsidR="00A81F8B" w:rsidRPr="008D51A7">
        <w:rPr>
          <w:rFonts w:asciiTheme="minorHAnsi" w:eastAsia="Calibri" w:hAnsiTheme="minorHAnsi" w:cstheme="minorHAnsi"/>
          <w:color w:val="000000"/>
          <w:szCs w:val="24"/>
          <w:lang w:eastAsia="pl-PL"/>
        </w:rPr>
        <w:t xml:space="preserve"> </w:t>
      </w:r>
      <w:r w:rsidR="00080473" w:rsidRPr="008D51A7">
        <w:rPr>
          <w:rFonts w:asciiTheme="minorHAnsi" w:eastAsia="Calibri" w:hAnsiTheme="minorHAnsi" w:cstheme="minorHAnsi"/>
          <w:color w:val="000000"/>
          <w:szCs w:val="24"/>
          <w:lang w:eastAsia="pl-PL"/>
        </w:rPr>
        <w:t>Wyżej wymienione działania będą miały bezpośredni i pozytywny wpływ na jakość powietrza atmosferycznego oraz na wpływ na zdrowie ludzi.</w:t>
      </w:r>
    </w:p>
    <w:p w14:paraId="44ADE81D" w14:textId="77777777" w:rsidR="007E61B4" w:rsidRPr="008D51A7" w:rsidRDefault="007E61B4" w:rsidP="008D51A7">
      <w:pPr>
        <w:spacing w:after="4" w:line="276" w:lineRule="auto"/>
        <w:rPr>
          <w:rFonts w:asciiTheme="minorHAnsi" w:eastAsia="Calibri" w:hAnsiTheme="minorHAnsi" w:cstheme="minorHAnsi"/>
          <w:color w:val="000000"/>
          <w:szCs w:val="24"/>
          <w:lang w:eastAsia="pl-PL"/>
        </w:rPr>
      </w:pPr>
    </w:p>
    <w:p w14:paraId="793DF986" w14:textId="77777777" w:rsidR="00A3208C"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Biorąc pod uwagę zadania wyznaczone w projekcie </w:t>
      </w:r>
      <w:r w:rsidR="00A3208C">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polegające na </w:t>
      </w:r>
      <w:r w:rsidR="00A3208C">
        <w:rPr>
          <w:rFonts w:asciiTheme="minorHAnsi" w:eastAsia="Calibri" w:hAnsiTheme="minorHAnsi" w:cstheme="minorHAnsi"/>
          <w:color w:val="000000"/>
          <w:szCs w:val="24"/>
          <w:lang w:eastAsia="pl-PL"/>
        </w:rPr>
        <w:t xml:space="preserve">prowadzeniu działań inwestycyjnych w pobliżu drzew, </w:t>
      </w:r>
      <w:r w:rsidRPr="008D51A7">
        <w:rPr>
          <w:rFonts w:asciiTheme="minorHAnsi" w:eastAsia="Calibri" w:hAnsiTheme="minorHAnsi" w:cstheme="minorHAnsi"/>
          <w:color w:val="000000"/>
          <w:szCs w:val="24"/>
          <w:lang w:eastAsia="pl-PL"/>
        </w:rPr>
        <w:t xml:space="preserve">należy wziąć pod uwagę, że drzewa wymagają szczególnej uwagi podczas wszystkich etapów procesu inwestycyjnego. Najgroźniejszymi dla życia drzew są wszystkie te czynniki, które negatywnie wpływają na rozwój ich korzeni. Nie wolno dopuścić aby wokół drzew sąsiadujących z planowaną inwestycją doszło do zmiany poziomu gruntu ani zagęszczenia gleby, wskutek składowania materiałów budowlanych pod drzewami. Należy również pamiętać, aby zabezpieczyć drzewa przed zmianą właściwości chemicznych gleby przez zanieczyszczenie wodą używaną na budowie np. z wapnem i cementem. Podczas prac </w:t>
      </w:r>
      <w:r w:rsidRPr="008D51A7">
        <w:rPr>
          <w:rFonts w:asciiTheme="minorHAnsi" w:eastAsia="Calibri" w:hAnsiTheme="minorHAnsi" w:cstheme="minorHAnsi"/>
          <w:color w:val="000000"/>
          <w:szCs w:val="24"/>
          <w:lang w:eastAsia="pl-PL"/>
        </w:rPr>
        <w:lastRenderedPageBreak/>
        <w:t xml:space="preserve">inwestycyjnych sąsiadujących z drzewami należy pamiętać o zastosowaniu rozwiązań zapewniających ochronę drzew i gleby tj. zastosowanie ogrodzenia tymczasowego strefy ochrony drzew (SOD) - wyznaczonej przez inspektora nadzoru dendrologicznego, zastosowanie murków oporowych na granicy SOD w celu zachowania oryginalnego poziomu gruntu, zabezpieczenie konarów i pni (nie należy wycinać całych konarów, ogławiać ani podkrzesywać koron drzew). W przypadku konieczności pozostawienia otwartej ściany wykopu w SOD, na czas robót budowlanych, konieczne jest zamontowanie ekranu korzeniowego w celu ochrony przed przesuszeniem i przemarznięciem korzeni żywicielskich. Należy pamiętać że ochrona systemu korzeniowego jest konieczna dla przyszłego stanu zdrowia, wzrostu i bezpieczeństwa drzew. (Suchocka M., 2016, Organizacja prac budowlanych na terenach zadrzewionych, Warszawa). </w:t>
      </w:r>
    </w:p>
    <w:p w14:paraId="19B3C8C0" w14:textId="77777777" w:rsidR="00A3208C" w:rsidRDefault="00A3208C" w:rsidP="008D51A7">
      <w:pPr>
        <w:spacing w:after="4" w:line="276" w:lineRule="auto"/>
        <w:rPr>
          <w:rFonts w:asciiTheme="minorHAnsi" w:eastAsia="Calibri" w:hAnsiTheme="minorHAnsi" w:cstheme="minorHAnsi"/>
          <w:color w:val="000000"/>
          <w:szCs w:val="24"/>
          <w:lang w:eastAsia="pl-PL"/>
        </w:rPr>
      </w:pPr>
    </w:p>
    <w:p w14:paraId="17A3DDEA" w14:textId="21292127" w:rsidR="00080473"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Inwestor zobowiązany jest do przestrzegania art. 75 ustawy z dnia 27 kwietnia 2001 r. Prawo ochrony środowiska (</w:t>
      </w:r>
      <w:r w:rsidR="008556D5" w:rsidRPr="008D51A7">
        <w:rPr>
          <w:rFonts w:asciiTheme="minorHAnsi" w:eastAsia="Calibri" w:hAnsiTheme="minorHAnsi" w:cstheme="minorHAnsi"/>
          <w:color w:val="000000"/>
          <w:szCs w:val="24"/>
          <w:lang w:eastAsia="pl-PL"/>
        </w:rPr>
        <w:t xml:space="preserve">tj. </w:t>
      </w:r>
      <w:r w:rsidRPr="008D51A7">
        <w:rPr>
          <w:rFonts w:asciiTheme="minorHAnsi" w:eastAsia="Calibri" w:hAnsiTheme="minorHAnsi" w:cstheme="minorHAnsi"/>
          <w:color w:val="000000"/>
          <w:szCs w:val="24"/>
          <w:lang w:eastAsia="pl-PL"/>
        </w:rPr>
        <w:t>Dz. U. z 202</w:t>
      </w:r>
      <w:r w:rsidR="00866D92" w:rsidRPr="008D51A7">
        <w:rPr>
          <w:rFonts w:asciiTheme="minorHAnsi" w:eastAsia="Calibri" w:hAnsiTheme="minorHAnsi" w:cstheme="minorHAnsi"/>
          <w:color w:val="000000"/>
          <w:szCs w:val="24"/>
          <w:lang w:eastAsia="pl-PL"/>
        </w:rPr>
        <w:t>4</w:t>
      </w:r>
      <w:r w:rsidRPr="008D51A7">
        <w:rPr>
          <w:rFonts w:asciiTheme="minorHAnsi" w:eastAsia="Calibri" w:hAnsiTheme="minorHAnsi" w:cstheme="minorHAnsi"/>
          <w:color w:val="000000"/>
          <w:szCs w:val="24"/>
          <w:lang w:eastAsia="pl-PL"/>
        </w:rPr>
        <w:t xml:space="preserve"> r. poz. </w:t>
      </w:r>
      <w:r w:rsidR="00866D92" w:rsidRPr="008D51A7">
        <w:rPr>
          <w:rFonts w:asciiTheme="minorHAnsi" w:eastAsia="Calibri" w:hAnsiTheme="minorHAnsi" w:cstheme="minorHAnsi"/>
          <w:color w:val="000000"/>
          <w:szCs w:val="24"/>
          <w:lang w:eastAsia="pl-PL"/>
        </w:rPr>
        <w:t>54</w:t>
      </w:r>
      <w:r w:rsidRPr="008D51A7">
        <w:rPr>
          <w:rFonts w:asciiTheme="minorHAnsi" w:eastAsia="Calibri" w:hAnsiTheme="minorHAnsi" w:cstheme="minorHAnsi"/>
          <w:color w:val="000000"/>
          <w:szCs w:val="24"/>
          <w:lang w:eastAsia="pl-PL"/>
        </w:rPr>
        <w:t>, ze zm.), tj. uwzględnienia ochrony środowiska w trakcie prac budowlanych. Zapisy ustawy Prawo ochrony środowiska zobowiązują inwestora do oszczędnego korzystania z terenu w trakcie przygotowywania i realizacji inwestycji oraz ochrony gleby, zieleni, naturalnego ukształtowania terenu i stosunków wodnych. Zgodnie z art. 75 ust. 2 ww. ustawy wykorzystywanie i przekształcanie elementów przyrodniczych przy prowadzeniu prac budowlanych dopuszcza się wyłącznie w takim zakresie, w jakim jest to konieczne w związku z realizacją inwestycji</w:t>
      </w:r>
      <w:r w:rsidR="008941DB" w:rsidRPr="008D51A7">
        <w:rPr>
          <w:rFonts w:asciiTheme="minorHAnsi" w:eastAsia="Calibri" w:hAnsiTheme="minorHAnsi" w:cstheme="minorHAnsi"/>
          <w:color w:val="000000"/>
          <w:szCs w:val="24"/>
          <w:lang w:eastAsia="pl-PL"/>
        </w:rPr>
        <w:t>.</w:t>
      </w:r>
      <w:r w:rsidR="005C1C20" w:rsidRPr="008D51A7">
        <w:rPr>
          <w:rFonts w:asciiTheme="minorHAnsi" w:eastAsia="Calibri" w:hAnsiTheme="minorHAnsi" w:cstheme="minorHAnsi"/>
          <w:color w:val="000000"/>
          <w:szCs w:val="24"/>
          <w:lang w:eastAsia="pl-PL"/>
        </w:rPr>
        <w:t xml:space="preserve"> </w:t>
      </w:r>
    </w:p>
    <w:p w14:paraId="1AC32B3F" w14:textId="77777777" w:rsidR="008941DB" w:rsidRPr="008D51A7" w:rsidRDefault="008941DB" w:rsidP="008D51A7">
      <w:pPr>
        <w:spacing w:after="4" w:line="276" w:lineRule="auto"/>
        <w:rPr>
          <w:rFonts w:asciiTheme="minorHAnsi" w:eastAsia="Calibri" w:hAnsiTheme="minorHAnsi" w:cstheme="minorHAnsi"/>
          <w:color w:val="000000"/>
          <w:szCs w:val="24"/>
          <w:lang w:eastAsia="pl-PL"/>
        </w:rPr>
      </w:pPr>
    </w:p>
    <w:p w14:paraId="4CCCD443" w14:textId="7147A0E8" w:rsidR="00E60472" w:rsidRPr="008D51A7" w:rsidRDefault="0018327D"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W ramach dokumentu zaplanowano również działania wpływające na zwiększenie efektywności energetycznej</w:t>
      </w:r>
      <w:r w:rsidR="00A3208C">
        <w:rPr>
          <w:rFonts w:asciiTheme="minorHAnsi" w:eastAsia="Calibri" w:hAnsiTheme="minorHAnsi" w:cstheme="minorHAnsi"/>
          <w:color w:val="000000"/>
          <w:szCs w:val="24"/>
          <w:lang w:eastAsia="pl-PL"/>
        </w:rPr>
        <w:t xml:space="preserve"> poprzez montaż paneli fotowoltaicznych na modernizowanych budynkach</w:t>
      </w:r>
      <w:r w:rsidRPr="008D51A7">
        <w:rPr>
          <w:rFonts w:asciiTheme="minorHAnsi" w:eastAsia="Calibri" w:hAnsiTheme="minorHAnsi" w:cstheme="minorHAnsi"/>
          <w:color w:val="000000"/>
          <w:szCs w:val="24"/>
          <w:lang w:eastAsia="pl-PL"/>
        </w:rPr>
        <w:t xml:space="preserve">. </w:t>
      </w:r>
      <w:r w:rsidR="00304EC7" w:rsidRPr="008D51A7">
        <w:rPr>
          <w:rFonts w:asciiTheme="minorHAnsi" w:eastAsia="Calibri" w:hAnsiTheme="minorHAnsi" w:cstheme="minorHAnsi"/>
          <w:color w:val="000000"/>
          <w:szCs w:val="24"/>
          <w:lang w:eastAsia="pl-PL"/>
        </w:rPr>
        <w:t>Elektrownie fotowoltaiczne służą do bezpośredniej konwersji energii promieniowania słonecznego na energię elektryczną. Jest to jedyna technologia konwersji energii, która jest w pełni pasywna. Zjawisko konwersji fotowoltaicznej jest bezgłośne, bezwibracyjne oraz nie posiadające skutków ubocznych. Praca paneli fotowoltaicznych w fazie eksploatacji nie zanieczyszcza powietrza oraz nie wytwarza odpadów. Poza okresową obsługą konserwacyjną oraz pracami pobocznymi (koszenie traw wokół paneli), praca farmy fotowoltaicznej odbywa się bezobsługowo, bez udziału człowieka. Oddziaływanie może powstawać jednak poprzez wprowadzenie nowego elementu do krajobrazu, co spowoduje zmniejszenie niewielkiej powierzchni. Może to być również bariera migracyjna dla zwierząt. W celu ograniczenia takiego oddziaływania zakłada się lokalizację inwestycji związanych z panelami fotowoltaicznymi w postaci punktowych urządzeń na budynkach użyteczności publicznej i mieszkalnych.  Kluczowy w tym przypadku może być wpływ na ptaki. Jednym ze skutków oddziaływania paneli fotowoltaicznych na ptaki, mogą być liczne kolizje z takimi instalacjami. Panele odbijają nieboskłon lub imitują wodę, co prowadzi do masowego zderzenia przy próbie lądowania lub lotu. Zdarza się również, że ptaki drapieżne w pogoni za ofiarą, wlatują z dużą prędkością w panele, które imitują niebo. Innym zagrożeniem ze strony energetyki słonecznej jest przypadkowe wlatywanie ptaków w strefy przepływu energii słonecznej. W takich strefach, temperatura może sięgać nawet 500-800</w:t>
      </w:r>
      <w:r w:rsidR="00304EC7" w:rsidRPr="008D51A7">
        <w:rPr>
          <w:rFonts w:asciiTheme="minorHAnsi" w:eastAsia="Calibri" w:hAnsiTheme="minorHAnsi" w:cstheme="minorHAnsi"/>
          <w:color w:val="000000"/>
          <w:szCs w:val="24"/>
          <w:vertAlign w:val="superscript"/>
          <w:lang w:eastAsia="pl-PL"/>
        </w:rPr>
        <w:t>o</w:t>
      </w:r>
      <w:r w:rsidR="00304EC7" w:rsidRPr="008D51A7">
        <w:rPr>
          <w:rFonts w:asciiTheme="minorHAnsi" w:eastAsia="Calibri" w:hAnsiTheme="minorHAnsi" w:cstheme="minorHAnsi"/>
          <w:color w:val="000000"/>
          <w:szCs w:val="24"/>
          <w:lang w:eastAsia="pl-PL"/>
        </w:rPr>
        <w:t xml:space="preserve">C, przy czym pióra </w:t>
      </w:r>
      <w:r w:rsidR="00304EC7" w:rsidRPr="008D51A7">
        <w:rPr>
          <w:rFonts w:asciiTheme="minorHAnsi" w:eastAsia="Calibri" w:hAnsiTheme="minorHAnsi" w:cstheme="minorHAnsi"/>
          <w:color w:val="000000"/>
          <w:szCs w:val="24"/>
          <w:lang w:eastAsia="pl-PL"/>
        </w:rPr>
        <w:lastRenderedPageBreak/>
        <w:t>ptaków ulegają zniszczeniu już w temperaturze 160</w:t>
      </w:r>
      <w:r w:rsidR="00304EC7" w:rsidRPr="008D51A7">
        <w:rPr>
          <w:rFonts w:asciiTheme="minorHAnsi" w:eastAsia="Calibri" w:hAnsiTheme="minorHAnsi" w:cstheme="minorHAnsi"/>
          <w:color w:val="000000"/>
          <w:szCs w:val="24"/>
          <w:vertAlign w:val="superscript"/>
          <w:lang w:eastAsia="pl-PL"/>
        </w:rPr>
        <w:t>o</w:t>
      </w:r>
      <w:r w:rsidR="00304EC7" w:rsidRPr="008D51A7">
        <w:rPr>
          <w:rFonts w:asciiTheme="minorHAnsi" w:eastAsia="Calibri" w:hAnsiTheme="minorHAnsi" w:cstheme="minorHAnsi"/>
          <w:color w:val="000000"/>
          <w:szCs w:val="24"/>
          <w:lang w:eastAsia="pl-PL"/>
        </w:rPr>
        <w:t>C. W wyniku tak wysokich temperatur następuje śmierć lub trwała niezdolność do lotu. Panele w przeciwieństwie do turbin wiatrowych nawet</w:t>
      </w:r>
      <w:r w:rsidR="00566457" w:rsidRPr="008D51A7">
        <w:rPr>
          <w:rFonts w:asciiTheme="minorHAnsi" w:eastAsia="Calibri" w:hAnsiTheme="minorHAnsi" w:cstheme="minorHAnsi"/>
          <w:color w:val="000000"/>
          <w:szCs w:val="24"/>
          <w:lang w:eastAsia="pl-PL"/>
        </w:rPr>
        <w:t>,</w:t>
      </w:r>
      <w:r w:rsidR="00304EC7" w:rsidRPr="008D51A7">
        <w:rPr>
          <w:rFonts w:asciiTheme="minorHAnsi" w:eastAsia="Calibri" w:hAnsiTheme="minorHAnsi" w:cstheme="minorHAnsi"/>
          <w:color w:val="000000"/>
          <w:szCs w:val="24"/>
          <w:lang w:eastAsia="pl-PL"/>
        </w:rPr>
        <w:t xml:space="preserve"> gdy w danej chwili nie są używane – generują ciepło i zagrażają ptakom. Problem odbicia może również dotyczyć owadów składających jaja w wodzie (np. jętki, widelnice), które również mogą traktować kolektory jako obiekty wodne i składać na nich jaja, co w efekcie może oznaczać znaczny spadek sukcesu rozrodczego owadów, a co za tym idzie ograniczenie zasobów pokarmowych dla ptaków.  W związku z powyższym zaleca się stosowanie powłok antyrefleksyjnych, któr</w:t>
      </w:r>
      <w:r w:rsidR="006E7624" w:rsidRPr="008D51A7">
        <w:rPr>
          <w:rFonts w:asciiTheme="minorHAnsi" w:eastAsia="Calibri" w:hAnsiTheme="minorHAnsi" w:cstheme="minorHAnsi"/>
          <w:color w:val="000000"/>
          <w:szCs w:val="24"/>
          <w:lang w:eastAsia="pl-PL"/>
        </w:rPr>
        <w:t>e</w:t>
      </w:r>
      <w:r w:rsidR="00304EC7" w:rsidRPr="008D51A7">
        <w:rPr>
          <w:rFonts w:asciiTheme="minorHAnsi" w:eastAsia="Calibri" w:hAnsiTheme="minorHAnsi" w:cstheme="minorHAnsi"/>
          <w:color w:val="000000"/>
          <w:szCs w:val="24"/>
          <w:lang w:eastAsia="pl-PL"/>
        </w:rPr>
        <w:t xml:space="preserve"> zmniejsz</w:t>
      </w:r>
      <w:r w:rsidR="006E7624" w:rsidRPr="008D51A7">
        <w:rPr>
          <w:rFonts w:asciiTheme="minorHAnsi" w:eastAsia="Calibri" w:hAnsiTheme="minorHAnsi" w:cstheme="minorHAnsi"/>
          <w:color w:val="000000"/>
          <w:szCs w:val="24"/>
          <w:lang w:eastAsia="pl-PL"/>
        </w:rPr>
        <w:t>ą</w:t>
      </w:r>
      <w:r w:rsidR="00304EC7" w:rsidRPr="008D51A7">
        <w:rPr>
          <w:rFonts w:asciiTheme="minorHAnsi" w:eastAsia="Calibri" w:hAnsiTheme="minorHAnsi" w:cstheme="minorHAnsi"/>
          <w:color w:val="000000"/>
          <w:szCs w:val="24"/>
          <w:lang w:eastAsia="pl-PL"/>
        </w:rPr>
        <w:t xml:space="preserve"> współczynnik odbicia światła od powierzchni ogniw, jednocześnie zwiększając absorpcję promieniowania słonecznego i poprawiając parametry elektryczne ogniwa. Powłoka antyrefleksyjna eliminuje efekt tafli wody.</w:t>
      </w:r>
      <w:r w:rsidR="006E7624" w:rsidRPr="008D51A7">
        <w:rPr>
          <w:rFonts w:asciiTheme="minorHAnsi" w:eastAsia="Calibri" w:hAnsiTheme="minorHAnsi" w:cstheme="minorHAnsi"/>
          <w:color w:val="000000"/>
          <w:szCs w:val="24"/>
          <w:lang w:eastAsia="pl-PL"/>
        </w:rPr>
        <w:t xml:space="preserve"> W celu zapobiegania, ograniczania lub kompensacji przyrodniczej oddziaływań na środowisko zaleca się także zastosowanie proekologicznej technologii prac budowlanych, dobór technologii oraz parametrów technicznych planowanych elektrowni ograniczający wpływ na środowisko.</w:t>
      </w:r>
      <w:r w:rsidR="00EC209C" w:rsidRPr="008D51A7">
        <w:rPr>
          <w:rFonts w:asciiTheme="minorHAnsi" w:eastAsia="Calibri" w:hAnsiTheme="minorHAnsi" w:cstheme="minorHAnsi"/>
          <w:color w:val="000000"/>
          <w:szCs w:val="24"/>
          <w:lang w:eastAsia="pl-PL"/>
        </w:rPr>
        <w:t xml:space="preserve"> </w:t>
      </w:r>
      <w:r w:rsidR="00185022" w:rsidRPr="008D51A7">
        <w:rPr>
          <w:rFonts w:asciiTheme="minorHAnsi" w:eastAsia="Calibri" w:hAnsiTheme="minorHAnsi" w:cstheme="minorHAnsi"/>
          <w:color w:val="000000"/>
          <w:szCs w:val="24"/>
          <w:lang w:eastAsia="pl-PL"/>
        </w:rPr>
        <w:t xml:space="preserve"> </w:t>
      </w:r>
      <w:r w:rsidR="00E60472" w:rsidRPr="008D51A7">
        <w:rPr>
          <w:rFonts w:asciiTheme="minorHAnsi" w:eastAsia="Calibri" w:hAnsiTheme="minorHAnsi" w:cstheme="minorHAnsi"/>
          <w:color w:val="000000"/>
          <w:szCs w:val="24"/>
          <w:lang w:eastAsia="pl-PL"/>
        </w:rPr>
        <w:t xml:space="preserve">Wprowadzenie odnawialnych źródeł energii mimo wprowadzenia w nowych instalacji i powstanie hałasu przy pracach budowlanych w konsekwencji przyczyni się do zmniejszonego zapotrzebowania na energię z konwencjonalnych źródeł energii. Zmniejszy się więc emisja zanieczyszczeń do atmosfery szkodliwych substancji powstałych np. przy spalaniu węgla kamiennego.  </w:t>
      </w:r>
    </w:p>
    <w:p w14:paraId="1434C8F8" w14:textId="615C5779" w:rsidR="00D865E6" w:rsidRPr="008D51A7" w:rsidRDefault="00D865E6" w:rsidP="008D51A7">
      <w:pPr>
        <w:spacing w:after="4" w:line="276" w:lineRule="auto"/>
        <w:rPr>
          <w:rFonts w:asciiTheme="minorHAnsi" w:eastAsia="Calibri" w:hAnsiTheme="minorHAnsi" w:cstheme="minorHAnsi"/>
          <w:color w:val="000000"/>
          <w:szCs w:val="24"/>
          <w:lang w:eastAsia="pl-PL"/>
        </w:rPr>
      </w:pPr>
    </w:p>
    <w:p w14:paraId="2BCFD178" w14:textId="39467585" w:rsidR="00EC0E6E" w:rsidRPr="00EC0E6E" w:rsidRDefault="00EC0E6E" w:rsidP="008D51A7">
      <w:pPr>
        <w:spacing w:after="4" w:line="276" w:lineRule="auto"/>
        <w:rPr>
          <w:rFonts w:asciiTheme="minorHAnsi" w:eastAsia="Calibri" w:hAnsiTheme="minorHAnsi" w:cstheme="minorHAnsi"/>
          <w:b/>
          <w:bCs/>
          <w:color w:val="000000"/>
          <w:szCs w:val="24"/>
          <w:lang w:eastAsia="pl-PL"/>
        </w:rPr>
      </w:pPr>
      <w:r w:rsidRPr="00EC0E6E">
        <w:rPr>
          <w:rFonts w:asciiTheme="minorHAnsi" w:eastAsia="Calibri" w:hAnsiTheme="minorHAnsi" w:cstheme="minorHAnsi"/>
          <w:b/>
          <w:bCs/>
          <w:color w:val="000000"/>
          <w:szCs w:val="24"/>
          <w:lang w:eastAsia="pl-PL"/>
        </w:rPr>
        <w:t xml:space="preserve">Działania planowane w ramach GPR nie będą realizowane na terenie obszarów chronionych występujących na terenie Gminy Śmigiel. Planowane zadania będą wykonywane na terenie wyznaczonego obszaru rewitalizacji, na </w:t>
      </w:r>
      <w:r>
        <w:rPr>
          <w:rFonts w:asciiTheme="minorHAnsi" w:eastAsia="Calibri" w:hAnsiTheme="minorHAnsi" w:cstheme="minorHAnsi"/>
          <w:b/>
          <w:bCs/>
          <w:color w:val="000000"/>
          <w:szCs w:val="24"/>
          <w:lang w:eastAsia="pl-PL"/>
        </w:rPr>
        <w:t xml:space="preserve">którym </w:t>
      </w:r>
      <w:r w:rsidRPr="00EC0E6E">
        <w:rPr>
          <w:rFonts w:asciiTheme="minorHAnsi" w:eastAsia="Calibri" w:hAnsiTheme="minorHAnsi" w:cstheme="minorHAnsi"/>
          <w:b/>
          <w:bCs/>
          <w:color w:val="000000"/>
          <w:szCs w:val="24"/>
          <w:lang w:eastAsia="pl-PL"/>
        </w:rPr>
        <w:t xml:space="preserve">nie występują żadne formy ochrony przyrody. Wobec powyższego, nie przewiduje się negatywnego oddziaływania planowanych działań na obszary chronione. Ponadto, planowane działania nie należą do przedsięwzięć mogących znacząco oddziaływać na środowisko, o których mowa w Rozporządzeniu Rady Ministrów z dnia 10 września 2019 r. w sprawie przedsięwzięć mogących znacząco oddziaływać na środowisko. </w:t>
      </w:r>
    </w:p>
    <w:p w14:paraId="77BD1D88" w14:textId="77777777" w:rsidR="00EC0E6E" w:rsidRDefault="00EC0E6E" w:rsidP="008D51A7">
      <w:pPr>
        <w:spacing w:after="4" w:line="276" w:lineRule="auto"/>
        <w:rPr>
          <w:rFonts w:asciiTheme="minorHAnsi" w:eastAsia="Calibri" w:hAnsiTheme="minorHAnsi" w:cstheme="minorHAnsi"/>
          <w:color w:val="000000"/>
          <w:szCs w:val="24"/>
          <w:lang w:eastAsia="pl-PL"/>
        </w:rPr>
      </w:pPr>
    </w:p>
    <w:p w14:paraId="480E8618" w14:textId="6D449333"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Jedynie w trakcie </w:t>
      </w:r>
      <w:r w:rsidR="00A8246D" w:rsidRPr="008D51A7">
        <w:rPr>
          <w:rFonts w:asciiTheme="minorHAnsi" w:eastAsia="Calibri" w:hAnsiTheme="minorHAnsi" w:cstheme="minorHAnsi"/>
          <w:color w:val="000000"/>
          <w:szCs w:val="24"/>
          <w:lang w:eastAsia="pl-PL"/>
        </w:rPr>
        <w:t xml:space="preserve">prac budowlanych </w:t>
      </w:r>
      <w:r w:rsidRPr="008D51A7">
        <w:rPr>
          <w:rFonts w:asciiTheme="minorHAnsi" w:eastAsia="Calibri" w:hAnsiTheme="minorHAnsi" w:cstheme="minorHAnsi"/>
          <w:color w:val="000000"/>
          <w:szCs w:val="24"/>
          <w:lang w:eastAsia="pl-PL"/>
        </w:rPr>
        <w:t>mogą pojawiać się pośrednie, krótkoterminowe, negatywne chwilowe oddziaływania na środowisko, a w szczególności na: różnorodność biologiczną, zwierzęta, rośliny. Oddziaływania te mogą dotyczyć powstania hałasu, przekształcenia rzeźby. Może być to związane np. z rozwojem inwestycji. Biorąc jednak pod uwagę ich charakter będą one wpływały pozytywnie na stan środowiska przyrodniczego</w:t>
      </w:r>
      <w:r w:rsidR="00E60472" w:rsidRPr="008D51A7">
        <w:rPr>
          <w:rFonts w:asciiTheme="minorHAnsi" w:eastAsia="Calibri" w:hAnsiTheme="minorHAnsi" w:cstheme="minorHAnsi"/>
          <w:color w:val="000000"/>
          <w:szCs w:val="24"/>
          <w:lang w:eastAsia="pl-PL"/>
        </w:rPr>
        <w:t xml:space="preserve"> i</w:t>
      </w:r>
      <w:r w:rsidR="00A8246D" w:rsidRPr="008D51A7">
        <w:rPr>
          <w:rFonts w:asciiTheme="minorHAnsi" w:eastAsia="Calibri" w:hAnsiTheme="minorHAnsi" w:cstheme="minorHAnsi"/>
          <w:color w:val="000000"/>
          <w:szCs w:val="24"/>
          <w:lang w:eastAsia="pl-PL"/>
        </w:rPr>
        <w:t xml:space="preserve"> w dalszej perspektywie</w:t>
      </w:r>
      <w:r w:rsidR="00E60472" w:rsidRPr="008D51A7">
        <w:rPr>
          <w:rFonts w:asciiTheme="minorHAnsi" w:eastAsia="Calibri" w:hAnsiTheme="minorHAnsi" w:cstheme="minorHAnsi"/>
          <w:color w:val="000000"/>
          <w:szCs w:val="24"/>
          <w:lang w:eastAsia="pl-PL"/>
        </w:rPr>
        <w:t xml:space="preserve"> nie wpłyną negatywnie na</w:t>
      </w:r>
      <w:r w:rsidR="00A61A44">
        <w:rPr>
          <w:rFonts w:asciiTheme="minorHAnsi" w:eastAsia="Calibri" w:hAnsiTheme="minorHAnsi" w:cstheme="minorHAnsi"/>
          <w:color w:val="000000"/>
          <w:szCs w:val="24"/>
          <w:lang w:eastAsia="pl-PL"/>
        </w:rPr>
        <w:t xml:space="preserve"> środowisko</w:t>
      </w:r>
      <w:r w:rsidR="00E60472" w:rsidRPr="008D51A7">
        <w:rPr>
          <w:rFonts w:asciiTheme="minorHAnsi" w:eastAsia="Calibri" w:hAnsiTheme="minorHAnsi" w:cstheme="minorHAnsi"/>
          <w:color w:val="000000"/>
          <w:szCs w:val="24"/>
          <w:lang w:eastAsia="pl-PL"/>
        </w:rPr>
        <w:t xml:space="preserve">. </w:t>
      </w:r>
    </w:p>
    <w:p w14:paraId="09117F80" w14:textId="77777777" w:rsidR="00DF505E" w:rsidRPr="008D51A7" w:rsidRDefault="00DF505E" w:rsidP="008D51A7">
      <w:pPr>
        <w:spacing w:after="4" w:line="276" w:lineRule="auto"/>
        <w:rPr>
          <w:rFonts w:asciiTheme="minorHAnsi" w:eastAsia="Calibri" w:hAnsiTheme="minorHAnsi" w:cstheme="minorHAnsi"/>
          <w:color w:val="000000"/>
          <w:szCs w:val="24"/>
          <w:lang w:eastAsia="pl-PL"/>
        </w:rPr>
      </w:pPr>
    </w:p>
    <w:p w14:paraId="7DF1625D" w14:textId="284EF32E" w:rsidR="00DF505E" w:rsidRDefault="00181A2B" w:rsidP="008D51A7">
      <w:pPr>
        <w:spacing w:after="4" w:line="276" w:lineRule="auto"/>
        <w:rPr>
          <w:rFonts w:asciiTheme="minorHAnsi" w:eastAsia="Calibri" w:hAnsiTheme="minorHAnsi" w:cstheme="minorHAnsi"/>
          <w:color w:val="000000"/>
          <w:szCs w:val="24"/>
          <w:lang w:eastAsia="pl-PL"/>
        </w:rPr>
      </w:pPr>
      <w:r>
        <w:rPr>
          <w:rFonts w:asciiTheme="minorHAnsi" w:eastAsia="Calibri" w:hAnsiTheme="minorHAnsi" w:cstheme="minorHAnsi"/>
          <w:color w:val="000000"/>
          <w:szCs w:val="24"/>
          <w:lang w:eastAsia="pl-PL"/>
        </w:rPr>
        <w:t>GPR</w:t>
      </w:r>
      <w:r w:rsidR="00DF505E" w:rsidRPr="008D51A7">
        <w:rPr>
          <w:rFonts w:asciiTheme="minorHAnsi" w:eastAsia="Calibri" w:hAnsiTheme="minorHAnsi" w:cstheme="minorHAnsi"/>
          <w:color w:val="000000"/>
          <w:szCs w:val="24"/>
          <w:lang w:eastAsia="pl-PL"/>
        </w:rPr>
        <w:t xml:space="preserve"> przewiduje również realizację </w:t>
      </w:r>
      <w:r>
        <w:rPr>
          <w:rFonts w:asciiTheme="minorHAnsi" w:eastAsia="Calibri" w:hAnsiTheme="minorHAnsi" w:cstheme="minorHAnsi"/>
          <w:color w:val="000000"/>
          <w:szCs w:val="24"/>
          <w:lang w:eastAsia="pl-PL"/>
        </w:rPr>
        <w:t>przedsięwzięć</w:t>
      </w:r>
      <w:r w:rsidR="00DF505E" w:rsidRPr="008D51A7">
        <w:rPr>
          <w:rFonts w:asciiTheme="minorHAnsi" w:eastAsia="Calibri" w:hAnsiTheme="minorHAnsi" w:cstheme="minorHAnsi"/>
          <w:color w:val="000000"/>
          <w:szCs w:val="24"/>
          <w:lang w:eastAsia="pl-PL"/>
        </w:rPr>
        <w:t>, które wpłyną na zwiększenie bioróżnorodności oraz liczby terenów zielonych na terenie Gminy poprzez realizację następujących działań:</w:t>
      </w:r>
    </w:p>
    <w:p w14:paraId="1B89C809" w14:textId="2EB60394" w:rsidR="00181A2B" w:rsidRDefault="00181A2B"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 xml:space="preserve">Rewaloryzacja Parku im. B. Chłapowskiej – w ramach projektu zaplanowano między innymi: uzupełnienie nasadzeń zieleni wysokiej i niskiej wraz z pielęgnacją zieleni </w:t>
      </w:r>
      <w:r>
        <w:rPr>
          <w:rFonts w:asciiTheme="minorHAnsi" w:hAnsiTheme="minorHAnsi" w:cstheme="minorHAnsi"/>
          <w:szCs w:val="24"/>
          <w:lang w:eastAsia="pl-PL"/>
        </w:rPr>
        <w:lastRenderedPageBreak/>
        <w:t>istniejącej, posadowienie domków dla owadów z uwzględnieniem nasadzeń roślin miododajnych;</w:t>
      </w:r>
    </w:p>
    <w:p w14:paraId="70BCB7DF" w14:textId="18623C56" w:rsidR="00181A2B" w:rsidRDefault="00181A2B"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Utworzenie wybiegu dla psów za Wzgórzem Wiatrakowym – w ramach zadania zapanowano np. usunięcie roślinności szkodliwej i trującej dla zwierząt oraz uzupełnienie nasadzeń roślinności wysokiej i niskiej;</w:t>
      </w:r>
    </w:p>
    <w:p w14:paraId="2E9DE498" w14:textId="43139D58" w:rsidR="00181A2B" w:rsidRDefault="00931DB3"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Modernizacja wieży ciśnień w Śmiglu – w ramach przedsięwzięcia przewidziano do realizacji np. dodatkowe nasadzenia zieleni;</w:t>
      </w:r>
    </w:p>
    <w:p w14:paraId="1ABC1010" w14:textId="47127F20" w:rsidR="00931DB3" w:rsidRDefault="00931DB3"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W kolejce do realizacji – w ramach modułu II zaplanowano uzupełnienie zieleni niskiej i wysokiej (nasadzenia, klomby);</w:t>
      </w:r>
    </w:p>
    <w:p w14:paraId="5A01220A" w14:textId="77777777" w:rsidR="00931DB3" w:rsidRDefault="00931DB3"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 xml:space="preserve">Dumni ze swojej historii – w ramach modułu I </w:t>
      </w:r>
      <w:proofErr w:type="spellStart"/>
      <w:r>
        <w:rPr>
          <w:rFonts w:asciiTheme="minorHAnsi" w:hAnsiTheme="minorHAnsi" w:cstheme="minorHAnsi"/>
          <w:szCs w:val="24"/>
          <w:lang w:eastAsia="pl-PL"/>
        </w:rPr>
        <w:t>i</w:t>
      </w:r>
      <w:proofErr w:type="spellEnd"/>
      <w:r>
        <w:rPr>
          <w:rFonts w:asciiTheme="minorHAnsi" w:hAnsiTheme="minorHAnsi" w:cstheme="minorHAnsi"/>
          <w:szCs w:val="24"/>
          <w:lang w:eastAsia="pl-PL"/>
        </w:rPr>
        <w:t xml:space="preserve"> II również zaplanowano nasadzenia zieleni niskiej i wysokiej wraz z pielęgnacją istniejącej roślinności oraz posadowienie domków dla owadów z uwzględnieniem nasadzeń roślin miododajnych;</w:t>
      </w:r>
    </w:p>
    <w:p w14:paraId="46D81D2F" w14:textId="5F1736B9" w:rsidR="00931DB3" w:rsidRDefault="00931DB3" w:rsidP="00181A2B">
      <w:pPr>
        <w:pStyle w:val="Akapitzlist"/>
        <w:numPr>
          <w:ilvl w:val="0"/>
          <w:numId w:val="151"/>
        </w:numPr>
        <w:spacing w:after="4" w:line="276" w:lineRule="auto"/>
        <w:rPr>
          <w:rFonts w:asciiTheme="minorHAnsi" w:hAnsiTheme="minorHAnsi" w:cstheme="minorHAnsi"/>
          <w:szCs w:val="24"/>
          <w:lang w:eastAsia="pl-PL"/>
        </w:rPr>
      </w:pPr>
      <w:r>
        <w:rPr>
          <w:rFonts w:asciiTheme="minorHAnsi" w:hAnsiTheme="minorHAnsi" w:cstheme="minorHAnsi"/>
          <w:szCs w:val="24"/>
          <w:lang w:eastAsia="pl-PL"/>
        </w:rPr>
        <w:t xml:space="preserve"> </w:t>
      </w:r>
      <w:r w:rsidRPr="00931DB3">
        <w:rPr>
          <w:rFonts w:asciiTheme="minorHAnsi" w:hAnsiTheme="minorHAnsi" w:cstheme="minorHAnsi"/>
          <w:szCs w:val="24"/>
          <w:lang w:eastAsia="pl-PL"/>
        </w:rPr>
        <w:t>Na spotkanie wstąp! – adaptacja budynku Harcówki i obiektów po dawnej gazowni na cele społeczne</w:t>
      </w:r>
      <w:r>
        <w:rPr>
          <w:rFonts w:asciiTheme="minorHAnsi" w:hAnsiTheme="minorHAnsi" w:cstheme="minorHAnsi"/>
          <w:szCs w:val="24"/>
          <w:lang w:eastAsia="pl-PL"/>
        </w:rPr>
        <w:t xml:space="preserve"> – w ramach modułu VI zaplanowano nowe nasadzenia zieleni niskiej i wysokiej;</w:t>
      </w:r>
    </w:p>
    <w:p w14:paraId="21DE1BBF" w14:textId="484A143E" w:rsidR="00931DB3" w:rsidRDefault="00931DB3" w:rsidP="00181A2B">
      <w:pPr>
        <w:pStyle w:val="Akapitzlist"/>
        <w:numPr>
          <w:ilvl w:val="0"/>
          <w:numId w:val="151"/>
        </w:numPr>
        <w:spacing w:after="4" w:line="276" w:lineRule="auto"/>
        <w:rPr>
          <w:rFonts w:asciiTheme="minorHAnsi" w:hAnsiTheme="minorHAnsi" w:cstheme="minorHAnsi"/>
          <w:szCs w:val="24"/>
          <w:lang w:eastAsia="pl-PL"/>
        </w:rPr>
      </w:pPr>
      <w:r w:rsidRPr="00931DB3">
        <w:rPr>
          <w:rFonts w:asciiTheme="minorHAnsi" w:hAnsiTheme="minorHAnsi" w:cstheme="minorHAnsi"/>
          <w:szCs w:val="24"/>
          <w:lang w:eastAsia="pl-PL"/>
        </w:rPr>
        <w:t>Małe drzwi do wielkich możliwości</w:t>
      </w:r>
      <w:r>
        <w:rPr>
          <w:rFonts w:asciiTheme="minorHAnsi" w:hAnsiTheme="minorHAnsi" w:cstheme="minorHAnsi"/>
          <w:szCs w:val="24"/>
          <w:lang w:eastAsia="pl-PL"/>
        </w:rPr>
        <w:t xml:space="preserve"> – w ramach modułu II przewidziano m.in.: </w:t>
      </w:r>
      <w:r w:rsidRPr="00931DB3">
        <w:rPr>
          <w:rFonts w:asciiTheme="minorHAnsi" w:hAnsiTheme="minorHAnsi" w:cstheme="minorHAnsi"/>
          <w:szCs w:val="24"/>
          <w:lang w:eastAsia="pl-PL"/>
        </w:rPr>
        <w:t>utworzenie strefy ekologicznej, wraz z ogródkami ziołowymi i warzywnymi, przeznaczonymi do uprawy przez dzieci</w:t>
      </w:r>
      <w:r>
        <w:rPr>
          <w:rFonts w:asciiTheme="minorHAnsi" w:hAnsiTheme="minorHAnsi" w:cstheme="minorHAnsi"/>
          <w:szCs w:val="24"/>
          <w:lang w:eastAsia="pl-PL"/>
        </w:rPr>
        <w:t xml:space="preserve">, </w:t>
      </w:r>
      <w:r w:rsidRPr="00931DB3">
        <w:rPr>
          <w:rFonts w:asciiTheme="minorHAnsi" w:hAnsiTheme="minorHAnsi" w:cstheme="minorHAnsi"/>
          <w:szCs w:val="24"/>
          <w:lang w:eastAsia="pl-PL"/>
        </w:rPr>
        <w:t>uzupełnienie nasadzeń zieleni niskiej i wysokiej</w:t>
      </w:r>
      <w:r>
        <w:rPr>
          <w:rFonts w:asciiTheme="minorHAnsi" w:hAnsiTheme="minorHAnsi" w:cstheme="minorHAnsi"/>
          <w:szCs w:val="24"/>
          <w:lang w:eastAsia="pl-PL"/>
        </w:rPr>
        <w:t xml:space="preserve">, </w:t>
      </w:r>
    </w:p>
    <w:p w14:paraId="406EDC23" w14:textId="0E2BA572" w:rsidR="002B7431" w:rsidRDefault="002B7431" w:rsidP="00181A2B">
      <w:pPr>
        <w:pStyle w:val="Akapitzlist"/>
        <w:numPr>
          <w:ilvl w:val="0"/>
          <w:numId w:val="151"/>
        </w:numPr>
        <w:spacing w:after="4" w:line="276" w:lineRule="auto"/>
        <w:rPr>
          <w:rFonts w:asciiTheme="minorHAnsi" w:hAnsiTheme="minorHAnsi" w:cstheme="minorHAnsi"/>
          <w:szCs w:val="24"/>
          <w:lang w:eastAsia="pl-PL"/>
        </w:rPr>
      </w:pPr>
      <w:r w:rsidRPr="002B7431">
        <w:rPr>
          <w:rFonts w:asciiTheme="minorHAnsi" w:hAnsiTheme="minorHAnsi" w:cstheme="minorHAnsi"/>
          <w:szCs w:val="24"/>
          <w:lang w:eastAsia="pl-PL"/>
        </w:rPr>
        <w:t>Śmigamy z nauką</w:t>
      </w:r>
      <w:r>
        <w:rPr>
          <w:rFonts w:asciiTheme="minorHAnsi" w:hAnsiTheme="minorHAnsi" w:cstheme="minorHAnsi"/>
          <w:szCs w:val="24"/>
          <w:lang w:eastAsia="pl-PL"/>
        </w:rPr>
        <w:t xml:space="preserve"> – w ramach modułu I zaplanowano np. uzupełnienie nasadzeń niskich;</w:t>
      </w:r>
    </w:p>
    <w:p w14:paraId="3D1F6AF2" w14:textId="2E14BA1E" w:rsidR="002B7431" w:rsidRDefault="002B7431" w:rsidP="002B7431">
      <w:pPr>
        <w:pStyle w:val="Akapitzlist"/>
        <w:numPr>
          <w:ilvl w:val="0"/>
          <w:numId w:val="151"/>
        </w:numPr>
        <w:spacing w:after="4" w:line="276" w:lineRule="auto"/>
        <w:rPr>
          <w:rFonts w:asciiTheme="minorHAnsi" w:hAnsiTheme="minorHAnsi" w:cstheme="minorHAnsi"/>
          <w:szCs w:val="24"/>
          <w:lang w:eastAsia="pl-PL"/>
        </w:rPr>
      </w:pPr>
      <w:r w:rsidRPr="002B7431">
        <w:rPr>
          <w:rFonts w:asciiTheme="minorHAnsi" w:hAnsiTheme="minorHAnsi" w:cstheme="minorHAnsi"/>
          <w:szCs w:val="24"/>
          <w:lang w:eastAsia="pl-PL"/>
        </w:rPr>
        <w:t>Na Stadionie Miejskim zbiórka!</w:t>
      </w:r>
      <w:r>
        <w:rPr>
          <w:rFonts w:asciiTheme="minorHAnsi" w:hAnsiTheme="minorHAnsi" w:cstheme="minorHAnsi"/>
          <w:szCs w:val="24"/>
          <w:lang w:eastAsia="pl-PL"/>
        </w:rPr>
        <w:t xml:space="preserve"> – w ramach modułu I przewidziano do realizacji </w:t>
      </w:r>
      <w:r w:rsidRPr="002B7431">
        <w:rPr>
          <w:rFonts w:asciiTheme="minorHAnsi" w:hAnsiTheme="minorHAnsi" w:cstheme="minorHAnsi"/>
          <w:szCs w:val="24"/>
          <w:lang w:eastAsia="pl-PL"/>
        </w:rPr>
        <w:t>wprowadzenie nowych nasadzeń zieleni niskiej i wysokiej</w:t>
      </w:r>
      <w:r>
        <w:rPr>
          <w:rFonts w:asciiTheme="minorHAnsi" w:hAnsiTheme="minorHAnsi" w:cstheme="minorHAnsi"/>
          <w:szCs w:val="24"/>
          <w:lang w:eastAsia="pl-PL"/>
        </w:rPr>
        <w:t xml:space="preserve">. </w:t>
      </w:r>
    </w:p>
    <w:p w14:paraId="4030566F" w14:textId="77777777" w:rsidR="002B7431" w:rsidRPr="002B7431" w:rsidRDefault="002B7431" w:rsidP="002B7431">
      <w:pPr>
        <w:spacing w:after="4" w:line="276" w:lineRule="auto"/>
        <w:ind w:left="360"/>
        <w:rPr>
          <w:rFonts w:asciiTheme="minorHAnsi" w:hAnsiTheme="minorHAnsi" w:cstheme="minorHAnsi"/>
          <w:szCs w:val="24"/>
          <w:lang w:eastAsia="pl-PL"/>
        </w:rPr>
      </w:pPr>
    </w:p>
    <w:p w14:paraId="4A94DD9F" w14:textId="2EB7E067" w:rsidR="002B7431" w:rsidRPr="002B7431" w:rsidRDefault="002B7431" w:rsidP="002B7431">
      <w:pPr>
        <w:spacing w:after="4" w:line="276" w:lineRule="auto"/>
        <w:rPr>
          <w:rFonts w:asciiTheme="minorHAnsi" w:hAnsiTheme="minorHAnsi" w:cstheme="minorHAnsi"/>
          <w:szCs w:val="24"/>
          <w:lang w:eastAsia="pl-PL"/>
        </w:rPr>
      </w:pPr>
      <w:r w:rsidRPr="002B7431">
        <w:rPr>
          <w:rFonts w:asciiTheme="minorHAnsi" w:hAnsiTheme="minorHAnsi" w:cstheme="minorHAnsi"/>
          <w:b/>
          <w:bCs/>
          <w:szCs w:val="24"/>
          <w:lang w:eastAsia="pl-PL"/>
        </w:rPr>
        <w:t>Zwraca się też uwagę na właściwy dobór roślinności podczas prowadzenia jakichkolwiek nasadzeń, gdyż gatunki obce mogą się rozsiewać poza teren inwestycji i zagrażać gatunkom rodzimym i chronionym. W związku z tym zaleca się stosowanie wyłącznie gatunków rodzimych np. klon polny, klon zwyczajny, klon jawor, olsza czarna, olsza szara, brzoza brodawkowata, topola biała, dąb bezszypułkowy, dąb szypułkowy, lipa drobnolistna, lipa szerokolistna.</w:t>
      </w:r>
    </w:p>
    <w:p w14:paraId="4568E2F8" w14:textId="77777777" w:rsidR="002B7431" w:rsidRPr="002B7431" w:rsidRDefault="002B7431" w:rsidP="002B7431">
      <w:pPr>
        <w:pStyle w:val="Akapitzlist"/>
        <w:spacing w:after="4" w:line="276" w:lineRule="auto"/>
        <w:ind w:left="720"/>
        <w:rPr>
          <w:rFonts w:asciiTheme="minorHAnsi" w:hAnsiTheme="minorHAnsi" w:cstheme="minorHAnsi"/>
          <w:szCs w:val="24"/>
          <w:lang w:eastAsia="pl-PL"/>
        </w:rPr>
      </w:pPr>
    </w:p>
    <w:p w14:paraId="06DE8EE3" w14:textId="635370BD" w:rsidR="006B4910" w:rsidRPr="008D51A7" w:rsidRDefault="00987450" w:rsidP="008D51A7">
      <w:p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W ostatnich latach wskazuje się na efekty globalnego ocieplenia, dlatego w planowanych działaniach </w:t>
      </w:r>
      <w:r w:rsidR="00546681">
        <w:rPr>
          <w:rFonts w:asciiTheme="minorHAnsi" w:hAnsiTheme="minorHAnsi" w:cstheme="minorHAnsi"/>
          <w:szCs w:val="24"/>
          <w:lang w:eastAsia="pl-PL"/>
        </w:rPr>
        <w:t>GPR</w:t>
      </w:r>
      <w:r w:rsidRPr="008D51A7">
        <w:rPr>
          <w:rFonts w:asciiTheme="minorHAnsi" w:hAnsiTheme="minorHAnsi" w:cstheme="minorHAnsi"/>
          <w:szCs w:val="24"/>
          <w:lang w:eastAsia="pl-PL"/>
        </w:rPr>
        <w:t xml:space="preserve"> należy uwzględnić również zachodzące zmiany klimatu. Nie są one obojętne dla bioróżnorodności. Zmiany klimatu zachodzące w strefie klimatu umiarkowanego przejawiają się przyspieszeniem wiosny i zmianami rozkładu temperatur latem. Wcześniej kwitną wiosenne kwiaty, przyspieszona jest pora godów płazów, ptaki zakładają gniazda o kilkanaście dni wcześniej. Zauważalne jest przyspieszenie wegetacji wczesną wiosną, a następnie jej wcześniejsze zamieranie jesienią. Zmiany klimatyczne wpływają i wpływać będą, na zasięg i rozmieszczenie gatunków, ich cykle rozrodcze, okresy wegetacji i interakcje ze </w:t>
      </w:r>
      <w:r w:rsidRPr="008D51A7">
        <w:rPr>
          <w:rFonts w:asciiTheme="minorHAnsi" w:hAnsiTheme="minorHAnsi" w:cstheme="minorHAnsi"/>
          <w:szCs w:val="24"/>
          <w:lang w:eastAsia="pl-PL"/>
        </w:rPr>
        <w:lastRenderedPageBreak/>
        <w:t>środowiskiem. Jednakże różne gatunki i siedliska różnie reagują na zmiany klimatyczne – niektóre europejskie gatunki mogą na nich skorzystać, inne – mogą znacznie ucierpieć. Większość prognoz zmian klimatu opiera się o zmiany średnich wartości parametrów klimatycznych tj.: opady, temperatura, kierunek wiatru. Warto jednak zaznaczyć, że często zmiany w zasięgu, wielkości populacji, parametrach rozrodu, a w konsekwencji – całej bioróżnorodności, wynikają ze zmiany frekwencji i amplitudy zjawisk ekstremalnych, takich jak powodzie, wichury, ulewy. Zjawiska ekstremalne wpływające na parametry biologiczne populacji, a w konsekwencji na bioróżnorodność, mogą oddziaływać znacznie intensywniej niż przewiduje to większość współczesnych modeli.</w:t>
      </w:r>
    </w:p>
    <w:p w14:paraId="4FE6DAA8" w14:textId="77777777" w:rsidR="006B4910" w:rsidRPr="008D51A7" w:rsidRDefault="006B4910" w:rsidP="008D51A7">
      <w:pPr>
        <w:spacing w:after="4" w:line="276" w:lineRule="auto"/>
        <w:rPr>
          <w:rFonts w:asciiTheme="minorHAnsi" w:hAnsiTheme="minorHAnsi" w:cstheme="minorHAnsi"/>
          <w:szCs w:val="24"/>
          <w:lang w:eastAsia="pl-PL"/>
        </w:rPr>
      </w:pPr>
    </w:p>
    <w:p w14:paraId="6EB96D4F" w14:textId="66EB7B44" w:rsidR="006B4910" w:rsidRPr="008D51A7" w:rsidRDefault="006B4910" w:rsidP="008D51A7">
      <w:p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Wszystkie działania proponowane w ramach </w:t>
      </w:r>
      <w:r w:rsidR="0048213E">
        <w:rPr>
          <w:rFonts w:asciiTheme="minorHAnsi" w:hAnsiTheme="minorHAnsi" w:cstheme="minorHAnsi"/>
          <w:szCs w:val="24"/>
          <w:lang w:eastAsia="pl-PL"/>
        </w:rPr>
        <w:t>GPR</w:t>
      </w:r>
      <w:r w:rsidRPr="008D51A7">
        <w:rPr>
          <w:rFonts w:asciiTheme="minorHAnsi" w:hAnsiTheme="minorHAnsi" w:cstheme="minorHAnsi"/>
          <w:szCs w:val="24"/>
          <w:lang w:eastAsia="pl-PL"/>
        </w:rPr>
        <w:t xml:space="preserve"> mają na celu służyć ochronie przyrody, nawet jeżeli będzie konieczne krótkotrwałe przekształcenie jednego z komponentów środowiska, np. podczas prac inwestycyjnych, budowlanych. Będą one przeprowadzane z uwzględnieniem wszystkich zasad ustawy o ochronie przyrody.</w:t>
      </w:r>
    </w:p>
    <w:p w14:paraId="656AE302" w14:textId="77777777" w:rsidR="00477BCF" w:rsidRPr="008D51A7" w:rsidRDefault="00477BCF" w:rsidP="008D51A7">
      <w:pPr>
        <w:spacing w:after="4" w:line="276" w:lineRule="auto"/>
        <w:rPr>
          <w:rFonts w:asciiTheme="minorHAnsi" w:hAnsiTheme="minorHAnsi" w:cstheme="minorHAnsi"/>
          <w:szCs w:val="24"/>
          <w:lang w:eastAsia="pl-PL"/>
        </w:rPr>
      </w:pPr>
    </w:p>
    <w:p w14:paraId="68716CFA" w14:textId="77777777" w:rsidR="00477BCF" w:rsidRPr="008D51A7" w:rsidRDefault="00477BCF" w:rsidP="008D51A7">
      <w:p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Dla przedstawienia obszarów, które należy w szczególności chronić, ze względu na występującą w ich rejonie faunę i florę oraz ze względu na to, że stanowią cenne siedliska (np. kompleksy leśne, doliny cieków), żerowiska lub trasy przelotów. Wszelkie inwestycje na tych terenach powinny być szczegółowo przeanalizowane pod kątem ich wpływu na faunę i florę w ujęciu lokalnym i regionalnym.</w:t>
      </w:r>
    </w:p>
    <w:p w14:paraId="02F0EED2" w14:textId="77777777" w:rsidR="00F63CE5" w:rsidRPr="008D51A7" w:rsidRDefault="00F63CE5" w:rsidP="008D51A7">
      <w:pPr>
        <w:spacing w:after="4" w:line="276" w:lineRule="auto"/>
        <w:rPr>
          <w:rFonts w:asciiTheme="minorHAnsi" w:eastAsia="Calibri" w:hAnsiTheme="minorHAnsi" w:cstheme="minorHAnsi"/>
          <w:color w:val="000000"/>
          <w:szCs w:val="24"/>
          <w:lang w:eastAsia="pl-PL"/>
        </w:rPr>
      </w:pPr>
    </w:p>
    <w:p w14:paraId="364B59C3" w14:textId="073D4FAE" w:rsidR="00DB33CB" w:rsidRPr="008D51A7" w:rsidRDefault="00F63CE5"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Uwzględniając wskazania w formularzach danych dla obszar</w:t>
      </w:r>
      <w:r w:rsidR="0048213E">
        <w:rPr>
          <w:rFonts w:asciiTheme="minorHAnsi" w:eastAsia="Calibri" w:hAnsiTheme="minorHAnsi" w:cstheme="minorHAnsi"/>
          <w:color w:val="000000"/>
          <w:szCs w:val="24"/>
          <w:lang w:eastAsia="pl-PL"/>
        </w:rPr>
        <w:t>ów</w:t>
      </w:r>
      <w:r w:rsidRPr="008D51A7">
        <w:rPr>
          <w:rFonts w:asciiTheme="minorHAnsi" w:eastAsia="Calibri" w:hAnsiTheme="minorHAnsi" w:cstheme="minorHAnsi"/>
          <w:color w:val="000000"/>
          <w:szCs w:val="24"/>
          <w:lang w:eastAsia="pl-PL"/>
        </w:rPr>
        <w:t xml:space="preserve"> Natura 2000</w:t>
      </w:r>
      <w:r w:rsidR="0048213E">
        <w:rPr>
          <w:rFonts w:asciiTheme="minorHAnsi" w:eastAsia="Calibri" w:hAnsiTheme="minorHAnsi" w:cstheme="minorHAnsi"/>
          <w:color w:val="000000"/>
          <w:szCs w:val="24"/>
          <w:lang w:eastAsia="pl-PL"/>
        </w:rPr>
        <w:t xml:space="preserve"> zlokalizowanych w sąsiedztwie wyznaczonego obszaru rewitalizacji a na terenie Gminy Śmigiel</w:t>
      </w:r>
      <w:r w:rsidRPr="008D51A7">
        <w:rPr>
          <w:rFonts w:asciiTheme="minorHAnsi" w:eastAsia="Calibri" w:hAnsiTheme="minorHAnsi" w:cstheme="minorHAnsi"/>
          <w:color w:val="000000"/>
          <w:szCs w:val="24"/>
          <w:lang w:eastAsia="pl-PL"/>
        </w:rPr>
        <w:t xml:space="preserve">, założenia </w:t>
      </w:r>
      <w:r w:rsidR="0048213E">
        <w:rPr>
          <w:rFonts w:asciiTheme="minorHAnsi" w:eastAsia="Calibri" w:hAnsiTheme="minorHAnsi" w:cstheme="minorHAnsi"/>
          <w:color w:val="000000"/>
          <w:szCs w:val="24"/>
          <w:lang w:eastAsia="pl-PL"/>
        </w:rPr>
        <w:t xml:space="preserve">Gminnego Programu Rewitalizacji dla Gminy Śmigiel na lata 2024-2033 </w:t>
      </w:r>
      <w:r w:rsidRPr="008D51A7">
        <w:rPr>
          <w:rFonts w:asciiTheme="minorHAnsi" w:eastAsia="Calibri" w:hAnsiTheme="minorHAnsi" w:cstheme="minorHAnsi"/>
          <w:color w:val="000000"/>
          <w:szCs w:val="24"/>
          <w:lang w:eastAsia="pl-PL"/>
        </w:rPr>
        <w:t xml:space="preserve">nie wpłyną na cele ochrony oraz integralność obszarów chronionych. Przedsięwzięcia zaplanowane w </w:t>
      </w:r>
      <w:r w:rsidR="0048213E">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prowadzone będą głównie na terenach zurbanizowanych. Nie przewiduje się zmniejszenia liczebności populacji, kurczenia się siedlisk niezbędnych do ich prawidłowego funkcjonowani</w:t>
      </w:r>
      <w:r w:rsidR="002614C1" w:rsidRPr="008D51A7">
        <w:rPr>
          <w:rFonts w:asciiTheme="minorHAnsi" w:eastAsia="Calibri" w:hAnsiTheme="minorHAnsi" w:cstheme="minorHAnsi"/>
          <w:color w:val="000000"/>
          <w:szCs w:val="24"/>
          <w:lang w:eastAsia="pl-PL"/>
        </w:rPr>
        <w:t>a</w:t>
      </w:r>
      <w:r w:rsidRPr="008D51A7">
        <w:rPr>
          <w:rFonts w:asciiTheme="minorHAnsi" w:eastAsia="Calibri" w:hAnsiTheme="minorHAnsi" w:cstheme="minorHAnsi"/>
          <w:color w:val="000000"/>
          <w:szCs w:val="24"/>
          <w:lang w:eastAsia="pl-PL"/>
        </w:rPr>
        <w:t xml:space="preserve"> lub ograniczenia zasięgu występowania gatunków objętych ochroną. Przy ocenie potencjalnego negatywnego oddziaływania przedsięwzięcia na siedliska przyrodnicze należy przede wszystkim ocenić je pod kątem wymagań poszczególnych siedlisk. </w:t>
      </w:r>
      <w:r w:rsidR="00DB33CB" w:rsidRPr="008D51A7">
        <w:rPr>
          <w:rFonts w:asciiTheme="minorHAnsi" w:eastAsia="Calibri" w:hAnsiTheme="minorHAnsi" w:cstheme="minorHAnsi"/>
          <w:color w:val="000000"/>
          <w:szCs w:val="24"/>
          <w:lang w:eastAsia="pl-PL"/>
        </w:rPr>
        <w:t xml:space="preserve">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 Wskazanych powyżej danych nie można jednak traktować jako wytycznych do obszarów koniecznych do wyłączenia z jakiegokolwiek zainwestowania. Zwraca się jedynie uwagę na tereny, które charakteryzują się dużą bioróżnorodnością i dlatego każde działanie w ich rejonie musi być dokładnie przeanalizowanie pod kątem oddziaływań środowiskowych. </w:t>
      </w:r>
    </w:p>
    <w:p w14:paraId="4DF7F62C" w14:textId="77777777" w:rsidR="00DB33CB" w:rsidRPr="008D51A7" w:rsidRDefault="00DB33CB" w:rsidP="008D51A7">
      <w:pPr>
        <w:spacing w:after="4" w:line="276" w:lineRule="auto"/>
        <w:rPr>
          <w:rFonts w:asciiTheme="minorHAnsi" w:eastAsia="Calibri" w:hAnsiTheme="minorHAnsi" w:cstheme="minorHAnsi"/>
          <w:color w:val="000000"/>
          <w:szCs w:val="24"/>
          <w:lang w:eastAsia="pl-PL"/>
        </w:rPr>
      </w:pPr>
    </w:p>
    <w:p w14:paraId="2A7C5F85" w14:textId="710C8AA1" w:rsidR="00907927" w:rsidRPr="008D51A7" w:rsidRDefault="00DB33CB"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lastRenderedPageBreak/>
        <w:t>W przypadku obszarów Natura 2000 mogą one być chronione w różny sposób – gospodarka człowieka nie musi być w ogóle ograniczana, a niekiedy nawet dla zachowania ekosystemów półnaturalnych, wspiera się pewne jej formy. Ochrona musi być po prostu skuteczna, co jest weryfikowane w ramach obowiązkowego monitoringu</w:t>
      </w:r>
      <w:r w:rsidR="008650B6">
        <w:rPr>
          <w:rFonts w:asciiTheme="minorHAnsi" w:eastAsia="Calibri" w:hAnsiTheme="minorHAnsi" w:cstheme="minorHAnsi"/>
          <w:color w:val="000000"/>
          <w:szCs w:val="24"/>
          <w:lang w:eastAsia="pl-PL"/>
        </w:rPr>
        <w:t>.</w:t>
      </w:r>
      <w:r w:rsidRPr="008D51A7">
        <w:rPr>
          <w:rFonts w:asciiTheme="minorHAnsi" w:eastAsia="Calibri" w:hAnsiTheme="minorHAnsi" w:cstheme="minorHAnsi"/>
          <w:color w:val="000000"/>
          <w:szCs w:val="24"/>
          <w:lang w:eastAsia="pl-PL"/>
        </w:rPr>
        <w:t xml:space="preserve"> Realizacja założeń </w:t>
      </w:r>
      <w:r w:rsidR="00546681">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odbywać się będzie zgodnie z ww. przepisami. Przestrzegane będą obowiązujące na tym obszarze zakazy oraz uwzględniane istniejące i potencjalne zagrożenia oraz cele ochrony. Wobec powyższego nie stwierdza się, aby przewidziane do realizacji przedsięwzięcia znacząco oddziaływały na liczne obszary chronione występujące na terenie gminy.</w:t>
      </w:r>
    </w:p>
    <w:p w14:paraId="02EE7F81" w14:textId="6FC9AB33" w:rsidR="00270F56" w:rsidRPr="008D51A7" w:rsidRDefault="00477BCF"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 </w:t>
      </w:r>
    </w:p>
    <w:p w14:paraId="5BE3B338" w14:textId="71587D80" w:rsidR="00907927" w:rsidRPr="008D51A7" w:rsidRDefault="00907927"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Wpływ działań wyznaczonych w projekcie </w:t>
      </w:r>
      <w:r w:rsidR="00546681">
        <w:rPr>
          <w:rFonts w:asciiTheme="minorHAnsi" w:eastAsia="Calibri" w:hAnsiTheme="minorHAnsi" w:cstheme="minorHAnsi"/>
          <w:color w:val="000000"/>
          <w:szCs w:val="24"/>
          <w:lang w:eastAsia="pl-PL"/>
        </w:rPr>
        <w:t xml:space="preserve">Gminnego Programu Rewitalizacji </w:t>
      </w:r>
      <w:r w:rsidRPr="008D51A7">
        <w:rPr>
          <w:rFonts w:asciiTheme="minorHAnsi" w:eastAsia="Calibri" w:hAnsiTheme="minorHAnsi" w:cstheme="minorHAnsi"/>
          <w:color w:val="000000"/>
          <w:szCs w:val="24"/>
          <w:lang w:eastAsia="pl-PL"/>
        </w:rPr>
        <w:t>na lata 2024-203</w:t>
      </w:r>
      <w:r w:rsidR="00546681">
        <w:rPr>
          <w:rFonts w:asciiTheme="minorHAnsi" w:eastAsia="Calibri" w:hAnsiTheme="minorHAnsi" w:cstheme="minorHAnsi"/>
          <w:color w:val="000000"/>
          <w:szCs w:val="24"/>
          <w:lang w:eastAsia="pl-PL"/>
        </w:rPr>
        <w:t>3</w:t>
      </w:r>
      <w:r w:rsidRPr="008D51A7">
        <w:rPr>
          <w:rFonts w:asciiTheme="minorHAnsi" w:eastAsia="Calibri" w:hAnsiTheme="minorHAnsi" w:cstheme="minorHAnsi"/>
          <w:color w:val="000000"/>
          <w:szCs w:val="24"/>
          <w:lang w:eastAsia="pl-PL"/>
        </w:rPr>
        <w:t xml:space="preserve"> na obszary objęte ochroną na podstawie </w:t>
      </w:r>
      <w:r w:rsidR="008650B6">
        <w:rPr>
          <w:rFonts w:asciiTheme="minorHAnsi" w:eastAsia="Calibri" w:hAnsiTheme="minorHAnsi" w:cstheme="minorHAnsi"/>
          <w:color w:val="000000"/>
          <w:szCs w:val="24"/>
          <w:lang w:eastAsia="pl-PL"/>
        </w:rPr>
        <w:t>u</w:t>
      </w:r>
      <w:r w:rsidRPr="008D51A7">
        <w:rPr>
          <w:rFonts w:asciiTheme="minorHAnsi" w:eastAsia="Calibri" w:hAnsiTheme="minorHAnsi" w:cstheme="minorHAnsi"/>
          <w:color w:val="000000"/>
          <w:szCs w:val="24"/>
          <w:lang w:eastAsia="pl-PL"/>
        </w:rPr>
        <w:t>stawy o ochronie przyrody z dnia 16 kwietnia 2004 r. (</w:t>
      </w:r>
      <w:proofErr w:type="spellStart"/>
      <w:r w:rsidRPr="008D51A7">
        <w:rPr>
          <w:rFonts w:asciiTheme="minorHAnsi" w:eastAsia="Calibri" w:hAnsiTheme="minorHAnsi" w:cstheme="minorHAnsi"/>
          <w:color w:val="000000"/>
          <w:szCs w:val="24"/>
          <w:lang w:eastAsia="pl-PL"/>
        </w:rPr>
        <w:t>t.j</w:t>
      </w:r>
      <w:proofErr w:type="spellEnd"/>
      <w:r w:rsidRPr="008D51A7">
        <w:rPr>
          <w:rFonts w:asciiTheme="minorHAnsi" w:eastAsia="Calibri" w:hAnsiTheme="minorHAnsi" w:cstheme="minorHAnsi"/>
          <w:color w:val="000000"/>
          <w:szCs w:val="24"/>
          <w:lang w:eastAsia="pl-PL"/>
        </w:rPr>
        <w:t>. Dz. U. z 202</w:t>
      </w:r>
      <w:r w:rsidR="0048213E">
        <w:rPr>
          <w:rFonts w:asciiTheme="minorHAnsi" w:eastAsia="Calibri" w:hAnsiTheme="minorHAnsi" w:cstheme="minorHAnsi"/>
          <w:color w:val="000000"/>
          <w:szCs w:val="24"/>
          <w:lang w:eastAsia="pl-PL"/>
        </w:rPr>
        <w:t>4</w:t>
      </w:r>
      <w:r w:rsidRPr="008D51A7">
        <w:rPr>
          <w:rFonts w:asciiTheme="minorHAnsi" w:eastAsia="Calibri" w:hAnsiTheme="minorHAnsi" w:cstheme="minorHAnsi"/>
          <w:color w:val="000000"/>
          <w:szCs w:val="24"/>
          <w:lang w:eastAsia="pl-PL"/>
        </w:rPr>
        <w:t xml:space="preserve"> r., poz. 1</w:t>
      </w:r>
      <w:r w:rsidR="0048213E">
        <w:rPr>
          <w:rFonts w:asciiTheme="minorHAnsi" w:eastAsia="Calibri" w:hAnsiTheme="minorHAnsi" w:cstheme="minorHAnsi"/>
          <w:color w:val="000000"/>
          <w:szCs w:val="24"/>
          <w:lang w:eastAsia="pl-PL"/>
        </w:rPr>
        <w:t>478</w:t>
      </w:r>
      <w:r w:rsidRPr="008D51A7">
        <w:rPr>
          <w:rFonts w:asciiTheme="minorHAnsi" w:eastAsia="Calibri" w:hAnsiTheme="minorHAnsi" w:cstheme="minorHAnsi"/>
          <w:color w:val="000000"/>
          <w:szCs w:val="24"/>
          <w:lang w:eastAsia="pl-PL"/>
        </w:rPr>
        <w:t>) będą oceniane zgodnie z zapisami określonymi w Ustawie z dnia 3 października 2008 r. o udostępnianiu informacji o środowisku i jego ochronie, udziale społeczeństwa w ochronie środowiska oraz o ocenach oddziaływania na środowisko (t. j. z 2024 r. poz. 1112).</w:t>
      </w:r>
    </w:p>
    <w:p w14:paraId="3F94C65E" w14:textId="77777777" w:rsidR="00610618" w:rsidRPr="008D51A7" w:rsidRDefault="00610618" w:rsidP="008D51A7">
      <w:pPr>
        <w:spacing w:after="4" w:line="276" w:lineRule="auto"/>
        <w:rPr>
          <w:rFonts w:asciiTheme="minorHAnsi" w:eastAsia="Calibri" w:hAnsiTheme="minorHAnsi" w:cstheme="minorHAnsi"/>
          <w:color w:val="000000"/>
          <w:szCs w:val="24"/>
          <w:lang w:eastAsia="pl-PL"/>
        </w:rPr>
      </w:pPr>
    </w:p>
    <w:p w14:paraId="6681850E" w14:textId="53C4A9CB" w:rsidR="00846F42" w:rsidRPr="008D51A7" w:rsidRDefault="00DA66FE"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Ustawodawca określił zgodnie z ustawą z dnia 16 kwietnia 2004 r. o ochronie przyrody (</w:t>
      </w:r>
      <w:proofErr w:type="spellStart"/>
      <w:r w:rsidR="00846F42" w:rsidRPr="008D51A7">
        <w:rPr>
          <w:rFonts w:asciiTheme="minorHAnsi" w:eastAsia="Calibri" w:hAnsiTheme="minorHAnsi" w:cstheme="minorHAnsi"/>
          <w:color w:val="000000"/>
          <w:szCs w:val="24"/>
          <w:lang w:eastAsia="pl-PL"/>
        </w:rPr>
        <w:t>t.j</w:t>
      </w:r>
      <w:proofErr w:type="spellEnd"/>
      <w:r w:rsidR="00846F42" w:rsidRPr="008D51A7">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Dz.U. 202</w:t>
      </w:r>
      <w:r w:rsidR="0048213E">
        <w:rPr>
          <w:rFonts w:asciiTheme="minorHAnsi" w:eastAsia="Calibri" w:hAnsiTheme="minorHAnsi" w:cstheme="minorHAnsi"/>
          <w:color w:val="000000"/>
          <w:szCs w:val="24"/>
          <w:lang w:eastAsia="pl-PL"/>
        </w:rPr>
        <w:t>4</w:t>
      </w:r>
      <w:r w:rsidRPr="008D51A7">
        <w:rPr>
          <w:rFonts w:asciiTheme="minorHAnsi" w:eastAsia="Calibri" w:hAnsiTheme="minorHAnsi" w:cstheme="minorHAnsi"/>
          <w:color w:val="000000"/>
          <w:szCs w:val="24"/>
          <w:lang w:eastAsia="pl-PL"/>
        </w:rPr>
        <w:t xml:space="preserve"> poz. 1</w:t>
      </w:r>
      <w:r w:rsidR="0048213E">
        <w:rPr>
          <w:rFonts w:asciiTheme="minorHAnsi" w:eastAsia="Calibri" w:hAnsiTheme="minorHAnsi" w:cstheme="minorHAnsi"/>
          <w:color w:val="000000"/>
          <w:szCs w:val="24"/>
          <w:lang w:eastAsia="pl-PL"/>
        </w:rPr>
        <w:t>478</w:t>
      </w:r>
      <w:r w:rsidRPr="008D51A7">
        <w:rPr>
          <w:rFonts w:asciiTheme="minorHAnsi" w:eastAsia="Calibri" w:hAnsiTheme="minorHAnsi" w:cstheme="minorHAnsi"/>
          <w:color w:val="000000"/>
          <w:szCs w:val="24"/>
          <w:lang w:eastAsia="pl-PL"/>
        </w:rPr>
        <w:t xml:space="preserve">) katalog zakazów. Może nastąpić sytuacja, że przeprowadzenie planowanych czynności będzie mogło być zrealizowane dopiero po uzyskaniu stosownego odstępstwa od generalnej reguły, jaką jest ochrona gatunkowa. Realizacja zadań przewidzianych w </w:t>
      </w:r>
      <w:r w:rsidR="0048213E">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będzie miała pośredni, neutralny oraz długoterminowy pozytywny wpływ na różnorodność występujących na tym terenie organizmów żywych. Na etapie realizacji inwestycji potencjalne zagrożenie dla chronionych gatunków roślin, grzybów i zwierząt i ich siedliska, tereny zieleni, zadrzewienia przydrożne może być związane z zajęciem terenu pod inwestycję, robotami ziemnymi, składowaniem materiałów budowlanych, budową dróg dojazdowych, jak również rozjeżdżaniem terenu przez ciężkie maszyny. Należy pokreślić, że tego rodzaju oddziaływania mają charakter odwracalny i krótkookresowy.</w:t>
      </w:r>
      <w:r w:rsidR="00846F42" w:rsidRPr="008D51A7">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Miejsca występowania cennych roślin, zwierząt i grzybów należy chronić przed zainwestowaniem. Zmiany te mogą być uzależnione od możliwości uzyskania ewentualnych odstępstw od obowiązujących zakazów, przy czym należy dążyć do maksymalnej ochrony tych siedlisk.</w:t>
      </w:r>
      <w:r w:rsidR="00846F42" w:rsidRPr="008D51A7">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 xml:space="preserve">Należy w dalszym ciągu chronić i pielęgnować różnorodność biologiczną </w:t>
      </w:r>
      <w:r w:rsidR="00846F42" w:rsidRPr="008D51A7">
        <w:rPr>
          <w:rFonts w:asciiTheme="minorHAnsi" w:eastAsia="Calibri" w:hAnsiTheme="minorHAnsi" w:cstheme="minorHAnsi"/>
          <w:color w:val="000000"/>
          <w:szCs w:val="24"/>
          <w:lang w:eastAsia="pl-PL"/>
        </w:rPr>
        <w:t xml:space="preserve">gminy </w:t>
      </w:r>
      <w:r w:rsidRPr="008D51A7">
        <w:rPr>
          <w:rFonts w:asciiTheme="minorHAnsi" w:eastAsia="Calibri" w:hAnsiTheme="minorHAnsi" w:cstheme="minorHAnsi"/>
          <w:color w:val="000000"/>
          <w:szCs w:val="24"/>
          <w:lang w:eastAsia="pl-PL"/>
        </w:rPr>
        <w:t xml:space="preserve">poprzez odpowiednie zapisy w dokumentach planistycznych. Należy uwzględniać potrzeby rozwoju obszarów zurbanizowanych przy jednoczesnym poszanowaniu przyrody, różnorodności biologicznej i krajobrazu. Należy chronić już istniejące formy ochrony przyrody przed ich degradacją lub przed zmniejszeniem obszaru objętego ochroną. Pomniki przyrody powinny być pielęgnowane zgodnie z podjętą uchwałą rady gminy. Przed podjęciem uchwały uzgadniającej zakres i warunki przeprowadzenia zabiegów pielęgnacyjnych muszą zostać przeprowadzone oględziny drzewa pomnikowego. Działania te będą mieć długoterminowy pozytywny wpływ na liczebność zwierząt, różnorodność roślin, zachowanie spójności krajobrazu. Pośrednio wpłynie to także na jakość powietrza – pochłanianie nadmiaru </w:t>
      </w:r>
      <w:r w:rsidRPr="008D51A7">
        <w:rPr>
          <w:rFonts w:asciiTheme="minorHAnsi" w:eastAsia="Calibri" w:hAnsiTheme="minorHAnsi" w:cstheme="minorHAnsi"/>
          <w:color w:val="000000"/>
          <w:szCs w:val="24"/>
          <w:lang w:eastAsia="pl-PL"/>
        </w:rPr>
        <w:lastRenderedPageBreak/>
        <w:t>dwutlenku węgla przez rośliny, na jakość gleb oraz zasoby i jakość wód powierzchniowych i podziemnych.</w:t>
      </w:r>
      <w:r w:rsidR="00846F42" w:rsidRPr="008D51A7">
        <w:rPr>
          <w:rFonts w:asciiTheme="minorHAnsi" w:eastAsia="Calibri" w:hAnsiTheme="minorHAnsi" w:cstheme="minorHAnsi"/>
          <w:color w:val="000000"/>
          <w:szCs w:val="24"/>
          <w:lang w:eastAsia="pl-PL"/>
        </w:rPr>
        <w:t xml:space="preserve"> </w:t>
      </w:r>
    </w:p>
    <w:p w14:paraId="545D4F0C" w14:textId="77777777" w:rsidR="002F03D7" w:rsidRPr="008D51A7" w:rsidRDefault="002F03D7" w:rsidP="008D51A7">
      <w:pPr>
        <w:spacing w:after="4" w:line="276" w:lineRule="auto"/>
        <w:rPr>
          <w:rFonts w:asciiTheme="minorHAnsi" w:eastAsia="Calibri" w:hAnsiTheme="minorHAnsi" w:cstheme="minorHAnsi"/>
          <w:color w:val="000000"/>
          <w:szCs w:val="24"/>
          <w:lang w:eastAsia="pl-PL"/>
        </w:rPr>
      </w:pPr>
    </w:p>
    <w:p w14:paraId="2C563A13" w14:textId="35DFA2A3" w:rsidR="002F03D7" w:rsidRPr="008D51A7" w:rsidRDefault="002F03D7"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Na etapie realizacji działań przewidzianych w projekcie </w:t>
      </w:r>
      <w:r w:rsidR="005A0DAD">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należy przestrzegać przepisów dotyczących ochrony gatunkowej (w tym w głównej mierze: zakazów niszczenia siedlisk i miejsc związanych z rozrodem gatunków chronionych, umyślnego zabijania, okaleczania lub chwytania oraz przypadkowego płoszenia i niepokojenia), określonych w rozporządzeniu Ministra Środowiska z dnia 9 października 2014 r. w sprawie ochrony gatunkowej grzybów (Dz. U. z 2014 r. poz. 1408), rozporządzeniu Ministra Środowiska z dnia 16 grudnia 2016 r. w sprawie ochrony gatunkowej zwierząt (Dz. U. z 2022 r. poz. 2380), rozporządzeniu Ministra Środowiska z dnia 9 października 2014 r. w sprawie ochrony gatunkowej roślin (Dz. U. z 2014 r. poz. 1409), a także określonych w ustawie o ochronie przyrody. Przed podjęciem prac należy przeprowadzić inwentaryzację pod kątem występowania chronionych gatunków płazów i gadów. W razie stwierdzenia występowania chronionych gatunków płazów i gadów termin i sposób wykonania prac należy dostosować do okresów ich migracji i rozrodu.</w:t>
      </w:r>
    </w:p>
    <w:p w14:paraId="4AC9020D" w14:textId="77777777" w:rsidR="008E48A5" w:rsidRPr="008D51A7" w:rsidRDefault="008E48A5" w:rsidP="008D51A7">
      <w:pPr>
        <w:spacing w:after="4" w:line="276" w:lineRule="auto"/>
        <w:rPr>
          <w:rFonts w:asciiTheme="minorHAnsi" w:eastAsia="Calibri" w:hAnsiTheme="minorHAnsi" w:cstheme="minorHAnsi"/>
          <w:color w:val="000000"/>
          <w:szCs w:val="24"/>
          <w:lang w:eastAsia="pl-PL"/>
        </w:rPr>
      </w:pPr>
    </w:p>
    <w:p w14:paraId="18CE2C62" w14:textId="034AD0E7" w:rsidR="008E48A5" w:rsidRPr="008D51A7" w:rsidRDefault="008E48A5" w:rsidP="005A0DAD">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Gmina </w:t>
      </w:r>
      <w:r w:rsidR="005A0DAD">
        <w:rPr>
          <w:rFonts w:asciiTheme="minorHAnsi" w:eastAsia="Calibri" w:hAnsiTheme="minorHAnsi" w:cstheme="minorHAnsi"/>
          <w:color w:val="000000"/>
          <w:szCs w:val="24"/>
          <w:lang w:eastAsia="pl-PL"/>
        </w:rPr>
        <w:t>Śmigiel</w:t>
      </w:r>
      <w:r w:rsidRPr="008D51A7">
        <w:rPr>
          <w:rFonts w:asciiTheme="minorHAnsi" w:eastAsia="Calibri" w:hAnsiTheme="minorHAnsi" w:cstheme="minorHAnsi"/>
          <w:color w:val="000000"/>
          <w:szCs w:val="24"/>
          <w:lang w:eastAsia="pl-PL"/>
        </w:rPr>
        <w:t xml:space="preserve"> zlokalizowana jest w granicach dwóch korytarzy ekologicznych:</w:t>
      </w:r>
      <w:r w:rsidR="005A0DAD">
        <w:rPr>
          <w:rFonts w:asciiTheme="minorHAnsi" w:eastAsia="Calibri" w:hAnsiTheme="minorHAnsi" w:cstheme="minorHAnsi"/>
          <w:color w:val="000000"/>
          <w:szCs w:val="24"/>
          <w:lang w:eastAsia="pl-PL"/>
        </w:rPr>
        <w:t xml:space="preserve"> </w:t>
      </w:r>
      <w:r w:rsidR="005A0DAD" w:rsidRPr="005A0DAD">
        <w:rPr>
          <w:rFonts w:asciiTheme="minorHAnsi" w:eastAsia="Calibri" w:hAnsiTheme="minorHAnsi" w:cstheme="minorHAnsi"/>
          <w:color w:val="000000"/>
          <w:szCs w:val="24"/>
          <w:lang w:eastAsia="pl-PL"/>
        </w:rPr>
        <w:t xml:space="preserve">Legi Obrzańskie – Dolina Odry KPdC-21A oraz Dolina Środkowej Obry (Legi </w:t>
      </w:r>
      <w:proofErr w:type="spellStart"/>
      <w:r w:rsidR="005A0DAD" w:rsidRPr="005A0DAD">
        <w:rPr>
          <w:rFonts w:asciiTheme="minorHAnsi" w:eastAsia="Calibri" w:hAnsiTheme="minorHAnsi" w:cstheme="minorHAnsi"/>
          <w:color w:val="000000"/>
          <w:szCs w:val="24"/>
          <w:lang w:eastAsia="pl-PL"/>
        </w:rPr>
        <w:t>Obrzanskie</w:t>
      </w:r>
      <w:proofErr w:type="spellEnd"/>
      <w:r w:rsidR="005A0DAD" w:rsidRPr="005A0DAD">
        <w:rPr>
          <w:rFonts w:asciiTheme="minorHAnsi" w:eastAsia="Calibri" w:hAnsiTheme="minorHAnsi" w:cstheme="minorHAnsi"/>
          <w:color w:val="000000"/>
          <w:szCs w:val="24"/>
          <w:lang w:eastAsia="pl-PL"/>
        </w:rPr>
        <w:t>) KPdC-21C</w:t>
      </w:r>
      <w:r w:rsidRPr="008D51A7">
        <w:rPr>
          <w:rFonts w:asciiTheme="minorHAnsi" w:eastAsia="Calibri" w:hAnsiTheme="minorHAnsi" w:cstheme="minorHAnsi"/>
          <w:color w:val="000000"/>
          <w:szCs w:val="24"/>
          <w:lang w:eastAsia="pl-PL"/>
        </w:rPr>
        <w:t>.</w:t>
      </w:r>
      <w:r w:rsidR="005A0DAD">
        <w:rPr>
          <w:rFonts w:asciiTheme="minorHAnsi" w:eastAsia="Calibri" w:hAnsiTheme="minorHAnsi" w:cstheme="minorHAnsi"/>
          <w:color w:val="000000"/>
          <w:szCs w:val="24"/>
          <w:lang w:eastAsia="pl-PL"/>
        </w:rPr>
        <w:t xml:space="preserve"> Ponadto, n</w:t>
      </w:r>
      <w:r w:rsidR="005A0DAD" w:rsidRPr="005A0DAD">
        <w:rPr>
          <w:rFonts w:asciiTheme="minorHAnsi" w:eastAsia="Calibri" w:hAnsiTheme="minorHAnsi" w:cstheme="minorHAnsi"/>
          <w:color w:val="000000"/>
          <w:szCs w:val="24"/>
          <w:lang w:eastAsia="pl-PL"/>
        </w:rPr>
        <w:t xml:space="preserve">a terenie Gminy Śmigiel znajduje się strefa ochrony ostoi, miejsc rozrodu i regularnego przebywania zwierząt objętych ochroną gatunkową (Obszar nr 40 Zbiornik </w:t>
      </w:r>
      <w:proofErr w:type="spellStart"/>
      <w:r w:rsidR="005A0DAD" w:rsidRPr="005A0DAD">
        <w:rPr>
          <w:rFonts w:asciiTheme="minorHAnsi" w:eastAsia="Calibri" w:hAnsiTheme="minorHAnsi" w:cstheme="minorHAnsi"/>
          <w:color w:val="000000"/>
          <w:szCs w:val="24"/>
          <w:lang w:eastAsia="pl-PL"/>
        </w:rPr>
        <w:t>Wonieść</w:t>
      </w:r>
      <w:proofErr w:type="spellEnd"/>
      <w:r w:rsidR="005A0DAD" w:rsidRPr="005A0DAD">
        <w:rPr>
          <w:rFonts w:asciiTheme="minorHAnsi" w:eastAsia="Calibri" w:hAnsiTheme="minorHAnsi" w:cstheme="minorHAnsi"/>
          <w:color w:val="000000"/>
          <w:szCs w:val="24"/>
          <w:lang w:eastAsia="pl-PL"/>
        </w:rPr>
        <w:t>) wyznaczona na podstawie opracowania „Obszary ważne dla ptaków w okresie gniazdowania oraz migracji na terenie województwa wielkopolskiego” (Wylegała P., Kuźniak S., Dolata P., Poznań 2008).</w:t>
      </w:r>
      <w:r w:rsidRPr="008D51A7">
        <w:rPr>
          <w:rFonts w:asciiTheme="minorHAnsi" w:eastAsia="Calibri" w:hAnsiTheme="minorHAnsi" w:cstheme="minorHAnsi"/>
          <w:color w:val="000000"/>
          <w:szCs w:val="24"/>
          <w:lang w:eastAsia="pl-PL"/>
        </w:rPr>
        <w:t xml:space="preserve"> </w:t>
      </w:r>
      <w:r w:rsidR="005A0DAD">
        <w:rPr>
          <w:rFonts w:asciiTheme="minorHAnsi" w:eastAsia="Calibri" w:hAnsiTheme="minorHAnsi" w:cstheme="minorHAnsi"/>
          <w:color w:val="000000"/>
          <w:szCs w:val="24"/>
          <w:lang w:eastAsia="pl-PL"/>
        </w:rPr>
        <w:t xml:space="preserve">Jednak żadne z działań planowanych w ramach GPR nie będzie realizowane w obrębie ww. obszarów. Zatem przedsięwzięcia te nie będą </w:t>
      </w:r>
      <w:r w:rsidR="00725872">
        <w:rPr>
          <w:rFonts w:asciiTheme="minorHAnsi" w:eastAsia="Calibri" w:hAnsiTheme="minorHAnsi" w:cstheme="minorHAnsi"/>
          <w:color w:val="000000"/>
          <w:szCs w:val="24"/>
          <w:lang w:eastAsia="pl-PL"/>
        </w:rPr>
        <w:t xml:space="preserve">w żaden sposób </w:t>
      </w:r>
      <w:r w:rsidR="005A0DAD">
        <w:rPr>
          <w:rFonts w:asciiTheme="minorHAnsi" w:eastAsia="Calibri" w:hAnsiTheme="minorHAnsi" w:cstheme="minorHAnsi"/>
          <w:color w:val="000000"/>
          <w:szCs w:val="24"/>
          <w:lang w:eastAsia="pl-PL"/>
        </w:rPr>
        <w:t xml:space="preserve">oddziaływały na wyżej wymienione tereny. </w:t>
      </w:r>
    </w:p>
    <w:p w14:paraId="1591D1E4" w14:textId="77777777" w:rsidR="00DD0CD0" w:rsidRPr="008D51A7" w:rsidRDefault="00DD0CD0" w:rsidP="008D51A7">
      <w:pPr>
        <w:spacing w:after="4" w:line="276" w:lineRule="auto"/>
        <w:rPr>
          <w:rFonts w:asciiTheme="minorHAnsi" w:eastAsia="Calibri" w:hAnsiTheme="minorHAnsi" w:cstheme="minorHAnsi"/>
          <w:color w:val="000000"/>
          <w:szCs w:val="24"/>
          <w:lang w:eastAsia="pl-PL"/>
        </w:rPr>
      </w:pPr>
    </w:p>
    <w:p w14:paraId="77C5EB05" w14:textId="05234166" w:rsidR="00DD0CD0" w:rsidRPr="008D51A7" w:rsidRDefault="00DD0CD0"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W celu uniknięcia nieumyślnego niszczenia siedlisk gatunków należy przed przystąpieniem 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w:t>
      </w:r>
    </w:p>
    <w:p w14:paraId="7E7220EC" w14:textId="77777777" w:rsidR="00D865E6" w:rsidRPr="008D51A7" w:rsidRDefault="00D865E6" w:rsidP="008D51A7">
      <w:pPr>
        <w:spacing w:after="4" w:line="276" w:lineRule="auto"/>
        <w:rPr>
          <w:rFonts w:asciiTheme="minorHAnsi" w:eastAsia="Calibri" w:hAnsiTheme="minorHAnsi" w:cstheme="minorHAnsi"/>
          <w:color w:val="000000"/>
          <w:szCs w:val="24"/>
          <w:lang w:eastAsia="pl-PL"/>
        </w:rPr>
      </w:pPr>
    </w:p>
    <w:p w14:paraId="7B65E6C8" w14:textId="14FC0FE5"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Wskazanych powyżej danych nie można jednak traktować jako wytycznych do obszarów koniecznych do wyłączenia z jakiegokolwiek zainwestowania. Zwraca się jedynie uwagę na tereny, które charakteryzują się dużą bioróżnorodnością i dlatego każde działanie w ich rejonie musi być dokładnie przeanalizowanie pod kątem oddziaływań środowiskowych. </w:t>
      </w:r>
    </w:p>
    <w:p w14:paraId="6EE00A08" w14:textId="77777777" w:rsidR="00320824" w:rsidRPr="008D51A7" w:rsidRDefault="00320824" w:rsidP="008D51A7">
      <w:pPr>
        <w:spacing w:after="4" w:line="276" w:lineRule="auto"/>
        <w:rPr>
          <w:rFonts w:asciiTheme="minorHAnsi" w:eastAsia="Calibri" w:hAnsiTheme="minorHAnsi" w:cstheme="minorHAnsi"/>
          <w:color w:val="000000"/>
          <w:szCs w:val="24"/>
          <w:lang w:eastAsia="pl-PL"/>
        </w:rPr>
      </w:pPr>
    </w:p>
    <w:p w14:paraId="64500F58" w14:textId="07E72D21" w:rsidR="00B67527" w:rsidRPr="008D51A7" w:rsidRDefault="00320824"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 trakcie realizacji inwestycji powinny być zastosowane odpowiednie, skuteczne rozwiązania zabezpieczające wykopy i studzienki przed dostawaniem się do nich zwierząt, szczególnie płazów, gadów i drobnych ssaków. Wskazane jest zasypywanie wykopów każdego dnia, w </w:t>
      </w:r>
      <w:r w:rsidRPr="008D51A7">
        <w:rPr>
          <w:rFonts w:asciiTheme="minorHAnsi" w:eastAsia="Calibri" w:hAnsiTheme="minorHAnsi" w:cstheme="minorHAnsi"/>
          <w:color w:val="000000"/>
          <w:szCs w:val="24"/>
          <w:lang w:eastAsia="pl-PL"/>
        </w:rPr>
        <w:lastRenderedPageBreak/>
        <w:t>przypadku konieczności pozostawienia otwartego wykopu zostanie on zabezpieczony ogrodzeniem lub przykryty siatką tak, aby uniemożliwić wpadanie do niego drobnych zwierząt. W celu ograniczenia ryzyka związanego z bezpieczeństwem pracy oraz zabezpieczeniu przed możliwością uwięzienia zwierząt w wykopach przy większości prac Wykonawca powinien wykonywać dziennie tyle wykopów ile jest w stanie zasypać. Wykopy podlegające długotrwałemu odkryciu wykonywane w szczególnie trudnych warunkach gruntowo-wodnych można zabezpieczyć, np. poprzez zastosowanie płotków foliowych, a w przepadku długotrwałego odkrycia wykopów krat zabezpieczających wykop, umożliwiających migracje zwierząt. Przed zasypaniem wykopów należy dokładnie sprawdzić jego dno i ściany pod kątem obecności w nich zwierząt i umożliwić ich ewakuację. Zaplecze budowy zlokalizowane będzie na wyznaczonych placach (przystosowanych do stacjonowania sprzętu), wyposażonych w urządzenia zabezpieczające przed szkodliwym oddziaływaniem na grunty i wody. Wszelkie prace związane z naprawą lub konserwacją sprzętu będą dokonywane poza terenem inwestycji. Roboty ziemne w pobliżu drzew i krzewów mogą być prowadzone wyłącznie w sposób najmniej szkodzący drzewom i krzewom. Warunki wykonywania prac ziemnych w pobliżu drzew uzależnione są od odległości i przebiegu projektowanego przedsięwzięcia w stosunku do istniejącego drzewostanu, jego wieku, gatunków i obwodu pni. Należy unikać manewrowania sprzętem ciężkim w pobliżu drzew, składowania materiałów ziemnych w obrębie koron i korzeni drzew, w obrębie korzeni zaniechać zagęszczania gruntu. Należy dokonać przywrócenia do stanu pierwotnego trawników, na których prowadzone będą ewentualne prace, w przypadku uszkodzeń korzeni lub gałęzi i pni należy zlecić specjalistycznej firmie usunięcie szkód, w celu niedopuszczenia do przesuszenia systemu korzeniowego, wykopy przy drzewach należy zasypywać w jak najkrótszym czasie. W przypadku prowadzenia robót w okresie wegetacyjnym, drzewa po zasypaniu wykopów należy obficie podlać, zaś w przypadku prowadzenia robót w okresie jesienno-zimowego spoczynku drzew, korzenie podczas wykopów należy owinąć jutą lub matami w celu ochrony przed niską temperaturą.</w:t>
      </w:r>
    </w:p>
    <w:p w14:paraId="18F4B2D6" w14:textId="4ABAEF7A" w:rsidR="00D865E6" w:rsidRPr="008D51A7" w:rsidRDefault="006037E3" w:rsidP="008D51A7">
      <w:pPr>
        <w:spacing w:after="4" w:line="276" w:lineRule="auto"/>
        <w:rPr>
          <w:rFonts w:asciiTheme="minorHAnsi" w:eastAsia="Calibri" w:hAnsiTheme="minorHAnsi" w:cstheme="minorHAnsi"/>
          <w:color w:val="000000"/>
          <w:szCs w:val="24"/>
          <w:lang w:eastAsia="pl-PL"/>
        </w:rPr>
      </w:pPr>
      <w:r w:rsidRPr="008D51A7">
        <w:rPr>
          <w:rFonts w:asciiTheme="minorHAnsi" w:hAnsiTheme="minorHAnsi" w:cstheme="minorHAnsi"/>
          <w:szCs w:val="24"/>
          <w:lang w:eastAsia="pl-PL"/>
        </w:rPr>
        <w:t xml:space="preserve"> </w:t>
      </w:r>
    </w:p>
    <w:p w14:paraId="7E7D7C8D" w14:textId="081D23E2"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Działania przewidziane do realizacji w ramach </w:t>
      </w:r>
      <w:r w:rsidR="00725872">
        <w:rPr>
          <w:rFonts w:asciiTheme="minorHAnsi" w:eastAsia="Calibri" w:hAnsiTheme="minorHAnsi" w:cstheme="minorHAnsi"/>
          <w:color w:val="000000"/>
          <w:szCs w:val="24"/>
          <w:lang w:eastAsia="pl-PL"/>
        </w:rPr>
        <w:t>GPR</w:t>
      </w:r>
      <w:r w:rsidR="0088466C" w:rsidRPr="008D51A7">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nie będą stanowić zagrożenia dla gatunków roślin, zwierząt i siedlis</w:t>
      </w:r>
      <w:r w:rsidR="00725872">
        <w:rPr>
          <w:rFonts w:asciiTheme="minorHAnsi" w:eastAsia="Calibri" w:hAnsiTheme="minorHAnsi" w:cstheme="minorHAnsi"/>
          <w:color w:val="000000"/>
          <w:szCs w:val="24"/>
          <w:lang w:eastAsia="pl-PL"/>
        </w:rPr>
        <w:t>k</w:t>
      </w:r>
      <w:r w:rsidRPr="008D51A7">
        <w:rPr>
          <w:rFonts w:asciiTheme="minorHAnsi" w:eastAsia="Calibri" w:hAnsiTheme="minorHAnsi" w:cstheme="minorHAnsi"/>
          <w:color w:val="000000"/>
          <w:szCs w:val="24"/>
          <w:lang w:eastAsia="pl-PL"/>
        </w:rPr>
        <w:t>.</w:t>
      </w:r>
      <w:r w:rsidR="00B67527" w:rsidRPr="008D51A7">
        <w:rPr>
          <w:rFonts w:asciiTheme="minorHAnsi" w:eastAsia="Calibri" w:hAnsiTheme="minorHAnsi" w:cstheme="minorHAnsi"/>
          <w:color w:val="000000"/>
          <w:szCs w:val="24"/>
          <w:lang w:eastAsia="pl-PL"/>
        </w:rPr>
        <w:t xml:space="preserve"> </w:t>
      </w:r>
    </w:p>
    <w:p w14:paraId="39390191" w14:textId="77777777" w:rsidR="00825640" w:rsidRPr="008D51A7" w:rsidRDefault="00825640" w:rsidP="008D51A7">
      <w:pPr>
        <w:spacing w:after="4" w:line="276" w:lineRule="auto"/>
        <w:rPr>
          <w:rFonts w:asciiTheme="minorHAnsi" w:eastAsia="Calibri" w:hAnsiTheme="minorHAnsi" w:cstheme="minorHAnsi"/>
          <w:color w:val="000000"/>
          <w:szCs w:val="24"/>
          <w:lang w:eastAsia="pl-PL"/>
        </w:rPr>
      </w:pPr>
    </w:p>
    <w:p w14:paraId="3B516319" w14:textId="4E034B26"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Działania </w:t>
      </w:r>
      <w:r w:rsidR="00725872">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nie wpłyną na zakłócenie integralności i funkcjonowania ekosystemów obszarów</w:t>
      </w:r>
      <w:r w:rsidR="00825640" w:rsidRPr="008D51A7">
        <w:rPr>
          <w:rFonts w:asciiTheme="minorHAnsi" w:eastAsia="Calibri" w:hAnsiTheme="minorHAnsi" w:cstheme="minorHAnsi"/>
          <w:color w:val="000000"/>
          <w:szCs w:val="24"/>
          <w:lang w:eastAsia="pl-PL"/>
        </w:rPr>
        <w:t xml:space="preserve"> chronionych</w:t>
      </w:r>
      <w:r w:rsidRPr="008D51A7">
        <w:rPr>
          <w:rFonts w:asciiTheme="minorHAnsi" w:eastAsia="Calibri" w:hAnsiTheme="minorHAnsi" w:cstheme="minorHAnsi"/>
          <w:color w:val="000000"/>
          <w:szCs w:val="24"/>
          <w:lang w:eastAsia="pl-PL"/>
        </w:rPr>
        <w:t>. Na obecnym etapie rozpoznania nie przewiduje się niszczenia siedlisk chronionych roślin, zwierząt i grzybów. Zachodzi konieczność wykonania inwentaryzacji chronionych gatunków w miejscu prowadzenia inwestycji, a w przypadku ich stwierdzenia konieczne jest przeniesienie gatunków lub ich siedlisk po uprzednim uzyskaniu odpowiedniego zezwolenia w myśl art. 51 i 52 ustawy o ochronie przyrody.</w:t>
      </w:r>
    </w:p>
    <w:p w14:paraId="45CE6DAC" w14:textId="77777777" w:rsidR="00825640" w:rsidRPr="008D51A7" w:rsidRDefault="00825640" w:rsidP="008D51A7">
      <w:pPr>
        <w:spacing w:after="4" w:line="276" w:lineRule="auto"/>
        <w:rPr>
          <w:rFonts w:asciiTheme="minorHAnsi" w:eastAsia="Calibri" w:hAnsiTheme="minorHAnsi" w:cstheme="minorHAnsi"/>
          <w:color w:val="000000"/>
          <w:szCs w:val="24"/>
          <w:lang w:eastAsia="pl-PL"/>
        </w:rPr>
      </w:pPr>
    </w:p>
    <w:p w14:paraId="55005A79" w14:textId="7E3ACE8D"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 ramach </w:t>
      </w:r>
      <w:r w:rsidR="00725872">
        <w:rPr>
          <w:rFonts w:asciiTheme="minorHAnsi" w:eastAsia="Calibri" w:hAnsiTheme="minorHAnsi" w:cstheme="minorHAnsi"/>
          <w:color w:val="000000"/>
          <w:szCs w:val="24"/>
          <w:lang w:eastAsia="pl-PL"/>
        </w:rPr>
        <w:t xml:space="preserve">Gminnego Programu Rewitalizacji dla Gminy Śmigiel na lata 2024-2033 </w:t>
      </w:r>
      <w:r w:rsidRPr="008D51A7">
        <w:rPr>
          <w:rFonts w:asciiTheme="minorHAnsi" w:eastAsia="Calibri" w:hAnsiTheme="minorHAnsi" w:cstheme="minorHAnsi"/>
          <w:color w:val="000000"/>
          <w:szCs w:val="24"/>
          <w:lang w:eastAsia="pl-PL"/>
        </w:rPr>
        <w:t>nie planuje się zadań, które mogłyby wpłynąć negatywnie na cele ochrony obszarów chronionych występujących na terenie</w:t>
      </w:r>
      <w:r w:rsidR="005811DA" w:rsidRPr="008D51A7">
        <w:rPr>
          <w:rFonts w:asciiTheme="minorHAnsi" w:eastAsia="Calibri" w:hAnsiTheme="minorHAnsi" w:cstheme="minorHAnsi"/>
          <w:color w:val="000000"/>
          <w:szCs w:val="24"/>
          <w:lang w:eastAsia="pl-PL"/>
        </w:rPr>
        <w:t xml:space="preserve"> </w:t>
      </w:r>
      <w:r w:rsidR="004D0119" w:rsidRPr="008D51A7">
        <w:rPr>
          <w:rFonts w:asciiTheme="minorHAnsi" w:eastAsia="Calibri" w:hAnsiTheme="minorHAnsi" w:cstheme="minorHAnsi"/>
          <w:color w:val="000000"/>
          <w:szCs w:val="24"/>
          <w:lang w:eastAsia="pl-PL"/>
        </w:rPr>
        <w:t xml:space="preserve">Gminy </w:t>
      </w:r>
      <w:r w:rsidR="00725872">
        <w:rPr>
          <w:rFonts w:asciiTheme="minorHAnsi" w:eastAsia="Calibri" w:hAnsiTheme="minorHAnsi" w:cstheme="minorHAnsi"/>
          <w:color w:val="000000"/>
          <w:szCs w:val="24"/>
          <w:lang w:eastAsia="pl-PL"/>
        </w:rPr>
        <w:t>Śmigiel</w:t>
      </w:r>
      <w:r w:rsidRPr="008D51A7">
        <w:rPr>
          <w:rFonts w:asciiTheme="minorHAnsi" w:eastAsia="Calibri" w:hAnsiTheme="minorHAnsi" w:cstheme="minorHAnsi"/>
          <w:color w:val="000000"/>
          <w:szCs w:val="24"/>
          <w:lang w:eastAsia="pl-PL"/>
        </w:rPr>
        <w:t xml:space="preserve">. Zaplanowane do realizacji </w:t>
      </w:r>
      <w:r w:rsidR="004D0119" w:rsidRPr="008D51A7">
        <w:rPr>
          <w:rFonts w:asciiTheme="minorHAnsi" w:eastAsia="Calibri" w:hAnsiTheme="minorHAnsi" w:cstheme="minorHAnsi"/>
          <w:color w:val="000000"/>
          <w:szCs w:val="24"/>
          <w:lang w:eastAsia="pl-PL"/>
        </w:rPr>
        <w:t xml:space="preserve">zadania </w:t>
      </w:r>
      <w:r w:rsidRPr="008D51A7">
        <w:rPr>
          <w:rFonts w:asciiTheme="minorHAnsi" w:eastAsia="Calibri" w:hAnsiTheme="minorHAnsi" w:cstheme="minorHAnsi"/>
          <w:color w:val="000000"/>
          <w:szCs w:val="24"/>
          <w:lang w:eastAsia="pl-PL"/>
        </w:rPr>
        <w:t xml:space="preserve">nie wpłyną negatywnie na liczebność i kondycję populacji, na niszę ekologiczną gatunku, siedliska </w:t>
      </w:r>
      <w:r w:rsidRPr="008D51A7">
        <w:rPr>
          <w:rFonts w:asciiTheme="minorHAnsi" w:eastAsia="Calibri" w:hAnsiTheme="minorHAnsi" w:cstheme="minorHAnsi"/>
          <w:color w:val="000000"/>
          <w:szCs w:val="24"/>
          <w:lang w:eastAsia="pl-PL"/>
        </w:rPr>
        <w:lastRenderedPageBreak/>
        <w:t>przyrodnicze, fragmentację siedlisk, izolację siedlisk, zaburzenia funkcji pełnionych przez siedlisko.</w:t>
      </w:r>
      <w:r w:rsidR="00825640" w:rsidRPr="008D51A7">
        <w:rPr>
          <w:rFonts w:asciiTheme="minorHAnsi" w:eastAsia="Calibri" w:hAnsiTheme="minorHAnsi" w:cstheme="minorHAnsi"/>
          <w:color w:val="000000"/>
          <w:szCs w:val="24"/>
          <w:lang w:eastAsia="pl-PL"/>
        </w:rPr>
        <w:t xml:space="preserve"> </w:t>
      </w:r>
    </w:p>
    <w:p w14:paraId="099BC0D5" w14:textId="77777777" w:rsidR="00D865E6" w:rsidRPr="008D51A7" w:rsidRDefault="00D865E6" w:rsidP="008D51A7">
      <w:pPr>
        <w:spacing w:after="4" w:line="276" w:lineRule="auto"/>
        <w:rPr>
          <w:rFonts w:asciiTheme="minorHAnsi" w:eastAsia="Calibri" w:hAnsiTheme="minorHAnsi" w:cstheme="minorHAnsi"/>
          <w:color w:val="000000"/>
          <w:szCs w:val="24"/>
          <w:lang w:eastAsia="pl-PL"/>
        </w:rPr>
      </w:pPr>
    </w:p>
    <w:p w14:paraId="37415BEF" w14:textId="745C7F5C" w:rsidR="00D865E6" w:rsidRPr="008D51A7" w:rsidRDefault="00D865E6"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Wszelkie przedsięwzięcia podejmowane w celu realizacji założeń </w:t>
      </w:r>
      <w:r w:rsidR="00725872">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muszą uwzględniać właściwe prowadzenie prac infrastrukturalnych, aby w skali regionu nie powodować negatywnych zmian, w tym zmian stosunków wodnych, żyzności siedliska, warunków siedliskowych na obszarach </w:t>
      </w:r>
      <w:r w:rsidR="00E9184F" w:rsidRPr="008D51A7">
        <w:rPr>
          <w:rFonts w:asciiTheme="minorHAnsi" w:eastAsia="Calibri" w:hAnsiTheme="minorHAnsi" w:cstheme="minorHAnsi"/>
          <w:color w:val="000000"/>
          <w:szCs w:val="24"/>
          <w:lang w:eastAsia="pl-PL"/>
        </w:rPr>
        <w:t xml:space="preserve">chronionych </w:t>
      </w:r>
      <w:r w:rsidRPr="008D51A7">
        <w:rPr>
          <w:rFonts w:asciiTheme="minorHAnsi" w:eastAsia="Calibri" w:hAnsiTheme="minorHAnsi" w:cstheme="minorHAnsi"/>
          <w:color w:val="000000"/>
          <w:szCs w:val="24"/>
          <w:lang w:eastAsia="pl-PL"/>
        </w:rPr>
        <w:t xml:space="preserve">położonych też poza terenem danej inwestycji (oddziaływania skumulowane i pośrednie). </w:t>
      </w:r>
    </w:p>
    <w:p w14:paraId="649DCE42" w14:textId="77777777" w:rsidR="00A62895" w:rsidRPr="008D51A7" w:rsidRDefault="00A62895" w:rsidP="008D51A7">
      <w:pPr>
        <w:spacing w:after="4" w:line="276" w:lineRule="auto"/>
        <w:rPr>
          <w:rFonts w:asciiTheme="minorHAnsi" w:eastAsia="Calibri" w:hAnsiTheme="minorHAnsi" w:cstheme="minorHAnsi"/>
          <w:color w:val="000000"/>
          <w:szCs w:val="24"/>
          <w:lang w:eastAsia="pl-PL"/>
        </w:rPr>
      </w:pPr>
    </w:p>
    <w:p w14:paraId="6B2CB962" w14:textId="22CD960B" w:rsidR="00A62895" w:rsidRPr="008D51A7" w:rsidRDefault="00080473" w:rsidP="009216D1">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Wszystkie plany i inwestycje, które nie będą wywierały istotnie negatywnego wpływu na obszary chronione, są dopuszczalne. Nawet w razie stwierdzenia znacząco negatywnego oddziaływania na obszary chronione nie wyklucza się w bezwzględny sposób możliwości zrealizowania przedsięwzięcia czy przyjęcia planu. Odpowiednie władze mogą zezwolić na takie przedsięwzięcie lub plan, jeśli realizuje on wymogi nadrzędnego interesu publicznego, a interes ten nie może być osiągnięty w inny sposób. Każde działanie, które powodowałoby znaczący negatywny wpływ musi uwzględniać konieczność przeprowadzenia działań kompensacyjnych lub przynajmniej działania mające zminimalizować to oddziaływanie. </w:t>
      </w:r>
      <w:r w:rsidR="00A62895" w:rsidRPr="008D51A7">
        <w:rPr>
          <w:rFonts w:asciiTheme="minorHAnsi" w:eastAsia="Calibri" w:hAnsiTheme="minorHAnsi" w:cstheme="minorHAnsi"/>
          <w:color w:val="000000"/>
          <w:szCs w:val="24"/>
          <w:lang w:eastAsia="pl-PL"/>
        </w:rPr>
        <w:t>W takiej sytuacji konieczne jest jednak skompensowanie szkód poniesionych przez przyrodę, tak aby utrzymać spójność i integralność sieci (np. poprzez stworzenie w innym miejscu siedlisk dogodnych dla chronionych gatunków). Jeśli negatywne oddziaływanie dotyczy siedlisk lub gatunków priorytetowych, zgoda może być wydana tylko jeżeli nadrzędny interes publiczny wiąże się z ochroną zdrowia i życia ludzi, zapewnieniem bezpieczeństwa publicznego albo uzyskaniem korzystnych następstw o pierwszorzędnym znaczeniu dla środowiska przyrodniczego. W innych, wyjątkowych przypadkach przed udzieleniem zgody, państwo członkowskie musi wystąpić o opinię do Komisji Europejskiej</w:t>
      </w:r>
      <w:r w:rsidR="009216D1">
        <w:rPr>
          <w:rFonts w:asciiTheme="minorHAnsi" w:eastAsia="Calibri" w:hAnsiTheme="minorHAnsi" w:cstheme="minorHAnsi"/>
          <w:color w:val="000000"/>
          <w:szCs w:val="24"/>
          <w:lang w:eastAsia="pl-PL"/>
        </w:rPr>
        <w:t xml:space="preserve">. </w:t>
      </w:r>
    </w:p>
    <w:p w14:paraId="7849B58F" w14:textId="77777777" w:rsidR="003F3C66" w:rsidRPr="008D51A7" w:rsidRDefault="003F3C66" w:rsidP="008D51A7">
      <w:pPr>
        <w:spacing w:after="4" w:line="276" w:lineRule="auto"/>
        <w:rPr>
          <w:rFonts w:asciiTheme="minorHAnsi" w:eastAsia="Calibri" w:hAnsiTheme="minorHAnsi" w:cstheme="minorHAnsi"/>
          <w:color w:val="000000"/>
          <w:szCs w:val="24"/>
          <w:lang w:eastAsia="pl-PL"/>
        </w:rPr>
      </w:pPr>
    </w:p>
    <w:p w14:paraId="10275FB5" w14:textId="53AB9396" w:rsidR="00080473"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Dla przedstawienia obszarów, które należy w szczególności chronić, ze względu na występującą w ich rejonie faunę i florę oraz ze względu na to, że stanowią cenne siedliska (np. kompleksy leśne, doliny cieków), żerowiska lub trasy przelotów. Wszelkie inwestycje na tych terenach powinny być szczegółowo przeanalizowane pod kątem ich wpływu na faunę i florę w ujęciu lokalnym i regionalnym. </w:t>
      </w:r>
    </w:p>
    <w:p w14:paraId="1051919E" w14:textId="77777777" w:rsidR="00A62895" w:rsidRPr="008D51A7" w:rsidRDefault="00A62895" w:rsidP="008D51A7">
      <w:pPr>
        <w:spacing w:after="4" w:line="276" w:lineRule="auto"/>
        <w:rPr>
          <w:rFonts w:asciiTheme="minorHAnsi" w:eastAsia="Calibri" w:hAnsiTheme="minorHAnsi" w:cstheme="minorHAnsi"/>
          <w:color w:val="000000"/>
          <w:szCs w:val="24"/>
          <w:lang w:eastAsia="pl-PL"/>
        </w:rPr>
      </w:pPr>
    </w:p>
    <w:p w14:paraId="6F2BCC44" w14:textId="6AD37B74" w:rsidR="005E157B" w:rsidRPr="008D51A7" w:rsidRDefault="009216D1" w:rsidP="008D51A7">
      <w:pPr>
        <w:spacing w:after="4" w:line="276" w:lineRule="auto"/>
        <w:rPr>
          <w:rFonts w:asciiTheme="minorHAnsi" w:eastAsia="Calibri" w:hAnsiTheme="minorHAnsi" w:cstheme="minorHAnsi"/>
          <w:color w:val="000000"/>
          <w:szCs w:val="24"/>
          <w:lang w:eastAsia="pl-PL"/>
        </w:rPr>
      </w:pPr>
      <w:r>
        <w:rPr>
          <w:rFonts w:asciiTheme="minorHAnsi" w:eastAsia="Calibri" w:hAnsiTheme="minorHAnsi" w:cstheme="minorHAnsi"/>
          <w:color w:val="000000"/>
          <w:szCs w:val="24"/>
          <w:lang w:eastAsia="pl-PL"/>
        </w:rPr>
        <w:t>Gminny Program Rewitalizacji dla Gminy Śmigiel na lata 2024-2033</w:t>
      </w:r>
      <w:r w:rsidR="00B434DB" w:rsidRPr="008D51A7">
        <w:rPr>
          <w:rFonts w:asciiTheme="minorHAnsi" w:eastAsia="Calibri" w:hAnsiTheme="minorHAnsi" w:cstheme="minorHAnsi"/>
          <w:color w:val="000000"/>
          <w:szCs w:val="24"/>
          <w:lang w:eastAsia="pl-PL"/>
        </w:rPr>
        <w:t xml:space="preserve">,  </w:t>
      </w:r>
      <w:r w:rsidR="00080473" w:rsidRPr="008D51A7">
        <w:rPr>
          <w:rFonts w:asciiTheme="minorHAnsi" w:eastAsia="Calibri" w:hAnsiTheme="minorHAnsi" w:cstheme="minorHAnsi"/>
          <w:color w:val="000000"/>
          <w:szCs w:val="24"/>
          <w:lang w:eastAsia="pl-PL"/>
        </w:rPr>
        <w:t>dla które</w:t>
      </w:r>
      <w:r>
        <w:rPr>
          <w:rFonts w:asciiTheme="minorHAnsi" w:eastAsia="Calibri" w:hAnsiTheme="minorHAnsi" w:cstheme="minorHAnsi"/>
          <w:color w:val="000000"/>
          <w:szCs w:val="24"/>
          <w:lang w:eastAsia="pl-PL"/>
        </w:rPr>
        <w:t>go</w:t>
      </w:r>
      <w:r w:rsidR="00080473" w:rsidRPr="008D51A7">
        <w:rPr>
          <w:rFonts w:asciiTheme="minorHAnsi" w:eastAsia="Calibri" w:hAnsiTheme="minorHAnsi" w:cstheme="minorHAnsi"/>
          <w:color w:val="000000"/>
          <w:szCs w:val="24"/>
          <w:lang w:eastAsia="pl-PL"/>
        </w:rPr>
        <w:t xml:space="preserve"> wykonywana jest prognoza oddziaływania </w:t>
      </w:r>
      <w:r w:rsidR="00D8354B" w:rsidRPr="008D51A7">
        <w:rPr>
          <w:rFonts w:asciiTheme="minorHAnsi" w:eastAsia="Calibri" w:hAnsiTheme="minorHAnsi" w:cstheme="minorHAnsi"/>
          <w:color w:val="000000"/>
          <w:szCs w:val="24"/>
          <w:lang w:eastAsia="pl-PL"/>
        </w:rPr>
        <w:t xml:space="preserve">na środowisko </w:t>
      </w:r>
      <w:r w:rsidR="00080473" w:rsidRPr="008D51A7">
        <w:rPr>
          <w:rFonts w:asciiTheme="minorHAnsi" w:eastAsia="Calibri" w:hAnsiTheme="minorHAnsi" w:cstheme="minorHAnsi"/>
          <w:color w:val="000000"/>
          <w:szCs w:val="24"/>
          <w:lang w:eastAsia="pl-PL"/>
        </w:rPr>
        <w:t xml:space="preserve">ma z zasady charakter proekologiczny. Nie zakłada się zatem realizacji przedsięwzięć, których skutkiem czy efektem byłoby występowanie znaczących negatywnych oddziaływań na wybrane komponenty środowiska, lub pogorszenie zasobów przyrodniczych, jako koszt rozwoju gospodarczego jednostki. </w:t>
      </w:r>
    </w:p>
    <w:p w14:paraId="1FDE168D" w14:textId="7A327F14" w:rsidR="00080473" w:rsidRPr="00080473" w:rsidRDefault="00080473" w:rsidP="00D7630A">
      <w:pPr>
        <w:pStyle w:val="2pozycja"/>
        <w:rPr>
          <w:rFonts w:eastAsia="Calibri"/>
          <w:lang w:eastAsia="pl-PL"/>
        </w:rPr>
      </w:pPr>
      <w:bookmarkStart w:id="100" w:name="_Toc97580689"/>
      <w:bookmarkStart w:id="101" w:name="_Toc179826882"/>
      <w:r w:rsidRPr="00080473">
        <w:rPr>
          <w:rFonts w:eastAsia="Calibri"/>
          <w:lang w:eastAsia="pl-PL"/>
        </w:rPr>
        <w:lastRenderedPageBreak/>
        <w:t>Zdr</w:t>
      </w:r>
      <w:r w:rsidR="00B434DB">
        <w:rPr>
          <w:rFonts w:eastAsia="Calibri"/>
          <w:lang w:eastAsia="pl-PL"/>
        </w:rPr>
        <w:t>o</w:t>
      </w:r>
      <w:r w:rsidRPr="00080473">
        <w:rPr>
          <w:rFonts w:eastAsia="Calibri"/>
          <w:lang w:eastAsia="pl-PL"/>
        </w:rPr>
        <w:t>wie i bezpieczeństwo ludzi</w:t>
      </w:r>
      <w:bookmarkEnd w:id="100"/>
      <w:bookmarkEnd w:id="101"/>
      <w:r w:rsidRPr="00080473">
        <w:rPr>
          <w:rFonts w:eastAsia="Calibri"/>
          <w:lang w:eastAsia="pl-PL"/>
        </w:rPr>
        <w:t xml:space="preserve"> </w:t>
      </w:r>
    </w:p>
    <w:p w14:paraId="70F9A271" w14:textId="0B17830B" w:rsidR="00651DF2"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Zaplanowane działania będą wpływały pozytywnie i długoterminowo na mieszkańców </w:t>
      </w:r>
      <w:r w:rsidR="00DC66C4" w:rsidRPr="008D51A7">
        <w:rPr>
          <w:rFonts w:asciiTheme="minorHAnsi" w:eastAsia="Calibri" w:hAnsiTheme="minorHAnsi" w:cstheme="minorHAnsi"/>
          <w:color w:val="000000"/>
          <w:szCs w:val="24"/>
          <w:lang w:eastAsia="pl-PL"/>
        </w:rPr>
        <w:t xml:space="preserve">Gminy </w:t>
      </w:r>
      <w:r w:rsidR="008206F3">
        <w:rPr>
          <w:rFonts w:asciiTheme="minorHAnsi" w:eastAsia="Calibri" w:hAnsiTheme="minorHAnsi" w:cstheme="minorHAnsi"/>
          <w:color w:val="000000"/>
          <w:szCs w:val="24"/>
          <w:lang w:eastAsia="pl-PL"/>
        </w:rPr>
        <w:t>Śmigiel</w:t>
      </w:r>
      <w:r w:rsidRPr="008D51A7">
        <w:rPr>
          <w:rFonts w:asciiTheme="minorHAnsi" w:eastAsia="Calibri" w:hAnsiTheme="minorHAnsi" w:cstheme="minorHAnsi"/>
          <w:color w:val="000000"/>
          <w:szCs w:val="24"/>
          <w:lang w:eastAsia="pl-PL"/>
        </w:rPr>
        <w:t xml:space="preserve">. Inwestycje polegające na budowie i przebudowie infrastruktury przyczynią się do poprawy sytuacji społecznej, gospodarczej i przestrzennej </w:t>
      </w:r>
      <w:r w:rsidR="00D8354B" w:rsidRPr="008D51A7">
        <w:rPr>
          <w:rFonts w:asciiTheme="minorHAnsi" w:eastAsia="Calibri" w:hAnsiTheme="minorHAnsi" w:cstheme="minorHAnsi"/>
          <w:color w:val="000000"/>
          <w:szCs w:val="24"/>
          <w:lang w:eastAsia="pl-PL"/>
        </w:rPr>
        <w:t xml:space="preserve">na terenie </w:t>
      </w:r>
      <w:r w:rsidR="00DC66C4" w:rsidRPr="008D51A7">
        <w:rPr>
          <w:rFonts w:asciiTheme="minorHAnsi" w:eastAsia="Calibri" w:hAnsiTheme="minorHAnsi" w:cstheme="minorHAnsi"/>
          <w:color w:val="000000"/>
          <w:szCs w:val="24"/>
          <w:lang w:eastAsia="pl-PL"/>
        </w:rPr>
        <w:t>Gminy</w:t>
      </w:r>
      <w:r w:rsidRPr="008D51A7">
        <w:rPr>
          <w:rFonts w:asciiTheme="minorHAnsi" w:eastAsia="Calibri" w:hAnsiTheme="minorHAnsi" w:cstheme="minorHAnsi"/>
          <w:color w:val="000000"/>
          <w:szCs w:val="24"/>
          <w:lang w:eastAsia="pl-PL"/>
        </w:rPr>
        <w:t xml:space="preserve">. Przedsięwzięcia te wpłyną bezpośrednio na poprawę standardu życia mieszkańców, wzrost atrakcyjności terenów inwestycyjnych oraz poprawy stanu zagospodarowania przestrzeni publicznych. </w:t>
      </w:r>
    </w:p>
    <w:p w14:paraId="45D98B0C" w14:textId="77777777" w:rsidR="00651DF2" w:rsidRPr="008D51A7" w:rsidRDefault="00651DF2" w:rsidP="008D51A7">
      <w:pPr>
        <w:spacing w:after="4" w:line="276" w:lineRule="auto"/>
        <w:rPr>
          <w:rFonts w:asciiTheme="minorHAnsi" w:eastAsia="Calibri" w:hAnsiTheme="minorHAnsi" w:cstheme="minorHAnsi"/>
          <w:color w:val="000000"/>
          <w:szCs w:val="24"/>
          <w:lang w:eastAsia="pl-PL"/>
        </w:rPr>
      </w:pPr>
    </w:p>
    <w:p w14:paraId="2613E834" w14:textId="450BA4DA" w:rsidR="00080473"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Ponadto zwiększy się również dostępność do obiektów użyteczności publicznej w związku z poprawą stanu technicznego bazy istniejącej oraz poprawa bezpieczeństwa życia i zdrowia mieszkańców. Powstaną także nowe możliwości do aktywnego spędzania wolnego czasu. Realizacja wskazanych działań nie tylko wzmocni atrakcyjność</w:t>
      </w:r>
      <w:r w:rsidR="00DC66C4" w:rsidRPr="008D51A7">
        <w:rPr>
          <w:rFonts w:asciiTheme="minorHAnsi" w:eastAsia="Calibri" w:hAnsiTheme="minorHAnsi" w:cstheme="minorHAnsi"/>
          <w:color w:val="000000"/>
          <w:szCs w:val="24"/>
          <w:lang w:eastAsia="pl-PL"/>
        </w:rPr>
        <w:t xml:space="preserve"> Gminy</w:t>
      </w:r>
      <w:r w:rsidRPr="008D51A7">
        <w:rPr>
          <w:rFonts w:asciiTheme="minorHAnsi" w:eastAsia="Calibri" w:hAnsiTheme="minorHAnsi" w:cstheme="minorHAnsi"/>
          <w:color w:val="000000"/>
          <w:szCs w:val="24"/>
          <w:lang w:eastAsia="pl-PL"/>
        </w:rPr>
        <w:t xml:space="preserve">, ale także podniesie jakość życia mieszkańców.  Działania termomodernizacyjne wpłyną pozytywnie na efektywność energetyczną budynków, zmniejszając tym samym konieczne koszty ich eksploatacji. Pomimo ewentualnych, krótkoterminowych, lokalnych uciążliwości na etapie realizacji planowanych zadań infrastrukturalnych, ich realizacja będzie mieć pozytywny wpływ na życie ludzi. </w:t>
      </w:r>
    </w:p>
    <w:p w14:paraId="167ACABD" w14:textId="5352B772" w:rsidR="00080473" w:rsidRPr="008D51A7" w:rsidRDefault="00080473" w:rsidP="008D51A7">
      <w:pPr>
        <w:spacing w:after="4" w:line="276" w:lineRule="auto"/>
        <w:rPr>
          <w:rFonts w:asciiTheme="minorHAnsi" w:eastAsia="Calibri" w:hAnsiTheme="minorHAnsi" w:cstheme="minorHAnsi"/>
          <w:color w:val="000000"/>
          <w:szCs w:val="24"/>
          <w:lang w:eastAsia="pl-PL"/>
        </w:rPr>
      </w:pPr>
    </w:p>
    <w:p w14:paraId="7FC07ADD" w14:textId="537D3F30" w:rsidR="00080473"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Obecnie na terenie </w:t>
      </w:r>
      <w:r w:rsidR="00A62895" w:rsidRPr="008D51A7">
        <w:rPr>
          <w:rFonts w:asciiTheme="minorHAnsi" w:eastAsia="Calibri" w:hAnsiTheme="minorHAnsi" w:cstheme="minorHAnsi"/>
          <w:color w:val="000000"/>
          <w:szCs w:val="24"/>
          <w:lang w:eastAsia="pl-PL"/>
        </w:rPr>
        <w:t>Gminy</w:t>
      </w:r>
      <w:r w:rsidRPr="008D51A7">
        <w:rPr>
          <w:rFonts w:asciiTheme="minorHAnsi" w:eastAsia="Calibri" w:hAnsiTheme="minorHAnsi" w:cstheme="minorHAnsi"/>
          <w:color w:val="000000"/>
          <w:szCs w:val="24"/>
          <w:lang w:eastAsia="pl-PL"/>
        </w:rPr>
        <w:t xml:space="preserve"> nie planuje się inwestycji, które mogą doprowadzić do wystąpienia poważnej awarii, jednak nie można wykluczyć, że zamierzenia inwestycyjne nie ulegną zmianie. W tej sytuacji </w:t>
      </w:r>
      <w:r w:rsidR="008206F3">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z braku potrzeby, nie określa ewentualnych, niezbędnych działań zapobiegawczych. Proponuje się natomiast, aby </w:t>
      </w:r>
      <w:proofErr w:type="spellStart"/>
      <w:r w:rsidRPr="008D51A7">
        <w:rPr>
          <w:rFonts w:asciiTheme="minorHAnsi" w:eastAsia="Calibri" w:hAnsiTheme="minorHAnsi" w:cstheme="minorHAnsi"/>
          <w:color w:val="000000"/>
          <w:szCs w:val="24"/>
          <w:lang w:eastAsia="pl-PL"/>
        </w:rPr>
        <w:t>wzmożyć</w:t>
      </w:r>
      <w:proofErr w:type="spellEnd"/>
      <w:r w:rsidRPr="008D51A7">
        <w:rPr>
          <w:rFonts w:asciiTheme="minorHAnsi" w:eastAsia="Calibri" w:hAnsiTheme="minorHAnsi" w:cstheme="minorHAnsi"/>
          <w:color w:val="000000"/>
          <w:szCs w:val="24"/>
          <w:lang w:eastAsia="pl-PL"/>
        </w:rPr>
        <w:t xml:space="preserve"> kontrolę transportu substancji niebezpiecznych przez teren </w:t>
      </w:r>
      <w:r w:rsidR="00A62895" w:rsidRPr="008D51A7">
        <w:rPr>
          <w:rFonts w:asciiTheme="minorHAnsi" w:eastAsia="Calibri" w:hAnsiTheme="minorHAnsi" w:cstheme="minorHAnsi"/>
          <w:color w:val="000000"/>
          <w:szCs w:val="24"/>
          <w:lang w:eastAsia="pl-PL"/>
        </w:rPr>
        <w:t>Gminy</w:t>
      </w:r>
      <w:r w:rsidRPr="008D51A7">
        <w:rPr>
          <w:rFonts w:asciiTheme="minorHAnsi" w:eastAsia="Calibri" w:hAnsiTheme="minorHAnsi" w:cstheme="minorHAnsi"/>
          <w:color w:val="000000"/>
          <w:szCs w:val="24"/>
          <w:lang w:eastAsia="pl-PL"/>
        </w:rPr>
        <w:t xml:space="preserve">, tak aby zapobiegać awariom. </w:t>
      </w:r>
    </w:p>
    <w:p w14:paraId="161B0C62" w14:textId="77777777" w:rsidR="00A55430" w:rsidRPr="008D51A7" w:rsidRDefault="00A55430" w:rsidP="008D51A7">
      <w:pPr>
        <w:spacing w:after="4" w:line="276" w:lineRule="auto"/>
        <w:rPr>
          <w:rFonts w:asciiTheme="minorHAnsi" w:eastAsia="Calibri" w:hAnsiTheme="minorHAnsi" w:cstheme="minorHAnsi"/>
          <w:color w:val="000000"/>
          <w:szCs w:val="24"/>
          <w:lang w:eastAsia="pl-PL"/>
        </w:rPr>
      </w:pPr>
    </w:p>
    <w:p w14:paraId="7E62B924" w14:textId="2A28B84F" w:rsidR="00BA4B60"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Poprawa warunków środowiska wpłynie pozytywnie na krajobraz, walory turystyczne co wymiernie przełoży się na poprawę warunków życia oraz zdrowie ludzi.</w:t>
      </w:r>
    </w:p>
    <w:p w14:paraId="40E04D68" w14:textId="77777777" w:rsidR="008206F3" w:rsidRDefault="008206F3" w:rsidP="008D51A7">
      <w:pPr>
        <w:spacing w:after="4" w:line="276" w:lineRule="auto"/>
        <w:rPr>
          <w:rFonts w:asciiTheme="minorHAnsi" w:eastAsia="Calibri" w:hAnsiTheme="minorHAnsi" w:cstheme="minorHAnsi"/>
          <w:color w:val="000000"/>
          <w:szCs w:val="24"/>
          <w:lang w:eastAsia="pl-PL"/>
        </w:rPr>
      </w:pPr>
    </w:p>
    <w:p w14:paraId="25EEAFB5" w14:textId="01C4EEE4" w:rsidR="008206F3" w:rsidRDefault="008206F3" w:rsidP="008D51A7">
      <w:pPr>
        <w:spacing w:after="4" w:line="276" w:lineRule="auto"/>
        <w:rPr>
          <w:rFonts w:asciiTheme="minorHAnsi" w:eastAsia="Calibri" w:hAnsiTheme="minorHAnsi" w:cstheme="minorHAnsi"/>
          <w:color w:val="000000"/>
          <w:szCs w:val="24"/>
          <w:lang w:eastAsia="pl-PL"/>
        </w:rPr>
      </w:pPr>
      <w:r w:rsidRPr="008206F3">
        <w:rPr>
          <w:rFonts w:asciiTheme="minorHAnsi" w:eastAsia="Calibri" w:hAnsiTheme="minorHAnsi" w:cstheme="minorHAnsi"/>
          <w:color w:val="000000"/>
          <w:szCs w:val="24"/>
          <w:lang w:eastAsia="pl-PL"/>
        </w:rPr>
        <w:t xml:space="preserve">Działania przewidziane do realizacji w ramach Gminnego Programu Rewitalizacji dotyczą przede wszystkim poprawy stanu technicznego budynków oraz ich adaptacja na cele społeczne (w tym również termomodernizacja) oraz zagospodarowanie terenów celem utworzenia miejsca rekreacji i wypoczynku, co z kolei przyczyni się do przeciwdziałania wykluczeniu społecznemu.   </w:t>
      </w:r>
    </w:p>
    <w:p w14:paraId="42FE8F40" w14:textId="77777777" w:rsidR="008206F3" w:rsidRDefault="008206F3" w:rsidP="008D51A7">
      <w:pPr>
        <w:spacing w:after="4" w:line="276" w:lineRule="auto"/>
        <w:rPr>
          <w:rFonts w:asciiTheme="minorHAnsi" w:eastAsia="Calibri" w:hAnsiTheme="minorHAnsi" w:cstheme="minorHAnsi"/>
          <w:color w:val="000000"/>
          <w:szCs w:val="24"/>
          <w:lang w:eastAsia="pl-PL"/>
        </w:rPr>
      </w:pPr>
    </w:p>
    <w:p w14:paraId="02296FA0" w14:textId="300AAA16" w:rsidR="008206F3" w:rsidRPr="008D51A7" w:rsidRDefault="008206F3" w:rsidP="008D51A7">
      <w:pPr>
        <w:spacing w:after="4" w:line="276" w:lineRule="auto"/>
        <w:rPr>
          <w:rFonts w:asciiTheme="minorHAnsi" w:eastAsia="Calibri" w:hAnsiTheme="minorHAnsi" w:cstheme="minorHAnsi"/>
          <w:color w:val="000000"/>
          <w:szCs w:val="24"/>
          <w:lang w:eastAsia="pl-PL"/>
        </w:rPr>
      </w:pPr>
      <w:r w:rsidRPr="008206F3">
        <w:rPr>
          <w:rFonts w:asciiTheme="minorHAnsi" w:eastAsia="Calibri" w:hAnsiTheme="minorHAnsi" w:cstheme="minorHAnsi"/>
          <w:color w:val="000000"/>
          <w:szCs w:val="24"/>
          <w:lang w:eastAsia="pl-PL"/>
        </w:rPr>
        <w:t>Potencjalny, pośredni, negatywny wpływ działań obejmujących budowę nowych obiektów infrastruktury technicznej, związany ze wzrostem zapylenia powietrza i hałasem występującym na etapie budowy obiektów, będzie nieznaczny, lokalny i ustąpi wraz z zakończeniem realizacji inwestycji.</w:t>
      </w:r>
    </w:p>
    <w:p w14:paraId="4EDCD834" w14:textId="77777777" w:rsidR="00B84560" w:rsidRPr="008D51A7" w:rsidRDefault="00B84560" w:rsidP="008D51A7">
      <w:pPr>
        <w:spacing w:after="4" w:line="276" w:lineRule="auto"/>
        <w:rPr>
          <w:rFonts w:asciiTheme="minorHAnsi" w:eastAsia="Calibri" w:hAnsiTheme="minorHAnsi" w:cstheme="minorHAnsi"/>
          <w:color w:val="000000"/>
          <w:szCs w:val="24"/>
          <w:lang w:eastAsia="pl-PL"/>
        </w:rPr>
      </w:pPr>
    </w:p>
    <w:p w14:paraId="2EAA640E" w14:textId="6AC01D4E" w:rsidR="00080473"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Ze względu na walory przyrodnicze </w:t>
      </w:r>
      <w:r w:rsidR="00DC66C4" w:rsidRPr="008D51A7">
        <w:rPr>
          <w:rFonts w:asciiTheme="minorHAnsi" w:eastAsia="Calibri" w:hAnsiTheme="minorHAnsi" w:cstheme="minorHAnsi"/>
          <w:color w:val="000000"/>
          <w:szCs w:val="24"/>
          <w:lang w:eastAsia="pl-PL"/>
        </w:rPr>
        <w:t>Gminy</w:t>
      </w:r>
      <w:r w:rsidRPr="008D51A7">
        <w:rPr>
          <w:rFonts w:asciiTheme="minorHAnsi" w:eastAsia="Calibri" w:hAnsiTheme="minorHAnsi" w:cstheme="minorHAnsi"/>
          <w:color w:val="000000"/>
          <w:szCs w:val="24"/>
          <w:lang w:eastAsia="pl-PL"/>
        </w:rPr>
        <w:t xml:space="preserve"> jedną z coraz ważniejszych </w:t>
      </w:r>
      <w:r w:rsidR="00B84560" w:rsidRPr="008D51A7">
        <w:rPr>
          <w:rFonts w:asciiTheme="minorHAnsi" w:eastAsia="Calibri" w:hAnsiTheme="minorHAnsi" w:cstheme="minorHAnsi"/>
          <w:color w:val="000000"/>
          <w:szCs w:val="24"/>
          <w:lang w:eastAsia="pl-PL"/>
        </w:rPr>
        <w:t xml:space="preserve">jej </w:t>
      </w:r>
      <w:r w:rsidRPr="008D51A7">
        <w:rPr>
          <w:rFonts w:asciiTheme="minorHAnsi" w:eastAsia="Calibri" w:hAnsiTheme="minorHAnsi" w:cstheme="minorHAnsi"/>
          <w:color w:val="000000"/>
          <w:szCs w:val="24"/>
          <w:lang w:eastAsia="pl-PL"/>
        </w:rPr>
        <w:t xml:space="preserve">funkcji  staje się turystyka i rekreacja. Jest to funkcja mająca wpływ na samopoczucie mieszkańców i ich zadowolenie z funkcjonowania na danym terenie, ale z drugiej strony mająca wpływ na </w:t>
      </w:r>
      <w:r w:rsidRPr="008D51A7">
        <w:rPr>
          <w:rFonts w:asciiTheme="minorHAnsi" w:eastAsia="Calibri" w:hAnsiTheme="minorHAnsi" w:cstheme="minorHAnsi"/>
          <w:color w:val="000000"/>
          <w:szCs w:val="24"/>
          <w:lang w:eastAsia="pl-PL"/>
        </w:rPr>
        <w:lastRenderedPageBreak/>
        <w:t>środowisko przyrodnicze. Rozwój usług rekreacji powinien być zrównoważony i zharmonizowany ze środowiskiem przyrodniczym, ponieważ rekreacja rozwija się głównie w oparciu o zasoby przyrodnicze. Każda forma zagospodarowania turystycznego oraz zaplanowanie wykorzystania konkretnych miejsc pod rekreację musi być szczegółowo ocenione pod kątem wpływu na środowisko. Obszary chronione są często narażone na wydeptywanie, niszczenie roślinności, co powoduje cofanie się lub zanikanie siedlisk, przebywanie turystów w niewłaściwych miejscach również może negatywnie wpływać na tereny cenne pod względem przyrodniczym, a położone w miejscach o największych walorach.</w:t>
      </w:r>
    </w:p>
    <w:p w14:paraId="2A417EA1" w14:textId="77777777" w:rsidR="00B967CD" w:rsidRPr="008D51A7" w:rsidRDefault="00B967CD" w:rsidP="008D51A7">
      <w:pPr>
        <w:spacing w:after="4" w:line="276" w:lineRule="auto"/>
        <w:rPr>
          <w:rFonts w:asciiTheme="minorHAnsi" w:eastAsia="Calibri" w:hAnsiTheme="minorHAnsi" w:cstheme="minorHAnsi"/>
          <w:color w:val="000000"/>
          <w:szCs w:val="24"/>
          <w:lang w:eastAsia="pl-PL"/>
        </w:rPr>
      </w:pPr>
    </w:p>
    <w:p w14:paraId="76237344" w14:textId="18E9CCF5" w:rsidR="00B84560" w:rsidRDefault="00B967CD"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 ramach </w:t>
      </w:r>
      <w:r w:rsidR="008206F3">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zaplanowano szereg działań polegających na poprawie dostępności infrastrukturalnej i administracyjnej osobom ze szczególnymi potrzebami (np. osobom </w:t>
      </w:r>
      <w:r w:rsidR="006329E5" w:rsidRPr="008D51A7">
        <w:rPr>
          <w:rFonts w:asciiTheme="minorHAnsi" w:eastAsia="Calibri" w:hAnsiTheme="minorHAnsi" w:cstheme="minorHAnsi"/>
          <w:color w:val="000000"/>
          <w:szCs w:val="24"/>
          <w:lang w:eastAsia="pl-PL"/>
        </w:rPr>
        <w:t>z niepełnosprawnościami</w:t>
      </w:r>
      <w:r w:rsidR="00F2321E" w:rsidRPr="008D51A7">
        <w:rPr>
          <w:rFonts w:asciiTheme="minorHAnsi" w:eastAsia="Calibri" w:hAnsiTheme="minorHAnsi" w:cstheme="minorHAnsi"/>
          <w:color w:val="000000"/>
          <w:szCs w:val="24"/>
          <w:lang w:eastAsia="pl-PL"/>
        </w:rPr>
        <w:t xml:space="preserve"> oraz osobom starszym</w:t>
      </w:r>
      <w:r w:rsidRPr="008D51A7">
        <w:rPr>
          <w:rFonts w:asciiTheme="minorHAnsi" w:eastAsia="Calibri" w:hAnsiTheme="minorHAnsi" w:cstheme="minorHAnsi"/>
          <w:color w:val="000000"/>
          <w:szCs w:val="24"/>
          <w:lang w:eastAsia="pl-PL"/>
        </w:rPr>
        <w:t xml:space="preserve">). </w:t>
      </w:r>
      <w:r w:rsidR="008206F3" w:rsidRPr="008206F3">
        <w:rPr>
          <w:rFonts w:asciiTheme="minorHAnsi" w:eastAsia="Calibri" w:hAnsiTheme="minorHAnsi" w:cstheme="minorHAnsi"/>
          <w:color w:val="000000"/>
          <w:szCs w:val="24"/>
          <w:lang w:eastAsia="pl-PL"/>
        </w:rPr>
        <w:t>W GPR wskazuje się na podejmowanie działań związanych ze zwiększeniem świadomości ekologicznej mieszkańców. Poprzez realizację zadania poprawią się warunków życia i zdrowia mieszkańców oraz stanu środowiska naturalnego.</w:t>
      </w:r>
    </w:p>
    <w:p w14:paraId="27555B17" w14:textId="77777777" w:rsidR="0084480E" w:rsidRDefault="0084480E" w:rsidP="008D51A7">
      <w:pPr>
        <w:spacing w:after="4" w:line="276" w:lineRule="auto"/>
        <w:rPr>
          <w:rFonts w:asciiTheme="minorHAnsi" w:eastAsia="Calibri" w:hAnsiTheme="minorHAnsi" w:cstheme="minorHAnsi"/>
          <w:color w:val="000000"/>
          <w:szCs w:val="24"/>
          <w:lang w:eastAsia="pl-PL"/>
        </w:rPr>
      </w:pPr>
    </w:p>
    <w:p w14:paraId="6243661C" w14:textId="40977D85" w:rsidR="0084480E" w:rsidRDefault="0084480E" w:rsidP="008D51A7">
      <w:pPr>
        <w:spacing w:after="4" w:line="276" w:lineRule="auto"/>
        <w:rPr>
          <w:rFonts w:asciiTheme="minorHAnsi" w:eastAsia="Calibri" w:hAnsiTheme="minorHAnsi" w:cstheme="minorHAnsi"/>
          <w:color w:val="000000"/>
          <w:szCs w:val="24"/>
          <w:lang w:eastAsia="pl-PL"/>
        </w:rPr>
      </w:pPr>
      <w:r w:rsidRPr="0084480E">
        <w:rPr>
          <w:rFonts w:asciiTheme="minorHAnsi" w:eastAsia="Calibri" w:hAnsiTheme="minorHAnsi" w:cstheme="minorHAnsi"/>
          <w:color w:val="000000"/>
          <w:szCs w:val="24"/>
          <w:lang w:eastAsia="pl-PL"/>
        </w:rPr>
        <w:t>Z uwagi na istniejące problemy związane z brakiem zaangażowania społecznego w życie publiczne oraz ograniczoną aktywnością mieszkańców istnieje potrzeba stworzenia przestrzeni pobudzającej i wspierającej rozwój inicjatyw obywatelskich. Przestrzeń taka powinna pełnić rolę nie tylko integracyjną, ale również równościową w ujęciu chociażby aspektu wieku czy płci. Pomysły osób dorosłych, starszych czy młodzieży powinny dostać szansę, aby zaistnieć w przestrzeniach publicznych Śmigla, rozwijając sektor społeczny, kulturalny czy edukacyjny.</w:t>
      </w:r>
    </w:p>
    <w:p w14:paraId="24198663" w14:textId="77777777" w:rsidR="0084480E" w:rsidRDefault="0084480E" w:rsidP="008D51A7">
      <w:pPr>
        <w:spacing w:after="4" w:line="276" w:lineRule="auto"/>
        <w:rPr>
          <w:rFonts w:asciiTheme="minorHAnsi" w:eastAsia="Calibri" w:hAnsiTheme="minorHAnsi" w:cstheme="minorHAnsi"/>
          <w:color w:val="000000"/>
          <w:szCs w:val="24"/>
          <w:lang w:eastAsia="pl-PL"/>
        </w:rPr>
      </w:pPr>
    </w:p>
    <w:p w14:paraId="37F632FC" w14:textId="29D18AEA" w:rsidR="0084480E" w:rsidRDefault="0084480E" w:rsidP="008D51A7">
      <w:pPr>
        <w:spacing w:after="4" w:line="276" w:lineRule="auto"/>
        <w:rPr>
          <w:rFonts w:asciiTheme="minorHAnsi" w:eastAsia="Calibri" w:hAnsiTheme="minorHAnsi" w:cstheme="minorHAnsi"/>
          <w:color w:val="000000"/>
          <w:szCs w:val="24"/>
          <w:lang w:eastAsia="pl-PL"/>
        </w:rPr>
      </w:pPr>
      <w:r w:rsidRPr="0084480E">
        <w:rPr>
          <w:rFonts w:asciiTheme="minorHAnsi" w:eastAsia="Calibri" w:hAnsiTheme="minorHAnsi" w:cstheme="minorHAnsi"/>
          <w:color w:val="000000"/>
          <w:szCs w:val="24"/>
          <w:lang w:eastAsia="pl-PL"/>
        </w:rPr>
        <w:t>Występujące problemy związane z brakiem miejsc do spotkań i spędzania czasu wolnego, determinują potrzebę nie tylko stworzenia takich przestrzeni, ale również przygotowania dostosowanej do potrzeb mieszkańców oferty zajęć spędzania czasu wolnego. Miejsca aktywności fizycznej stanowić mają nie tylko przestrzenie do uprawiania sportu, ale być podstawą zgłębiania więzi społecznych na obszarze rewitalizacji. Wśród obszarów predysponowanych do realizacji tych potrzeb wskazać można: kompleks basenowy, Park Miejski czy Stadion Miejski</w:t>
      </w:r>
      <w:r>
        <w:rPr>
          <w:rFonts w:asciiTheme="minorHAnsi" w:eastAsia="Calibri" w:hAnsiTheme="minorHAnsi" w:cstheme="minorHAnsi"/>
          <w:color w:val="000000"/>
          <w:szCs w:val="24"/>
          <w:lang w:eastAsia="pl-PL"/>
        </w:rPr>
        <w:t xml:space="preserve">. </w:t>
      </w:r>
    </w:p>
    <w:p w14:paraId="157F609A" w14:textId="77777777" w:rsidR="0084480E" w:rsidRDefault="0084480E" w:rsidP="008D51A7">
      <w:pPr>
        <w:spacing w:after="4" w:line="276" w:lineRule="auto"/>
        <w:rPr>
          <w:rFonts w:asciiTheme="minorHAnsi" w:eastAsia="Calibri" w:hAnsiTheme="minorHAnsi" w:cstheme="minorHAnsi"/>
          <w:color w:val="000000"/>
          <w:szCs w:val="24"/>
          <w:lang w:eastAsia="pl-PL"/>
        </w:rPr>
      </w:pPr>
    </w:p>
    <w:p w14:paraId="558ADDBC" w14:textId="0D7FAAE0" w:rsidR="0084480E" w:rsidRDefault="0084480E" w:rsidP="008D51A7">
      <w:pPr>
        <w:spacing w:after="4" w:line="276" w:lineRule="auto"/>
        <w:rPr>
          <w:rFonts w:asciiTheme="minorHAnsi" w:eastAsia="Calibri" w:hAnsiTheme="minorHAnsi" w:cstheme="minorHAnsi"/>
          <w:color w:val="000000"/>
          <w:szCs w:val="24"/>
          <w:lang w:eastAsia="pl-PL"/>
        </w:rPr>
      </w:pPr>
      <w:r w:rsidRPr="0084480E">
        <w:rPr>
          <w:rFonts w:asciiTheme="minorHAnsi" w:eastAsia="Calibri" w:hAnsiTheme="minorHAnsi" w:cstheme="minorHAnsi"/>
          <w:color w:val="000000"/>
          <w:szCs w:val="24"/>
          <w:lang w:eastAsia="pl-PL"/>
        </w:rPr>
        <w:t>W Gminie zdiagnozowano wysoki udział osób ze szczególnymi potrzebami, dlatego proponuje się sukcesywnie dostosowywać infrastrukturę publiczną do ich potrzeb, zwłaszcza budynki użyteczności publicznej, a także budynek po dawnej gazowni, kompleks basenowy czy teren Parku Miejskiego wraz ze wzgórzem wiatrakowym i dawnym cmentarzem, które mogą być przystosowane do pełnienia funkcji społecznych.</w:t>
      </w:r>
    </w:p>
    <w:p w14:paraId="0B2E4FB6" w14:textId="77777777" w:rsidR="0084480E" w:rsidRDefault="0084480E" w:rsidP="008D51A7">
      <w:pPr>
        <w:spacing w:after="4" w:line="276" w:lineRule="auto"/>
        <w:rPr>
          <w:rFonts w:asciiTheme="minorHAnsi" w:eastAsia="Calibri" w:hAnsiTheme="minorHAnsi" w:cstheme="minorHAnsi"/>
          <w:color w:val="000000"/>
          <w:szCs w:val="24"/>
          <w:lang w:eastAsia="pl-PL"/>
        </w:rPr>
      </w:pPr>
    </w:p>
    <w:p w14:paraId="12B306E6" w14:textId="26DDE64D" w:rsidR="0084480E" w:rsidRPr="008D51A7" w:rsidRDefault="0084480E" w:rsidP="008D51A7">
      <w:pPr>
        <w:spacing w:after="4" w:line="276" w:lineRule="auto"/>
        <w:rPr>
          <w:rFonts w:asciiTheme="minorHAnsi" w:eastAsia="Calibri" w:hAnsiTheme="minorHAnsi" w:cstheme="minorHAnsi"/>
          <w:color w:val="000000"/>
          <w:szCs w:val="24"/>
          <w:lang w:eastAsia="pl-PL"/>
        </w:rPr>
      </w:pPr>
      <w:r w:rsidRPr="0084480E">
        <w:rPr>
          <w:rFonts w:asciiTheme="minorHAnsi" w:eastAsia="Calibri" w:hAnsiTheme="minorHAnsi" w:cstheme="minorHAnsi"/>
          <w:color w:val="000000"/>
          <w:szCs w:val="24"/>
          <w:lang w:eastAsia="pl-PL"/>
        </w:rPr>
        <w:t xml:space="preserve">Wśród problemów społecznych wskazano również na zmiany struktury demograficznej, związane ze starzeniem się społeczeństwa, co determinuje potrzebę nie tylko rozwoju usług senioralnych, ale również wsparcia usług opiekuńczo-edukacyjnych budujących potencjał </w:t>
      </w:r>
      <w:r w:rsidRPr="0084480E">
        <w:rPr>
          <w:rFonts w:asciiTheme="minorHAnsi" w:eastAsia="Calibri" w:hAnsiTheme="minorHAnsi" w:cstheme="minorHAnsi"/>
          <w:color w:val="000000"/>
          <w:szCs w:val="24"/>
          <w:lang w:eastAsia="pl-PL"/>
        </w:rPr>
        <w:lastRenderedPageBreak/>
        <w:t>obszaru rewitalizacji z perspektywy osób młodych, chcących założyć rodzinę i posiadać potomstwo. Istotnym aspektem w tej kwestii jest też zapewnienie możliwości stałego podnoszenia kwalifikacji zawodowych, poszerzania umiejętności przydatnych na rynku pracy, co mogą zapewnić zajęcia warsztatowe lub odpowiednio dobrane kursy. Działania te będą również odpowiadać na problemy zdiagnozowane w zakresie bezrobocia oraz ubóstwa.</w:t>
      </w:r>
    </w:p>
    <w:p w14:paraId="701F35C5" w14:textId="3173BF20" w:rsidR="00F2321E" w:rsidRPr="00F2321E" w:rsidRDefault="00080473" w:rsidP="00F2321E">
      <w:pPr>
        <w:pStyle w:val="2pozycja"/>
        <w:rPr>
          <w:rFonts w:eastAsia="Calibri"/>
          <w:lang w:eastAsia="pl-PL"/>
        </w:rPr>
      </w:pPr>
      <w:bookmarkStart w:id="102" w:name="_Toc97580690"/>
      <w:bookmarkStart w:id="103" w:name="_Toc179826883"/>
      <w:r w:rsidRPr="00080473">
        <w:rPr>
          <w:rFonts w:eastAsia="Calibri"/>
          <w:lang w:eastAsia="pl-PL"/>
        </w:rPr>
        <w:t>Wody powierzchniowe i podziemne</w:t>
      </w:r>
      <w:bookmarkEnd w:id="102"/>
      <w:bookmarkEnd w:id="103"/>
      <w:r w:rsidRPr="00080473">
        <w:rPr>
          <w:rFonts w:eastAsia="Calibri"/>
          <w:lang w:eastAsia="pl-PL"/>
        </w:rPr>
        <w:t xml:space="preserve"> </w:t>
      </w:r>
    </w:p>
    <w:p w14:paraId="406616EB" w14:textId="2F656ADF" w:rsidR="00080473" w:rsidRPr="008D51A7" w:rsidRDefault="00080473" w:rsidP="008D51A7">
      <w:pPr>
        <w:spacing w:after="11" w:line="276" w:lineRule="auto"/>
        <w:ind w:left="-8"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Na etapie robót budowlanych ścieki bytowe będą gromadzone w przenośnych kontenerach sanitarnych zlokalizowanych na zapleczu socjalnym. Będą one systematycznie wywożone i opróżniane zgodnie z obowiązującymi zasadami. W związku z powyższym nie przewiduje się negatywnego oddziaływania na środowisko wodne. </w:t>
      </w:r>
    </w:p>
    <w:p w14:paraId="3205427C" w14:textId="77777777" w:rsidR="001C0562" w:rsidRPr="008D51A7" w:rsidRDefault="001C0562" w:rsidP="008D51A7">
      <w:pPr>
        <w:spacing w:after="11" w:line="276" w:lineRule="auto"/>
        <w:ind w:left="-8" w:right="87"/>
        <w:rPr>
          <w:rFonts w:asciiTheme="minorHAnsi" w:eastAsia="Calibri" w:hAnsiTheme="minorHAnsi" w:cstheme="minorHAnsi"/>
          <w:color w:val="000000"/>
          <w:szCs w:val="24"/>
          <w:lang w:eastAsia="pl-PL"/>
        </w:rPr>
      </w:pPr>
    </w:p>
    <w:p w14:paraId="68B7645D" w14:textId="1CF043FE" w:rsidR="001C0562" w:rsidRPr="008D51A7" w:rsidRDefault="001C0562" w:rsidP="008D51A7">
      <w:pPr>
        <w:spacing w:after="11" w:line="276" w:lineRule="auto"/>
        <w:ind w:left="-8"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Ekosystem, który obejmuje wszystkie żyjące organizmy (ludzi, rośliny, zwierzęta oraz mikroorganizmy) i ich naturalne siedliska (glebę, wodę, powietrze) potencjalnie może ulec degradacji z powodu nadużycia przez turystów i prowadzących działalność turystyczną. Istnieje wiele różnych dróg prowadzących do degradacji, włączając w nie zanieczyszczenia, hałas, zabrudzenia, niewłaściwy sposób odprowadzania ścieków czy zanieczyszczenie krajobrazu (drastyczna zmiana krajobrazu naturalnego wywołana budową ośrodków czy dróg). Proces degradacji gleb wskutek wydeptania rozpoczyna się od zmiany ich struktury mechanicznej, przesuszenia wierzchnich warstw, zmiany temperatury, wypłukania soli mineralnych. Dalszymi konsekwencjami bezpośrednich oddziaływań są m.in.: zmiana pojemności sorpcyjnej gleby, ograniczenie przepływu wody i obniżenie wilgotności gleby, co nieuchronnie prowadzi do erozji gleb. Zmiany właściwości gleby mają ogromny wpływ na szatę roślinną, ograniczają możliwości rozwoju warstwy korzeniowej roślin, a następnie powodują stopniowe niszczenie drzewostanu i przekształcenie całego ekosystemu. Duże zagrożenie dla zasobów wody stanowią odpady wytwarzane zarówno przez organizatorów ruchu turystycznego, powstające w prowadzonych przez nich obiektach turystycznych, jak i pozostawiane przez samych turystów. Odpady dryfujące w wodzie i zanieczyszczenia płynne to bardzo poważny problem dla zwierząt i całego ekosystemu. Unoszone z prądem kawałki plastiku, nakrętki, torby foliowe, mogą być przyczyną śmierci zwierząt, które mylą je z pokarmem roślinnym lub zwierzęcym. Z kolei wodę zanieczyszczają wycieki benzyny lub ropy z łodzi wyposażonych w silniki, ale też ścieki z toalet. Obiekty produkują niebezpieczne ścieki i często zrzucają je jako nieoczyszczane, zawierające duże ilości związków azotu i fosforu, chlorków, substancji organicznych oraz bakterii. Tego typu zanieczyszczenia prowadzą do tak zwanego „zakwitu” wody, czyli eutrofizacji – procesu, który powoduje obniżenie dostępności tlenu dla organizmów żyjących w zanieczyszczonych zbiornikach. Należy zatem zwrócić szczególną uwagę na realizację</w:t>
      </w:r>
      <w:r w:rsidR="00835CB9">
        <w:rPr>
          <w:rFonts w:asciiTheme="minorHAnsi" w:eastAsia="Calibri" w:hAnsiTheme="minorHAnsi" w:cstheme="minorHAnsi"/>
          <w:color w:val="000000"/>
          <w:szCs w:val="24"/>
          <w:lang w:eastAsia="pl-PL"/>
        </w:rPr>
        <w:t xml:space="preserve"> działań</w:t>
      </w:r>
      <w:r w:rsidRPr="008D51A7">
        <w:rPr>
          <w:rFonts w:asciiTheme="minorHAnsi" w:eastAsia="Calibri" w:hAnsiTheme="minorHAnsi" w:cstheme="minorHAnsi"/>
          <w:color w:val="000000"/>
          <w:szCs w:val="24"/>
          <w:lang w:eastAsia="pl-PL"/>
        </w:rPr>
        <w:t>, aby zminimalizować wpływ na środowisko przyrodnicze należy:</w:t>
      </w:r>
    </w:p>
    <w:p w14:paraId="5E92342D" w14:textId="77777777" w:rsidR="001C0562" w:rsidRPr="008D51A7" w:rsidRDefault="001C0562" w:rsidP="008D51A7">
      <w:pPr>
        <w:numPr>
          <w:ilvl w:val="0"/>
          <w:numId w:val="67"/>
        </w:numPr>
        <w:spacing w:after="11" w:line="276" w:lineRule="auto"/>
        <w:ind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zamontować odpowiednią ilość pojemników na odpady, </w:t>
      </w:r>
    </w:p>
    <w:p w14:paraId="29E88DDF" w14:textId="77777777" w:rsidR="001C0562" w:rsidRPr="008D51A7" w:rsidRDefault="001C0562" w:rsidP="008D51A7">
      <w:pPr>
        <w:numPr>
          <w:ilvl w:val="0"/>
          <w:numId w:val="67"/>
        </w:numPr>
        <w:spacing w:after="11" w:line="276" w:lineRule="auto"/>
        <w:ind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lastRenderedPageBreak/>
        <w:t>wyznaczyć miejsca przeznaczone do kąpieli oraz wędkowania czy innej formy wypoczynku,</w:t>
      </w:r>
    </w:p>
    <w:p w14:paraId="59977096" w14:textId="77777777" w:rsidR="001C0562" w:rsidRPr="008D51A7" w:rsidRDefault="001C0562" w:rsidP="008D51A7">
      <w:pPr>
        <w:numPr>
          <w:ilvl w:val="0"/>
          <w:numId w:val="67"/>
        </w:numPr>
        <w:spacing w:after="11" w:line="276" w:lineRule="auto"/>
        <w:ind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prowadzić akcję i kampanie promocyjne zwiększające świadomość ekologiczną użytkowników, </w:t>
      </w:r>
    </w:p>
    <w:p w14:paraId="6EA71863" w14:textId="77777777" w:rsidR="001C0562" w:rsidRPr="008D51A7" w:rsidRDefault="001C0562" w:rsidP="008D51A7">
      <w:pPr>
        <w:numPr>
          <w:ilvl w:val="0"/>
          <w:numId w:val="67"/>
        </w:numPr>
        <w:spacing w:after="11" w:line="276" w:lineRule="auto"/>
        <w:ind w:right="87"/>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gromadzić ścieki w szczelnych pojemnikach aby ograniczyć przedostawanie się ich do środowiska.  </w:t>
      </w:r>
    </w:p>
    <w:p w14:paraId="72BFA56B" w14:textId="77777777" w:rsidR="00AF2C0F" w:rsidRPr="008D51A7" w:rsidRDefault="00AF2C0F" w:rsidP="008D51A7">
      <w:pPr>
        <w:spacing w:after="4" w:line="276" w:lineRule="auto"/>
        <w:rPr>
          <w:rFonts w:asciiTheme="minorHAnsi" w:eastAsia="Calibri" w:hAnsiTheme="minorHAnsi" w:cstheme="minorHAnsi"/>
          <w:color w:val="000000"/>
          <w:szCs w:val="24"/>
          <w:lang w:eastAsia="pl-PL"/>
        </w:rPr>
      </w:pPr>
    </w:p>
    <w:p w14:paraId="6934F897" w14:textId="17796BBC" w:rsidR="0080179F" w:rsidRPr="008D51A7" w:rsidRDefault="00080473" w:rsidP="00835CB9">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Ponadto należy stwierdzić, że działania przewidziane w </w:t>
      </w:r>
      <w:r w:rsidR="00835CB9">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nie spowodują znaczącego negatywnego oddziaływania na jednolite części wód. </w:t>
      </w:r>
      <w:r w:rsidR="006F1AA9" w:rsidRPr="008D51A7">
        <w:rPr>
          <w:rFonts w:asciiTheme="minorHAnsi" w:eastAsia="Calibri" w:hAnsiTheme="minorHAnsi" w:cstheme="minorHAnsi"/>
          <w:color w:val="000000"/>
          <w:szCs w:val="24"/>
          <w:lang w:eastAsia="pl-PL"/>
        </w:rPr>
        <w:t xml:space="preserve">Obowiązujący obecnie zaktualizowany Plan gospodarowania wodami na obszarze dorzecza Odry (PGW) został zatwierdzony przez Radę Ministrów i opublikowany w dniu 23 lutego 2023 r. w drodze rozporządzenia Ministra Infrastruktury z dnia 16 listopada 2022 r. w sprawie Planu gospodarowania wodami na obszarze dorzecza Odry (Dz. U. 2023 poz. 335).  </w:t>
      </w:r>
      <w:r w:rsidR="00223FA6" w:rsidRPr="008D51A7">
        <w:rPr>
          <w:rFonts w:asciiTheme="minorHAnsi" w:eastAsia="Calibri" w:hAnsiTheme="minorHAnsi" w:cstheme="minorHAnsi"/>
          <w:color w:val="000000"/>
          <w:szCs w:val="24"/>
          <w:lang w:eastAsia="pl-PL"/>
        </w:rPr>
        <w:t xml:space="preserve">Przy ustalaniu celów środowiskowych dla JCWP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r w:rsidR="00835CB9">
        <w:rPr>
          <w:rFonts w:asciiTheme="minorHAnsi" w:eastAsia="Calibri" w:hAnsiTheme="minorHAnsi" w:cstheme="minorHAnsi"/>
          <w:color w:val="000000"/>
          <w:szCs w:val="24"/>
          <w:lang w:eastAsia="pl-PL"/>
        </w:rPr>
        <w:t>W ramach przedmiotowego dokumentu nie zaplanowano jednak żadnych działań, które w jakikolwiek sposób mogłyby wpłynąć na stan jednolitych części wód</w:t>
      </w:r>
      <w:r w:rsidR="00BD3C70">
        <w:rPr>
          <w:rFonts w:asciiTheme="minorHAnsi" w:eastAsia="Calibri" w:hAnsiTheme="minorHAnsi" w:cstheme="minorHAnsi"/>
          <w:color w:val="000000"/>
          <w:szCs w:val="24"/>
          <w:lang w:eastAsia="pl-PL"/>
        </w:rPr>
        <w:t xml:space="preserve"> powierzchniowych i podziemnych. </w:t>
      </w:r>
    </w:p>
    <w:p w14:paraId="68E645AA" w14:textId="0A19B5D2" w:rsidR="00080473" w:rsidRPr="008D51A7" w:rsidRDefault="00080473" w:rsidP="008D51A7">
      <w:pPr>
        <w:spacing w:after="139" w:line="276" w:lineRule="auto"/>
        <w:rPr>
          <w:rFonts w:asciiTheme="minorHAnsi" w:eastAsia="Calibri" w:hAnsiTheme="minorHAnsi" w:cstheme="minorHAnsi"/>
          <w:color w:val="000000"/>
          <w:szCs w:val="24"/>
          <w:lang w:eastAsia="pl-PL"/>
        </w:rPr>
      </w:pPr>
    </w:p>
    <w:p w14:paraId="11A6715E" w14:textId="5FF0F622" w:rsidR="00080473" w:rsidRPr="008D51A7" w:rsidRDefault="00080473" w:rsidP="008D51A7">
      <w:pPr>
        <w:spacing w:after="139"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Ze środowiskiem wodnym powiązany jest także sektor energetyczny.  Dlatego  projekty  związane  z  poprawą  efektywności  energetycznej,  z  popularyzacją oszczędzania  energii  oraz  promowaniem  odnawialnych  źródeł  energii,  pośrednio  pozytywnie  będą wpływać na wody poprzez zmniejszenie ich poboru do celów chłodniczych przez sektor energetyczny. Pozytywny  wpływ  na  wody  wykazują  także  działania  zmniejszające  zanieczyszczanie  powietrza poprzez ograniczenie ich depozycji w wodach. Na redukcję zanieczyszczeń przedostających się do wód mają  również  wpływ  niektóre  z  działań  z  zakresu  rozbudowy  i  przebudowy  infrastruktury  drogowej regionu.  Woda  wykazuje  cechy  mobilności  w  środowisku,  co  za  tym  idzie  poprawa  stanu  jakości powietrza wpływa na poprawę stanu jakości wody.</w:t>
      </w:r>
    </w:p>
    <w:p w14:paraId="3957F053" w14:textId="77777777" w:rsidR="00080473" w:rsidRPr="00080473" w:rsidRDefault="00080473" w:rsidP="00D7630A">
      <w:pPr>
        <w:pStyle w:val="2pozycja"/>
        <w:rPr>
          <w:rFonts w:eastAsia="Calibri"/>
          <w:lang w:eastAsia="pl-PL"/>
        </w:rPr>
      </w:pPr>
      <w:bookmarkStart w:id="104" w:name="_Toc97580691"/>
      <w:bookmarkStart w:id="105" w:name="_Toc179826884"/>
      <w:r w:rsidRPr="00080473">
        <w:rPr>
          <w:rFonts w:eastAsia="Calibri"/>
          <w:lang w:eastAsia="pl-PL"/>
        </w:rPr>
        <w:t>Powietrze i klimat</w:t>
      </w:r>
      <w:bookmarkEnd w:id="104"/>
      <w:bookmarkEnd w:id="105"/>
    </w:p>
    <w:p w14:paraId="7DAB7D6F" w14:textId="0D28AEDA" w:rsidR="00080473" w:rsidRPr="008D51A7" w:rsidRDefault="00FF7651" w:rsidP="008D51A7">
      <w:pPr>
        <w:spacing w:line="276" w:lineRule="auto"/>
        <w:rPr>
          <w:rFonts w:asciiTheme="minorHAnsi" w:hAnsiTheme="minorHAnsi" w:cstheme="minorHAnsi"/>
          <w:szCs w:val="24"/>
          <w:lang w:eastAsia="pl-PL"/>
        </w:rPr>
      </w:pPr>
      <w:r>
        <w:rPr>
          <w:rFonts w:asciiTheme="minorHAnsi" w:hAnsiTheme="minorHAnsi" w:cstheme="minorHAnsi"/>
          <w:szCs w:val="24"/>
          <w:lang w:eastAsia="pl-PL"/>
        </w:rPr>
        <w:t xml:space="preserve">Gminny Program Rewitalizacji dla Gminy Śmigiel na lata 2024-2033 </w:t>
      </w:r>
      <w:r w:rsidR="00080473" w:rsidRPr="008D51A7">
        <w:rPr>
          <w:rFonts w:asciiTheme="minorHAnsi" w:hAnsiTheme="minorHAnsi" w:cstheme="minorHAnsi"/>
          <w:szCs w:val="24"/>
          <w:lang w:eastAsia="pl-PL"/>
        </w:rPr>
        <w:t xml:space="preserve">przewiduje realizację szeregu </w:t>
      </w:r>
      <w:r w:rsidR="00E94BD0" w:rsidRPr="008D51A7">
        <w:rPr>
          <w:rFonts w:asciiTheme="minorHAnsi" w:hAnsiTheme="minorHAnsi" w:cstheme="minorHAnsi"/>
          <w:szCs w:val="24"/>
          <w:lang w:eastAsia="pl-PL"/>
        </w:rPr>
        <w:t>zadań</w:t>
      </w:r>
      <w:r w:rsidR="00A32A6F" w:rsidRPr="008D51A7">
        <w:rPr>
          <w:rFonts w:asciiTheme="minorHAnsi" w:hAnsiTheme="minorHAnsi" w:cstheme="minorHAnsi"/>
          <w:szCs w:val="24"/>
          <w:lang w:eastAsia="pl-PL"/>
        </w:rPr>
        <w:t xml:space="preserve">. </w:t>
      </w:r>
      <w:r w:rsidR="00080473" w:rsidRPr="008D51A7">
        <w:rPr>
          <w:rFonts w:asciiTheme="minorHAnsi" w:hAnsiTheme="minorHAnsi" w:cstheme="minorHAnsi"/>
          <w:szCs w:val="24"/>
          <w:lang w:eastAsia="pl-PL"/>
        </w:rPr>
        <w:t xml:space="preserve">W trakcie prac budowlanych należy spodziewać się okresowych emisji pyłów i gazów, spowodowanych pracami budowlanymi i konstrukcyjno-montażowymi (wykopy, </w:t>
      </w:r>
      <w:r w:rsidR="00080473" w:rsidRPr="008D51A7">
        <w:rPr>
          <w:rFonts w:asciiTheme="minorHAnsi" w:hAnsiTheme="minorHAnsi" w:cstheme="minorHAnsi"/>
          <w:szCs w:val="24"/>
          <w:lang w:eastAsia="pl-PL"/>
        </w:rPr>
        <w:lastRenderedPageBreak/>
        <w:t>wzmożony ruch pojazdów itp.). Uciążliwości z nimi związane ustąpią po zakończeniu prac budowlanych.</w:t>
      </w:r>
    </w:p>
    <w:p w14:paraId="0DB672DA" w14:textId="04E42F8E"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Część </w:t>
      </w:r>
      <w:r w:rsidR="00865D45" w:rsidRPr="008D51A7">
        <w:rPr>
          <w:rFonts w:asciiTheme="minorHAnsi" w:hAnsiTheme="minorHAnsi" w:cstheme="minorHAnsi"/>
          <w:szCs w:val="24"/>
          <w:lang w:eastAsia="pl-PL"/>
        </w:rPr>
        <w:t xml:space="preserve">działań </w:t>
      </w:r>
      <w:r w:rsidRPr="008D51A7">
        <w:rPr>
          <w:rFonts w:asciiTheme="minorHAnsi" w:hAnsiTheme="minorHAnsi" w:cstheme="minorHAnsi"/>
          <w:szCs w:val="24"/>
          <w:lang w:eastAsia="pl-PL"/>
        </w:rPr>
        <w:t xml:space="preserve">przewidzianych w </w:t>
      </w:r>
      <w:r w:rsidR="00FF7651">
        <w:rPr>
          <w:rFonts w:asciiTheme="minorHAnsi" w:hAnsiTheme="minorHAnsi" w:cstheme="minorHAnsi"/>
          <w:szCs w:val="24"/>
          <w:lang w:eastAsia="pl-PL"/>
        </w:rPr>
        <w:t>GPR</w:t>
      </w:r>
      <w:r w:rsidRPr="008D51A7">
        <w:rPr>
          <w:rFonts w:asciiTheme="minorHAnsi" w:hAnsiTheme="minorHAnsi" w:cstheme="minorHAnsi"/>
          <w:szCs w:val="24"/>
          <w:lang w:eastAsia="pl-PL"/>
        </w:rPr>
        <w:t xml:space="preserve"> ukierunkowana jest bezpośrednio lub pośrednio na poprawę jakości powietrza atmosferycznego oraz minimalizację emisji gazów cieplarnianych, a także przeciwdziałanie zmianom klimatu. </w:t>
      </w:r>
    </w:p>
    <w:p w14:paraId="2B60D928" w14:textId="1C217BC7"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Szczególną rolę w tym zestawieniu pełnią projekty obejmujące termomodernizację budynków, montaż odnawialnych źródeł energii</w:t>
      </w:r>
      <w:r w:rsidR="00647F13" w:rsidRPr="008D51A7">
        <w:rPr>
          <w:rFonts w:asciiTheme="minorHAnsi" w:hAnsiTheme="minorHAnsi" w:cstheme="minorHAnsi"/>
          <w:szCs w:val="24"/>
          <w:lang w:eastAsia="pl-PL"/>
        </w:rPr>
        <w:t xml:space="preserve">, </w:t>
      </w:r>
      <w:r w:rsidR="00CF581F" w:rsidRPr="008D51A7">
        <w:rPr>
          <w:rFonts w:asciiTheme="minorHAnsi" w:hAnsiTheme="minorHAnsi" w:cstheme="minorHAnsi"/>
          <w:szCs w:val="24"/>
          <w:lang w:eastAsia="pl-PL"/>
        </w:rPr>
        <w:t>modernizacj</w:t>
      </w:r>
      <w:r w:rsidR="008650B6">
        <w:rPr>
          <w:rFonts w:asciiTheme="minorHAnsi" w:hAnsiTheme="minorHAnsi" w:cstheme="minorHAnsi"/>
          <w:szCs w:val="24"/>
          <w:lang w:eastAsia="pl-PL"/>
        </w:rPr>
        <w:t>ę</w:t>
      </w:r>
      <w:r w:rsidR="00CF581F" w:rsidRPr="008D51A7">
        <w:rPr>
          <w:rFonts w:asciiTheme="minorHAnsi" w:hAnsiTheme="minorHAnsi" w:cstheme="minorHAnsi"/>
          <w:szCs w:val="24"/>
          <w:lang w:eastAsia="pl-PL"/>
        </w:rPr>
        <w:t xml:space="preserve"> oświetlenia </w:t>
      </w:r>
      <w:r w:rsidRPr="008D51A7">
        <w:rPr>
          <w:rFonts w:asciiTheme="minorHAnsi" w:hAnsiTheme="minorHAnsi" w:cstheme="minorHAnsi"/>
          <w:szCs w:val="24"/>
          <w:lang w:eastAsia="pl-PL"/>
        </w:rPr>
        <w:t xml:space="preserve">oraz </w:t>
      </w:r>
      <w:r w:rsidR="00FF7651">
        <w:rPr>
          <w:rFonts w:asciiTheme="minorHAnsi" w:hAnsiTheme="minorHAnsi" w:cstheme="minorHAnsi"/>
          <w:szCs w:val="24"/>
          <w:lang w:eastAsia="pl-PL"/>
        </w:rPr>
        <w:t>rozbudow</w:t>
      </w:r>
      <w:r w:rsidR="008650B6">
        <w:rPr>
          <w:rFonts w:asciiTheme="minorHAnsi" w:hAnsiTheme="minorHAnsi" w:cstheme="minorHAnsi"/>
          <w:szCs w:val="24"/>
          <w:lang w:eastAsia="pl-PL"/>
        </w:rPr>
        <w:t>ę</w:t>
      </w:r>
      <w:r w:rsidR="00FF7651">
        <w:rPr>
          <w:rFonts w:asciiTheme="minorHAnsi" w:hAnsiTheme="minorHAnsi" w:cstheme="minorHAnsi"/>
          <w:szCs w:val="24"/>
          <w:lang w:eastAsia="pl-PL"/>
        </w:rPr>
        <w:t xml:space="preserve"> i regulacj</w:t>
      </w:r>
      <w:r w:rsidR="008650B6">
        <w:rPr>
          <w:rFonts w:asciiTheme="minorHAnsi" w:hAnsiTheme="minorHAnsi" w:cstheme="minorHAnsi"/>
          <w:szCs w:val="24"/>
          <w:lang w:eastAsia="pl-PL"/>
        </w:rPr>
        <w:t>ę</w:t>
      </w:r>
      <w:r w:rsidR="00FF7651">
        <w:rPr>
          <w:rFonts w:asciiTheme="minorHAnsi" w:hAnsiTheme="minorHAnsi" w:cstheme="minorHAnsi"/>
          <w:szCs w:val="24"/>
          <w:lang w:eastAsia="pl-PL"/>
        </w:rPr>
        <w:t xml:space="preserve"> ścieżek</w:t>
      </w:r>
      <w:r w:rsidRPr="008D51A7">
        <w:rPr>
          <w:rFonts w:asciiTheme="minorHAnsi" w:hAnsiTheme="minorHAnsi" w:cstheme="minorHAnsi"/>
          <w:szCs w:val="24"/>
          <w:lang w:eastAsia="pl-PL"/>
        </w:rPr>
        <w:t>. Pozwoli to na ograniczenie zapotrzebowania na nieodnawialną energię pierwotną dla potrzeb tych budynków, a</w:t>
      </w:r>
      <w:r w:rsidR="00FF7651">
        <w:rPr>
          <w:rFonts w:asciiTheme="minorHAnsi" w:hAnsiTheme="minorHAnsi" w:cstheme="minorHAnsi"/>
          <w:szCs w:val="24"/>
          <w:lang w:eastAsia="pl-PL"/>
        </w:rPr>
        <w:t xml:space="preserve"> </w:t>
      </w:r>
      <w:r w:rsidRPr="008D51A7">
        <w:rPr>
          <w:rFonts w:asciiTheme="minorHAnsi" w:hAnsiTheme="minorHAnsi" w:cstheme="minorHAnsi"/>
          <w:szCs w:val="24"/>
          <w:lang w:eastAsia="pl-PL"/>
        </w:rPr>
        <w:t xml:space="preserve">co za tym idzie ograniczy niską emisję. </w:t>
      </w:r>
    </w:p>
    <w:p w14:paraId="22838306" w14:textId="59C716E2"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Pozytywny wpływ na jakość powietrza mają działania edukacyjne. Edukacja ekologiczna mieszkańców </w:t>
      </w:r>
      <w:r w:rsidR="00647F13" w:rsidRPr="008D51A7">
        <w:rPr>
          <w:rFonts w:asciiTheme="minorHAnsi" w:hAnsiTheme="minorHAnsi" w:cstheme="minorHAnsi"/>
          <w:szCs w:val="24"/>
          <w:lang w:eastAsia="pl-PL"/>
        </w:rPr>
        <w:t>Gminy</w:t>
      </w:r>
      <w:r w:rsidRPr="008D51A7">
        <w:rPr>
          <w:rFonts w:asciiTheme="minorHAnsi" w:hAnsiTheme="minorHAnsi" w:cstheme="minorHAnsi"/>
          <w:szCs w:val="24"/>
          <w:lang w:eastAsia="pl-PL"/>
        </w:rPr>
        <w:t xml:space="preserve">, na tematy związane z emisją zanieczyszczeń, doprowadzi do zmniejszenia się ilości zanieczyszczeń przedostających się do powietrza atmosferycznego. Podobny będzie efekt działań edukacyjnych związanych z popularyzacją OZE. </w:t>
      </w:r>
    </w:p>
    <w:p w14:paraId="7609AB6E" w14:textId="4D68A3B7" w:rsidR="007D754D"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Realizacja zaplanowanych inwestycji w znacznym stopniu przyczyni się do poprawy jakości powietrza na obszarze, na którym zdiagnozowano występowanie przekroczeń poziomu docelowego </w:t>
      </w:r>
      <w:proofErr w:type="spellStart"/>
      <w:r w:rsidRPr="008D51A7">
        <w:rPr>
          <w:rFonts w:asciiTheme="minorHAnsi" w:eastAsia="Calibri" w:hAnsiTheme="minorHAnsi" w:cstheme="minorHAnsi"/>
          <w:color w:val="000000"/>
          <w:szCs w:val="24"/>
          <w:lang w:eastAsia="pl-PL"/>
        </w:rPr>
        <w:t>benzo</w:t>
      </w:r>
      <w:proofErr w:type="spellEnd"/>
      <w:r w:rsidRPr="008D51A7">
        <w:rPr>
          <w:rFonts w:asciiTheme="minorHAnsi" w:eastAsia="Calibri" w:hAnsiTheme="minorHAnsi" w:cstheme="minorHAnsi"/>
          <w:color w:val="000000"/>
          <w:szCs w:val="24"/>
          <w:lang w:eastAsia="pl-PL"/>
        </w:rPr>
        <w:t>(a)</w:t>
      </w:r>
      <w:proofErr w:type="spellStart"/>
      <w:r w:rsidRPr="008D51A7">
        <w:rPr>
          <w:rFonts w:asciiTheme="minorHAnsi" w:eastAsia="Calibri" w:hAnsiTheme="minorHAnsi" w:cstheme="minorHAnsi"/>
          <w:color w:val="000000"/>
          <w:szCs w:val="24"/>
          <w:lang w:eastAsia="pl-PL"/>
        </w:rPr>
        <w:t>pirenu</w:t>
      </w:r>
      <w:proofErr w:type="spellEnd"/>
      <w:r w:rsidRPr="008D51A7">
        <w:rPr>
          <w:rFonts w:asciiTheme="minorHAnsi" w:eastAsia="Calibri" w:hAnsiTheme="minorHAnsi" w:cstheme="minorHAnsi"/>
          <w:color w:val="000000"/>
          <w:szCs w:val="24"/>
          <w:lang w:eastAsia="pl-PL"/>
        </w:rPr>
        <w:t xml:space="preserve"> w pyle PM10</w:t>
      </w:r>
      <w:r w:rsidR="008937F2" w:rsidRPr="008D51A7">
        <w:rPr>
          <w:rFonts w:asciiTheme="minorHAnsi" w:eastAsia="Calibri" w:hAnsiTheme="minorHAnsi" w:cstheme="minorHAnsi"/>
          <w:color w:val="000000"/>
          <w:szCs w:val="24"/>
          <w:lang w:eastAsia="pl-PL"/>
        </w:rPr>
        <w:t xml:space="preserve"> (strefa wielkopolska)</w:t>
      </w:r>
      <w:r w:rsidRPr="008D51A7">
        <w:rPr>
          <w:rFonts w:asciiTheme="minorHAnsi" w:eastAsia="Calibri" w:hAnsiTheme="minorHAnsi" w:cstheme="minorHAnsi"/>
          <w:color w:val="000000"/>
          <w:szCs w:val="24"/>
          <w:lang w:eastAsia="pl-PL"/>
        </w:rPr>
        <w:t>.</w:t>
      </w:r>
    </w:p>
    <w:p w14:paraId="13B2CF82" w14:textId="77777777" w:rsidR="00CC4D91" w:rsidRPr="008D51A7" w:rsidRDefault="00CC4D91" w:rsidP="008D51A7">
      <w:pPr>
        <w:spacing w:after="4" w:line="276" w:lineRule="auto"/>
        <w:rPr>
          <w:rFonts w:asciiTheme="minorHAnsi" w:eastAsia="Calibri" w:hAnsiTheme="minorHAnsi" w:cstheme="minorHAnsi"/>
          <w:color w:val="000000"/>
          <w:szCs w:val="24"/>
          <w:lang w:eastAsia="pl-PL"/>
        </w:rPr>
      </w:pPr>
    </w:p>
    <w:p w14:paraId="1A48A455" w14:textId="22CADFEE" w:rsidR="00841C50" w:rsidRPr="008D51A7" w:rsidRDefault="00841C50"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Szczególną rolę pełnią projekty obejmujące rozwój odnawialnych źródeł energii. Zaplanowane zadania mają na celu poprawę efektywności energetycznej procesów technologicznych i redukcję zużycia energii pierwotnej, co spowoduje zmniejszenie wielkości emisji zanieczyszczeń gazowych i pyłowych emitowanych w procesie wytwarzania energii cieplnej i elektrycznej opartym na wykorzystaniu nieodnawialnych paliw kopalnych. Oddziaływanie zadania będzie pozytywne, długoterminowe, pośrednie na klimat, ponieważ przyczyni się do zmniejszenia efektu cieplarnianego oraz bezpośrednie na surowce naturalne, ponieważ spowoduje ograniczenie ich zużycia. </w:t>
      </w:r>
    </w:p>
    <w:p w14:paraId="5E9874BD" w14:textId="77777777" w:rsidR="00841C50" w:rsidRPr="008D51A7" w:rsidRDefault="00841C50" w:rsidP="008D51A7">
      <w:pPr>
        <w:spacing w:after="4" w:line="276" w:lineRule="auto"/>
        <w:rPr>
          <w:rFonts w:asciiTheme="minorHAnsi" w:eastAsia="Calibri" w:hAnsiTheme="minorHAnsi" w:cstheme="minorHAnsi"/>
          <w:color w:val="000000"/>
          <w:szCs w:val="24"/>
          <w:lang w:eastAsia="pl-PL"/>
        </w:rPr>
      </w:pPr>
    </w:p>
    <w:p w14:paraId="5FBA89E9" w14:textId="098632B3" w:rsidR="00ED23ED"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Wprowadzanie ustaleń </w:t>
      </w:r>
      <w:r w:rsidR="00FF7651">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nie będzie negatywnie oddziaływać na klimat lokalny tych terenów, może jednak nieco je modyfikować, ze względu na rozwój zabudowy, rozwój obszarów leśnych, zielonych. Rozwój obszarów biologicznie czynnych wpływa na kształtowanie się specyficznych </w:t>
      </w:r>
      <w:proofErr w:type="spellStart"/>
      <w:r w:rsidRPr="008D51A7">
        <w:rPr>
          <w:rFonts w:asciiTheme="minorHAnsi" w:eastAsia="Calibri" w:hAnsiTheme="minorHAnsi" w:cstheme="minorHAnsi"/>
          <w:color w:val="000000"/>
          <w:szCs w:val="24"/>
          <w:lang w:eastAsia="pl-PL"/>
        </w:rPr>
        <w:t>topoklimatów</w:t>
      </w:r>
      <w:proofErr w:type="spellEnd"/>
      <w:r w:rsidRPr="008D51A7">
        <w:rPr>
          <w:rFonts w:asciiTheme="minorHAnsi" w:eastAsia="Calibri" w:hAnsiTheme="minorHAnsi" w:cstheme="minorHAnsi"/>
          <w:color w:val="000000"/>
          <w:szCs w:val="24"/>
          <w:lang w:eastAsia="pl-PL"/>
        </w:rPr>
        <w:t>, zmienia się wilgotność powietrza, a także wartość prędkości wiatru. Natomiast występowanie przeszkód w postaci zabudowy, powoduje problemy z nawietrzaniem i przewietrzaniem obszaru.</w:t>
      </w:r>
      <w:r w:rsidR="007D754D" w:rsidRPr="008D51A7">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Pozytywnie na klimat (podobnie jak na powietrze) wpłynie także promocja alternatywnych dla spalania źródeł energii, gdyż zmniejszenie emisji zanieczyszczeń pośrednio wpływa na ograniczenie zmian klimatu. Poza tym rodzajem planowanych działań nie przewiduje się zmian klimatu lokalnego.</w:t>
      </w:r>
    </w:p>
    <w:p w14:paraId="6FB4C888" w14:textId="77777777" w:rsidR="00886595" w:rsidRPr="008D51A7" w:rsidRDefault="00886595" w:rsidP="008D51A7">
      <w:pPr>
        <w:spacing w:after="4" w:line="276" w:lineRule="auto"/>
        <w:rPr>
          <w:rFonts w:asciiTheme="minorHAnsi" w:eastAsia="Calibri" w:hAnsiTheme="minorHAnsi" w:cstheme="minorHAnsi"/>
          <w:color w:val="000000"/>
          <w:szCs w:val="24"/>
          <w:lang w:eastAsia="pl-PL"/>
        </w:rPr>
      </w:pPr>
    </w:p>
    <w:p w14:paraId="44D2BA02" w14:textId="7623E752" w:rsidR="00080473" w:rsidRPr="008D51A7" w:rsidRDefault="007E204B"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 </w:t>
      </w:r>
      <w:r w:rsidR="00080473" w:rsidRPr="008D51A7">
        <w:rPr>
          <w:rFonts w:asciiTheme="minorHAnsi" w:eastAsia="Calibri" w:hAnsiTheme="minorHAnsi" w:cstheme="minorHAnsi"/>
          <w:color w:val="000000"/>
          <w:szCs w:val="24"/>
          <w:lang w:eastAsia="pl-PL"/>
        </w:rPr>
        <w:t>związku jednak z szeroko rozwiniętymi pracami nad analizą działań inwestycyjnych, rozwojem gospodarczym na zmianę klimatu i adaptację do zmian klimatu, konieczne staje się zwrócenie uwagi na kompleksowe podejście nie tylko</w:t>
      </w:r>
      <w:r w:rsidR="00B138D7" w:rsidRPr="008D51A7">
        <w:rPr>
          <w:rFonts w:asciiTheme="minorHAnsi" w:eastAsia="Calibri" w:hAnsiTheme="minorHAnsi" w:cstheme="minorHAnsi"/>
          <w:color w:val="000000"/>
          <w:szCs w:val="24"/>
          <w:lang w:eastAsia="pl-PL"/>
        </w:rPr>
        <w:t xml:space="preserve"> do</w:t>
      </w:r>
      <w:r w:rsidR="00080473" w:rsidRPr="008D51A7">
        <w:rPr>
          <w:rFonts w:asciiTheme="minorHAnsi" w:eastAsia="Calibri" w:hAnsiTheme="minorHAnsi" w:cstheme="minorHAnsi"/>
          <w:color w:val="000000"/>
          <w:szCs w:val="24"/>
          <w:lang w:eastAsia="pl-PL"/>
        </w:rPr>
        <w:t xml:space="preserve"> inwestycji związanych z </w:t>
      </w:r>
      <w:r w:rsidR="00080473" w:rsidRPr="008D51A7">
        <w:rPr>
          <w:rFonts w:asciiTheme="minorHAnsi" w:eastAsia="Calibri" w:hAnsiTheme="minorHAnsi" w:cstheme="minorHAnsi"/>
          <w:color w:val="000000"/>
          <w:szCs w:val="24"/>
          <w:lang w:eastAsia="pl-PL"/>
        </w:rPr>
        <w:lastRenderedPageBreak/>
        <w:t xml:space="preserve">ograniczeniem emisji zanieczyszczeń powietrza, rozwojem terenów czynnych biologicznie, ale </w:t>
      </w:r>
      <w:r w:rsidR="00B138D7" w:rsidRPr="008D51A7">
        <w:rPr>
          <w:rFonts w:asciiTheme="minorHAnsi" w:eastAsia="Calibri" w:hAnsiTheme="minorHAnsi" w:cstheme="minorHAnsi"/>
          <w:color w:val="000000"/>
          <w:szCs w:val="24"/>
          <w:lang w:eastAsia="pl-PL"/>
        </w:rPr>
        <w:t xml:space="preserve">do </w:t>
      </w:r>
      <w:r w:rsidR="00080473" w:rsidRPr="008D51A7">
        <w:rPr>
          <w:rFonts w:asciiTheme="minorHAnsi" w:eastAsia="Calibri" w:hAnsiTheme="minorHAnsi" w:cstheme="minorHAnsi"/>
          <w:color w:val="000000"/>
          <w:szCs w:val="24"/>
          <w:lang w:eastAsia="pl-PL"/>
        </w:rPr>
        <w:t>każdego rodzaju zainwestowania i rozwoju infrastruktury, przestrzeni i wynikających z tych działań długofalowych działań, jakie będą wynikać z adaptacji do zmian klimatu. Perspektywiczne zmiany klimatu i ich skutek mający swoje odzwierciedlenie w jakości powietrza mają swój wpływ na całą działalność przemysłową i sektor komunalny. Głównie należy zwrócić uwagę na sektor energetyczny, uwzględniając w szczególności prognozowane wahanie średniej temperatury. Konieczne będzie dostosowanie systemu energetycznego do wahań zapotrzebowania zarówno na energię elektryczną, jak i cieplną, m.in. poprzez wdrożenie stabilnych niskoemisyjnych źródeł energii. W przyszłości będzie zachodzić konieczność intensyfikacji działań w zakresie rozwoju odnawialnych źródeł produkcji energii na poziomie lokalnym, szczególnie na potrzeby ogrzewania i klimatyzacji (ze względu na coraz częstsze okresy upalne). Ze względu na przekroczenia emisji zanieczyszczeń i ich kumulację konieczne jest szersze stosowanie w nowym budownictwie źródeł ciepła opartych na innych nośnikach niż węgiel.</w:t>
      </w:r>
    </w:p>
    <w:p w14:paraId="6336C527" w14:textId="023F9D8A"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Adaptacja przestrzeni do warunków dużego wzrostu temperatury i jej wpływu na hałas to jedno z kolejnych wyzwań współczesnej gospodarki przestrzennej. Wysoka temperatura generuje rozwój i zwiększenie ilości urządzeń mających na celu minimalizację zagrożeń termicznych, czyli urządzeń klimatyzacyjnych i chłodniczych, co w zwartej zabudowie może generować nadmierną emisję hałasu. </w:t>
      </w:r>
    </w:p>
    <w:p w14:paraId="47364E9F" w14:textId="7777777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Występowanie ekstremalnych zjawisk pogodowych, typu huragany czy intensywne burze, może doprowadzić do zwiększenia ryzyka uszkodzenia elektrowni wiatrowych, masztów telefonii komórkowej, linii elektroenergetycznych, a zatem ograniczenia w dostarczaniu energii do odbiorców. Zmiany klimatyczne będą miały swoje odzwierciedlenie w konieczności konserwacji infrastruktury mogącej emitować pola elektromagnetyczne i zapewnienia bezpieczeństwa jej funkcjonowania, w kontekście zamarzających i ulegających przerwaniu linii energetycznych w okresie zimowym).</w:t>
      </w:r>
    </w:p>
    <w:p w14:paraId="2D393787" w14:textId="7777777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Spodziewane ocieplenie się klimatu spowoduje migrację gatunków, w tym obcych inwazyjnych wraz z równoczesnym wycofywaniem się tych gatunków, które nie są przystosowane do wysokich temperatur i suszy latem, a dobrze znoszą ostre mrozy. W kontekście pojawiającego się zjawiska suszy wystąpi ograniczenie powierzchni terenów wodno-błotnych, w tym stopniowe wysychanie i zanik torfowisk, wilgotnych lasów i borów.</w:t>
      </w:r>
    </w:p>
    <w:p w14:paraId="0713F882" w14:textId="7777777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Wydłużony okres z dodatnimi temperaturami na jesieni z intensywnymi opadami rozmiękczającymi glebę w połączeniu z osłabieniem drzew przez choroby i szkodniki może dodatkowo zwiększać wrażliwość lasów na wiatry i sprzyjać zwiększaniu wiatrołomów. W warunkach oczekiwanych zmian klimatu, które przyczynią się do migracji i zmian zasięgów występowania poszczególnych gatunków, zachowanie drożności korytarzy ekologicznych postrzegane jest jako czynnik pozwalający łagodzić antropopresję. Sieci ekologiczne, stanowić mogą ważny element adaptacji do zmian klimatu. Zmianom klimatu wywołanym ocieplaniem się klimatu będą towarzyszyły zmiany, które powinny być uwzględniane w gospodarowaniu </w:t>
      </w:r>
      <w:r w:rsidRPr="008D51A7">
        <w:rPr>
          <w:rFonts w:asciiTheme="minorHAnsi" w:eastAsia="Calibri" w:hAnsiTheme="minorHAnsi" w:cstheme="minorHAnsi"/>
          <w:color w:val="000000"/>
          <w:szCs w:val="24"/>
          <w:lang w:eastAsia="pl-PL"/>
        </w:rPr>
        <w:lastRenderedPageBreak/>
        <w:t>przestrzenią w kontekście mogącej się pojawić poważnej awarii lub nadzwyczajnego zagrożenia środowiska. Dotyczą one wielu aspektów o charakterze horyzontalnym, od gospodarki rolnej, leśnej i wodnej (niszczące susze, pożary, powodzie i podtopienia, itd.), przez przemysł i energetykę (zmiany technologii), bezpieczeństwo ludzi i mienia (ekspozycja na powodzie i podtopienia, osuwiska i pożary) po infrastrukturę (ekspozycja na nadmiar lub niedobór wód, wichury). Na możliwość wystąpienia poważnych awarii ma wpływ występowanie ekstremalnych zjawisk pogodowych, typu huragany czy intensywne burze co może doprowadzić do zwiększenia ryzyka uszkodzenia linii przesyłowych i dystrybucyjnych, a zatem ograniczenia w dostarczaniu energii do odbiorców.</w:t>
      </w:r>
    </w:p>
    <w:p w14:paraId="06A723B4" w14:textId="45C5D303" w:rsidR="00CE040E" w:rsidRPr="008D51A7" w:rsidRDefault="00330899"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Transformacja energetyczna w kierunku gospodarki zeroemisyjnej jest kluczowym elementem mającym na celu ograniczenie dalszych zmian klimatu i związanych z tym konsekwencjami. </w:t>
      </w:r>
    </w:p>
    <w:p w14:paraId="44D208D6" w14:textId="181B3C6A" w:rsidR="002938B9" w:rsidRPr="008D51A7" w:rsidRDefault="002938B9"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W dokumencie zaplanowano następujące działania, które przyczynią się do poprawy jakości powietrza:</w:t>
      </w:r>
    </w:p>
    <w:p w14:paraId="7E60FDBA" w14:textId="05CC99E0" w:rsidR="002938B9" w:rsidRDefault="00FF7651" w:rsidP="008D51A7">
      <w:pPr>
        <w:pStyle w:val="Akapitzlist"/>
        <w:numPr>
          <w:ilvl w:val="0"/>
          <w:numId w:val="77"/>
        </w:numPr>
        <w:spacing w:after="123" w:line="276" w:lineRule="auto"/>
        <w:rPr>
          <w:rFonts w:asciiTheme="minorHAnsi" w:hAnsiTheme="minorHAnsi" w:cstheme="minorHAnsi"/>
          <w:szCs w:val="24"/>
          <w:lang w:eastAsia="pl-PL"/>
        </w:rPr>
      </w:pPr>
      <w:r w:rsidRPr="00FF7651">
        <w:rPr>
          <w:rFonts w:asciiTheme="minorHAnsi" w:hAnsiTheme="minorHAnsi" w:cstheme="minorHAnsi"/>
          <w:szCs w:val="24"/>
          <w:lang w:eastAsia="pl-PL"/>
        </w:rPr>
        <w:t>Modernizacja Szkolnego Schroniska Młodzieżowego w Śmiglu</w:t>
      </w:r>
      <w:r>
        <w:rPr>
          <w:rFonts w:asciiTheme="minorHAnsi" w:hAnsiTheme="minorHAnsi" w:cstheme="minorHAnsi"/>
          <w:szCs w:val="24"/>
          <w:lang w:eastAsia="pl-PL"/>
        </w:rPr>
        <w:t xml:space="preserve"> – w ramach działania zaplanowano termomodernizację obiektu, wymianę źródła ogrzewania oraz montaż instalacji fotowoltaicznych;</w:t>
      </w:r>
    </w:p>
    <w:p w14:paraId="49BFACC9" w14:textId="29F4400B" w:rsidR="00FF7651" w:rsidRDefault="00FF7651" w:rsidP="008D51A7">
      <w:pPr>
        <w:pStyle w:val="Akapitzlist"/>
        <w:numPr>
          <w:ilvl w:val="0"/>
          <w:numId w:val="77"/>
        </w:numPr>
        <w:spacing w:after="123" w:line="276" w:lineRule="auto"/>
        <w:rPr>
          <w:rFonts w:asciiTheme="minorHAnsi" w:hAnsiTheme="minorHAnsi" w:cstheme="minorHAnsi"/>
          <w:szCs w:val="24"/>
          <w:lang w:eastAsia="pl-PL"/>
        </w:rPr>
      </w:pPr>
      <w:r w:rsidRPr="00FF7651">
        <w:rPr>
          <w:rFonts w:asciiTheme="minorHAnsi" w:hAnsiTheme="minorHAnsi" w:cstheme="minorHAnsi"/>
          <w:szCs w:val="24"/>
          <w:lang w:eastAsia="pl-PL"/>
        </w:rPr>
        <w:t>Modernizacja obiektów rekreacyjno-sportowych przy ul. T. Kościuszki</w:t>
      </w:r>
      <w:r>
        <w:rPr>
          <w:rFonts w:asciiTheme="minorHAnsi" w:hAnsiTheme="minorHAnsi" w:cstheme="minorHAnsi"/>
          <w:szCs w:val="24"/>
          <w:lang w:eastAsia="pl-PL"/>
        </w:rPr>
        <w:t xml:space="preserve"> – zaplanowano między innymi: </w:t>
      </w:r>
      <w:r w:rsidRPr="00FF7651">
        <w:rPr>
          <w:rFonts w:asciiTheme="minorHAnsi" w:hAnsiTheme="minorHAnsi" w:cstheme="minorHAnsi"/>
          <w:szCs w:val="24"/>
          <w:lang w:eastAsia="pl-PL"/>
        </w:rPr>
        <w:t>przeprowadzenie termomodernizacji budynku zaplecza, wraz z wymianą źródła ogrzewania na ekologiczne oraz montażem paneli fotowoltaicznych</w:t>
      </w:r>
      <w:r>
        <w:rPr>
          <w:rFonts w:asciiTheme="minorHAnsi" w:hAnsiTheme="minorHAnsi" w:cstheme="minorHAnsi"/>
          <w:szCs w:val="24"/>
          <w:lang w:eastAsia="pl-PL"/>
        </w:rPr>
        <w:t>;</w:t>
      </w:r>
    </w:p>
    <w:p w14:paraId="15971CDD" w14:textId="5EC8B81B" w:rsidR="00FF7651" w:rsidRDefault="00FF7651" w:rsidP="00FF7651">
      <w:pPr>
        <w:pStyle w:val="Akapitzlist"/>
        <w:numPr>
          <w:ilvl w:val="0"/>
          <w:numId w:val="77"/>
        </w:numPr>
        <w:spacing w:after="123" w:line="276" w:lineRule="auto"/>
        <w:rPr>
          <w:rFonts w:asciiTheme="minorHAnsi" w:hAnsiTheme="minorHAnsi" w:cstheme="minorHAnsi"/>
          <w:szCs w:val="24"/>
          <w:lang w:eastAsia="pl-PL"/>
        </w:rPr>
      </w:pPr>
      <w:r w:rsidRPr="00FF7651">
        <w:rPr>
          <w:rFonts w:asciiTheme="minorHAnsi" w:hAnsiTheme="minorHAnsi" w:cstheme="minorHAnsi"/>
          <w:szCs w:val="24"/>
          <w:lang w:eastAsia="pl-PL"/>
        </w:rPr>
        <w:t>Na spotkanie wstąp! – adaptacja budynku Harcówki i obiektów po dawnej gazowni na cele społeczne</w:t>
      </w:r>
      <w:r>
        <w:rPr>
          <w:rFonts w:asciiTheme="minorHAnsi" w:hAnsiTheme="minorHAnsi" w:cstheme="minorHAnsi"/>
          <w:szCs w:val="24"/>
          <w:lang w:eastAsia="pl-PL"/>
        </w:rPr>
        <w:t xml:space="preserve"> – w ramach modułu I zaplanowano np. </w:t>
      </w:r>
      <w:r w:rsidRPr="00FF7651">
        <w:rPr>
          <w:rFonts w:asciiTheme="minorHAnsi" w:hAnsiTheme="minorHAnsi" w:cstheme="minorHAnsi"/>
          <w:szCs w:val="24"/>
          <w:lang w:eastAsia="pl-PL"/>
        </w:rPr>
        <w:t>wymian</w:t>
      </w:r>
      <w:r>
        <w:rPr>
          <w:rFonts w:asciiTheme="minorHAnsi" w:hAnsiTheme="minorHAnsi" w:cstheme="minorHAnsi"/>
          <w:szCs w:val="24"/>
          <w:lang w:eastAsia="pl-PL"/>
        </w:rPr>
        <w:t>ę</w:t>
      </w:r>
      <w:r w:rsidRPr="00FF7651">
        <w:rPr>
          <w:rFonts w:asciiTheme="minorHAnsi" w:hAnsiTheme="minorHAnsi" w:cstheme="minorHAnsi"/>
          <w:szCs w:val="24"/>
          <w:lang w:eastAsia="pl-PL"/>
        </w:rPr>
        <w:t xml:space="preserve"> instalacji: elektrycznej, centralnego ogrzewania i wodociągowej</w:t>
      </w:r>
      <w:r>
        <w:rPr>
          <w:rFonts w:asciiTheme="minorHAnsi" w:hAnsiTheme="minorHAnsi" w:cstheme="minorHAnsi"/>
          <w:szCs w:val="24"/>
          <w:lang w:eastAsia="pl-PL"/>
        </w:rPr>
        <w:t xml:space="preserve">, </w:t>
      </w:r>
      <w:r w:rsidRPr="00FF7651">
        <w:rPr>
          <w:rFonts w:asciiTheme="minorHAnsi" w:hAnsiTheme="minorHAnsi" w:cstheme="minorHAnsi"/>
          <w:szCs w:val="24"/>
          <w:lang w:eastAsia="pl-PL"/>
        </w:rPr>
        <w:t>prace restauracyjno-konserwatorskie w obrębie elewacji budynku, poszycia dachowego, obróbek blacharskich</w:t>
      </w:r>
      <w:r>
        <w:rPr>
          <w:rFonts w:asciiTheme="minorHAnsi" w:hAnsiTheme="minorHAnsi" w:cstheme="minorHAnsi"/>
          <w:szCs w:val="24"/>
          <w:lang w:eastAsia="pl-PL"/>
        </w:rPr>
        <w:t xml:space="preserve"> oraz </w:t>
      </w:r>
      <w:r w:rsidRPr="00FF7651">
        <w:rPr>
          <w:rFonts w:asciiTheme="minorHAnsi" w:hAnsiTheme="minorHAnsi" w:cstheme="minorHAnsi"/>
          <w:szCs w:val="24"/>
          <w:lang w:eastAsia="pl-PL"/>
        </w:rPr>
        <w:t>remont wnętrz budynku, uwzględniający ich przeznaczenie, w szczególności: wyrównanie i malowanie ścian wewnętrznych, wymianę wykładzin podłogowych</w:t>
      </w:r>
      <w:r>
        <w:rPr>
          <w:rFonts w:asciiTheme="minorHAnsi" w:hAnsiTheme="minorHAnsi" w:cstheme="minorHAnsi"/>
          <w:szCs w:val="24"/>
          <w:lang w:eastAsia="pl-PL"/>
        </w:rPr>
        <w:t>;</w:t>
      </w:r>
    </w:p>
    <w:p w14:paraId="568C1168" w14:textId="7059C18C" w:rsidR="00FF7651" w:rsidRDefault="00FD23C8" w:rsidP="00FF7651">
      <w:pPr>
        <w:pStyle w:val="Akapitzlist"/>
        <w:numPr>
          <w:ilvl w:val="0"/>
          <w:numId w:val="77"/>
        </w:numPr>
        <w:spacing w:after="123" w:line="276" w:lineRule="auto"/>
        <w:rPr>
          <w:rFonts w:asciiTheme="minorHAnsi" w:hAnsiTheme="minorHAnsi" w:cstheme="minorHAnsi"/>
          <w:szCs w:val="24"/>
          <w:lang w:eastAsia="pl-PL"/>
        </w:rPr>
      </w:pPr>
      <w:r w:rsidRPr="00FD23C8">
        <w:rPr>
          <w:rFonts w:asciiTheme="minorHAnsi" w:hAnsiTheme="minorHAnsi" w:cstheme="minorHAnsi"/>
          <w:szCs w:val="24"/>
          <w:lang w:eastAsia="pl-PL"/>
        </w:rPr>
        <w:t>Małe drzwi do wielkich możliwości</w:t>
      </w:r>
      <w:r>
        <w:rPr>
          <w:rFonts w:asciiTheme="minorHAnsi" w:hAnsiTheme="minorHAnsi" w:cstheme="minorHAnsi"/>
          <w:szCs w:val="24"/>
          <w:lang w:eastAsia="pl-PL"/>
        </w:rPr>
        <w:t xml:space="preserve"> – w ramach modułu I zaplanowano np. </w:t>
      </w:r>
      <w:r w:rsidRPr="00FD23C8">
        <w:rPr>
          <w:rFonts w:asciiTheme="minorHAnsi" w:hAnsiTheme="minorHAnsi" w:cstheme="minorHAnsi"/>
          <w:szCs w:val="24"/>
          <w:lang w:eastAsia="pl-PL"/>
        </w:rPr>
        <w:t>wymian</w:t>
      </w:r>
      <w:r>
        <w:rPr>
          <w:rFonts w:asciiTheme="minorHAnsi" w:hAnsiTheme="minorHAnsi" w:cstheme="minorHAnsi"/>
          <w:szCs w:val="24"/>
          <w:lang w:eastAsia="pl-PL"/>
        </w:rPr>
        <w:t>ę</w:t>
      </w:r>
      <w:r w:rsidRPr="00FD23C8">
        <w:rPr>
          <w:rFonts w:asciiTheme="minorHAnsi" w:hAnsiTheme="minorHAnsi" w:cstheme="minorHAnsi"/>
          <w:szCs w:val="24"/>
          <w:lang w:eastAsia="pl-PL"/>
        </w:rPr>
        <w:t xml:space="preserve"> instalacji: elektrycznej, centralnego ogrzewania i wodociągowej</w:t>
      </w:r>
      <w:r>
        <w:rPr>
          <w:rFonts w:asciiTheme="minorHAnsi" w:hAnsiTheme="minorHAnsi" w:cstheme="minorHAnsi"/>
          <w:szCs w:val="24"/>
          <w:lang w:eastAsia="pl-PL"/>
        </w:rPr>
        <w:t xml:space="preserve">, </w:t>
      </w:r>
      <w:r w:rsidRPr="00FD23C8">
        <w:rPr>
          <w:rFonts w:asciiTheme="minorHAnsi" w:hAnsiTheme="minorHAnsi" w:cstheme="minorHAnsi"/>
          <w:szCs w:val="24"/>
          <w:lang w:eastAsia="pl-PL"/>
        </w:rPr>
        <w:t>remont wnętrz budynku, uwzględniający ich przeznaczenie, w szczególności: wyrównanie i malowanie ścian wewnętrznych, wymianę wykładzin podłogowych, wymianę lub renowację stolarki okiennej i drzwiowej</w:t>
      </w:r>
      <w:r>
        <w:rPr>
          <w:rFonts w:asciiTheme="minorHAnsi" w:hAnsiTheme="minorHAnsi" w:cstheme="minorHAnsi"/>
          <w:szCs w:val="24"/>
          <w:lang w:eastAsia="pl-PL"/>
        </w:rPr>
        <w:t xml:space="preserve">, natomiast w ramach modułu II zaplanowano m.in. </w:t>
      </w:r>
      <w:r w:rsidRPr="00FD23C8">
        <w:rPr>
          <w:rFonts w:asciiTheme="minorHAnsi" w:hAnsiTheme="minorHAnsi" w:cstheme="minorHAnsi"/>
          <w:szCs w:val="24"/>
          <w:lang w:eastAsia="pl-PL"/>
        </w:rPr>
        <w:t>wyposażenie terenu zewnętrznego w energooszczędne oświetlenie wraz z punktami monitoringu</w:t>
      </w:r>
      <w:r>
        <w:rPr>
          <w:rFonts w:asciiTheme="minorHAnsi" w:hAnsiTheme="minorHAnsi" w:cstheme="minorHAnsi"/>
          <w:szCs w:val="24"/>
          <w:lang w:eastAsia="pl-PL"/>
        </w:rPr>
        <w:t>;</w:t>
      </w:r>
    </w:p>
    <w:p w14:paraId="7A937013" w14:textId="5E914D51" w:rsidR="00FD23C8" w:rsidRDefault="00FD23C8" w:rsidP="00FF7651">
      <w:pPr>
        <w:pStyle w:val="Akapitzlist"/>
        <w:numPr>
          <w:ilvl w:val="0"/>
          <w:numId w:val="77"/>
        </w:numPr>
        <w:spacing w:after="123" w:line="276" w:lineRule="auto"/>
        <w:rPr>
          <w:rFonts w:asciiTheme="minorHAnsi" w:hAnsiTheme="minorHAnsi" w:cstheme="minorHAnsi"/>
          <w:szCs w:val="24"/>
          <w:lang w:eastAsia="pl-PL"/>
        </w:rPr>
      </w:pPr>
      <w:r w:rsidRPr="00FD23C8">
        <w:rPr>
          <w:rFonts w:asciiTheme="minorHAnsi" w:hAnsiTheme="minorHAnsi" w:cstheme="minorHAnsi"/>
          <w:szCs w:val="24"/>
          <w:lang w:eastAsia="pl-PL"/>
        </w:rPr>
        <w:t>Śmigamy z nauką</w:t>
      </w:r>
      <w:r>
        <w:rPr>
          <w:rFonts w:asciiTheme="minorHAnsi" w:hAnsiTheme="minorHAnsi" w:cstheme="minorHAnsi"/>
          <w:szCs w:val="24"/>
          <w:lang w:eastAsia="pl-PL"/>
        </w:rPr>
        <w:t xml:space="preserve"> – w ramach modułu I zaplanowano: </w:t>
      </w:r>
      <w:r w:rsidRPr="00FD23C8">
        <w:rPr>
          <w:rFonts w:asciiTheme="minorHAnsi" w:hAnsiTheme="minorHAnsi" w:cstheme="minorHAnsi"/>
          <w:szCs w:val="24"/>
          <w:lang w:eastAsia="pl-PL"/>
        </w:rPr>
        <w:t>wyznaczenie ścieżek pieszych</w:t>
      </w:r>
      <w:r>
        <w:rPr>
          <w:rFonts w:asciiTheme="minorHAnsi" w:hAnsiTheme="minorHAnsi" w:cstheme="minorHAnsi"/>
          <w:szCs w:val="24"/>
          <w:lang w:eastAsia="pl-PL"/>
        </w:rPr>
        <w:t xml:space="preserve"> oraz </w:t>
      </w:r>
      <w:r w:rsidRPr="00FD23C8">
        <w:rPr>
          <w:rFonts w:asciiTheme="minorHAnsi" w:hAnsiTheme="minorHAnsi" w:cstheme="minorHAnsi"/>
          <w:szCs w:val="24"/>
          <w:lang w:eastAsia="pl-PL"/>
        </w:rPr>
        <w:t>wykonanie energooszczędnego oświetlenia terenu</w:t>
      </w:r>
      <w:r>
        <w:rPr>
          <w:rFonts w:asciiTheme="minorHAnsi" w:hAnsiTheme="minorHAnsi" w:cstheme="minorHAnsi"/>
          <w:szCs w:val="24"/>
          <w:lang w:eastAsia="pl-PL"/>
        </w:rPr>
        <w:t>;</w:t>
      </w:r>
    </w:p>
    <w:p w14:paraId="1E0D96EF" w14:textId="3EAE4AD0" w:rsidR="00FD23C8" w:rsidRPr="00FD23C8" w:rsidRDefault="00FD23C8" w:rsidP="00FD23C8">
      <w:pPr>
        <w:pStyle w:val="Akapitzlist"/>
        <w:numPr>
          <w:ilvl w:val="0"/>
          <w:numId w:val="77"/>
        </w:numPr>
        <w:spacing w:after="123" w:line="276" w:lineRule="auto"/>
        <w:rPr>
          <w:rFonts w:asciiTheme="minorHAnsi" w:hAnsiTheme="minorHAnsi" w:cstheme="minorHAnsi"/>
          <w:szCs w:val="24"/>
          <w:lang w:eastAsia="pl-PL"/>
        </w:rPr>
      </w:pPr>
      <w:r w:rsidRPr="00FD23C8">
        <w:rPr>
          <w:rFonts w:asciiTheme="minorHAnsi" w:hAnsiTheme="minorHAnsi" w:cstheme="minorHAnsi"/>
          <w:szCs w:val="24"/>
          <w:lang w:eastAsia="pl-PL"/>
        </w:rPr>
        <w:t>Orlik  jak nowy</w:t>
      </w:r>
      <w:r>
        <w:rPr>
          <w:rFonts w:asciiTheme="minorHAnsi" w:hAnsiTheme="minorHAnsi" w:cstheme="minorHAnsi"/>
          <w:szCs w:val="24"/>
          <w:lang w:eastAsia="pl-PL"/>
        </w:rPr>
        <w:t xml:space="preserve"> – w ramach tego projektu przewidziano do realizacji np. </w:t>
      </w:r>
      <w:r w:rsidRPr="00FD23C8">
        <w:rPr>
          <w:rFonts w:asciiTheme="minorHAnsi" w:hAnsiTheme="minorHAnsi" w:cstheme="minorHAnsi"/>
          <w:szCs w:val="24"/>
          <w:lang w:eastAsia="pl-PL"/>
        </w:rPr>
        <w:t>wymian</w:t>
      </w:r>
      <w:r>
        <w:rPr>
          <w:rFonts w:asciiTheme="minorHAnsi" w:hAnsiTheme="minorHAnsi" w:cstheme="minorHAnsi"/>
          <w:szCs w:val="24"/>
          <w:lang w:eastAsia="pl-PL"/>
        </w:rPr>
        <w:t>ę</w:t>
      </w:r>
      <w:r w:rsidRPr="00FD23C8">
        <w:rPr>
          <w:rFonts w:asciiTheme="minorHAnsi" w:hAnsiTheme="minorHAnsi" w:cstheme="minorHAnsi"/>
          <w:szCs w:val="24"/>
          <w:lang w:eastAsia="pl-PL"/>
        </w:rPr>
        <w:t xml:space="preserve"> opraw oświetlenia zewnętrznego na oświetlenie LED</w:t>
      </w:r>
      <w:r>
        <w:rPr>
          <w:rFonts w:asciiTheme="minorHAnsi" w:hAnsiTheme="minorHAnsi" w:cstheme="minorHAnsi"/>
          <w:szCs w:val="24"/>
          <w:lang w:eastAsia="pl-PL"/>
        </w:rPr>
        <w:t xml:space="preserve">. </w:t>
      </w:r>
    </w:p>
    <w:p w14:paraId="24314B20" w14:textId="77777777" w:rsidR="00080473" w:rsidRPr="00080473" w:rsidRDefault="00080473" w:rsidP="00D7630A">
      <w:pPr>
        <w:pStyle w:val="2pozycja"/>
        <w:rPr>
          <w:rFonts w:eastAsia="Calibri"/>
          <w:lang w:eastAsia="pl-PL"/>
        </w:rPr>
      </w:pPr>
      <w:bookmarkStart w:id="106" w:name="_Toc97580692"/>
      <w:bookmarkStart w:id="107" w:name="_Toc179826885"/>
      <w:r w:rsidRPr="00080473">
        <w:rPr>
          <w:rFonts w:eastAsia="Calibri"/>
          <w:lang w:eastAsia="pl-PL"/>
        </w:rPr>
        <w:lastRenderedPageBreak/>
        <w:t>Powierzchnia ziemi, krajobraz i gleby</w:t>
      </w:r>
      <w:bookmarkEnd w:id="106"/>
      <w:bookmarkEnd w:id="107"/>
    </w:p>
    <w:p w14:paraId="121BD16F" w14:textId="5F88D2A3"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W wyniku realizacji założeń </w:t>
      </w:r>
      <w:r w:rsidR="00394EE2">
        <w:rPr>
          <w:rFonts w:asciiTheme="minorHAnsi" w:hAnsiTheme="minorHAnsi" w:cstheme="minorHAnsi"/>
          <w:szCs w:val="24"/>
          <w:lang w:eastAsia="pl-PL"/>
        </w:rPr>
        <w:t>Gminnego Programu Rewitalizacji dla Gminy Śmigiel na lata 2024-2033</w:t>
      </w:r>
      <w:r w:rsidRPr="008D51A7">
        <w:rPr>
          <w:rFonts w:asciiTheme="minorHAnsi" w:hAnsiTheme="minorHAnsi" w:cstheme="minorHAnsi"/>
          <w:szCs w:val="24"/>
          <w:lang w:eastAsia="pl-PL"/>
        </w:rPr>
        <w:t xml:space="preserve"> nastąpi lokalne przekształcenie powierzchni ziemi oraz zmiana struktury. Wszelkie przekształcenia prowadzące do realizacji nowego zainwestowania wiążą się z trwałym oddziaływaniem na powierzchnię terenu.  </w:t>
      </w:r>
    </w:p>
    <w:p w14:paraId="503E5BC0" w14:textId="46BBE693"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Należy mieć na uwadze, że krajobraz jak i powierzchnia ziemi są elementami antropogeniczne przekształconymi, a więc realizacja działań zapisanych w dokumencie w głównej mierze dotyczyć będzie terenów już przekształconych.</w:t>
      </w:r>
    </w:p>
    <w:p w14:paraId="0352B915" w14:textId="1537D249"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Budowa nowych elementów infrastruktury oddziałuje w sposób znaczący na powierzchnię ziemi, ponieważ następuje zmiana ukształtowania terenu oraz zmniejsza się powierzchnia biologicznie czynna, zmianie ulegają stosunki gruntowo-wodne oraz sposób odpływu i retencjonowania wód opadowych i roztopowych. </w:t>
      </w:r>
    </w:p>
    <w:p w14:paraId="1793166D" w14:textId="06165AF1"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Rozwój gospodarczy i społeczny </w:t>
      </w:r>
      <w:r w:rsidR="00647F13" w:rsidRPr="008D51A7">
        <w:rPr>
          <w:rFonts w:asciiTheme="minorHAnsi" w:hAnsiTheme="minorHAnsi" w:cstheme="minorHAnsi"/>
          <w:szCs w:val="24"/>
          <w:lang w:eastAsia="pl-PL"/>
        </w:rPr>
        <w:t>Gminy</w:t>
      </w:r>
      <w:r w:rsidRPr="008D51A7">
        <w:rPr>
          <w:rFonts w:asciiTheme="minorHAnsi" w:hAnsiTheme="minorHAnsi" w:cstheme="minorHAnsi"/>
          <w:szCs w:val="24"/>
          <w:lang w:eastAsia="pl-PL"/>
        </w:rPr>
        <w:t xml:space="preserve"> musi być spójny z założeniami polityki przestrzennej oraz nie powodować negatywnych oddziaływań w przestrzeni. Gospodarowanie przestrzenią będzie oparte o miejscowe plany zagospodarowania przestrzennego stanowiące akty prawa miejscowego. </w:t>
      </w:r>
    </w:p>
    <w:p w14:paraId="00D00522" w14:textId="1A059510"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Nie przewiduje się możliwości powstania zasadniczych zmian czy przekroczeń określonych prawem parametrów i standardów jakości środowiska, naruszenia trwałości zasobów i ciągłości funkcji ekologicznych na dużą skalę, zagrożenia dla liczebności i bioróżnorodności gatunków, istotnych barier dla migracji, zagrożenia dla obszarów przyrodniczo cennych, w tym dla celu i przedmiotu ochrony obszarów </w:t>
      </w:r>
      <w:r w:rsidR="00647F13" w:rsidRPr="008D51A7">
        <w:rPr>
          <w:rFonts w:asciiTheme="minorHAnsi" w:hAnsiTheme="minorHAnsi" w:cstheme="minorHAnsi"/>
          <w:szCs w:val="24"/>
          <w:lang w:eastAsia="pl-PL"/>
        </w:rPr>
        <w:t xml:space="preserve">chronionych </w:t>
      </w:r>
      <w:r w:rsidRPr="008D51A7">
        <w:rPr>
          <w:rFonts w:asciiTheme="minorHAnsi" w:hAnsiTheme="minorHAnsi" w:cstheme="minorHAnsi"/>
          <w:szCs w:val="24"/>
          <w:lang w:eastAsia="pl-PL"/>
        </w:rPr>
        <w:t xml:space="preserve">oraz ich integralności w związku z opracowywaniem dokumentu. </w:t>
      </w:r>
    </w:p>
    <w:p w14:paraId="47618FF1" w14:textId="18FA742D"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Planowane zmiany użytkowania terenu polegać będą na przekształceniu części przestrzeni zielonej w zurbanizowaną. W miejscu powierzchni porośniętej roślinnością niską pojawią się obszary obiekty kubaturowe, elementy sieci infrastruktury technicznej. Przekształcenia w rzeźbie terenu będą miały charakter miejscowy. Wprowadzenie nowych elementów zainwestowania wiąże się ze zwiększonym poborem wody z sieci wodociągowej i wzrostem zużycia energii elektrycznej. Powstałe odpady oraz ścieki będą stanowić obciążenie dla środowiska w miejscu ich utylizacji.</w:t>
      </w:r>
    </w:p>
    <w:p w14:paraId="7AC8D513" w14:textId="7EBC00CB"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Lokalny ład przestrzenny może zostać zaburzony</w:t>
      </w:r>
      <w:r w:rsidR="00394EE2">
        <w:rPr>
          <w:rFonts w:asciiTheme="minorHAnsi" w:hAnsiTheme="minorHAnsi" w:cstheme="minorHAnsi"/>
          <w:szCs w:val="24"/>
          <w:lang w:eastAsia="pl-PL"/>
        </w:rPr>
        <w:t xml:space="preserve"> </w:t>
      </w:r>
      <w:r w:rsidRPr="008D51A7">
        <w:rPr>
          <w:rFonts w:asciiTheme="minorHAnsi" w:hAnsiTheme="minorHAnsi" w:cstheme="minorHAnsi"/>
          <w:szCs w:val="24"/>
          <w:lang w:eastAsia="pl-PL"/>
        </w:rPr>
        <w:t xml:space="preserve">remontami. Jest to jednak bardzo subiektywne odczucie. Właściwie przeprowadzone prace, projekty wkomponowane w lokalny krajobraz nie powinny negatywnie wpłynąć na wygląd estetyczny obszaru. </w:t>
      </w:r>
    </w:p>
    <w:p w14:paraId="41B71A8A" w14:textId="670DCAD1" w:rsidR="003232F6" w:rsidRPr="008D51A7" w:rsidRDefault="003232F6"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Przedmiotowy dokument jest zgody również z rekomendacjami zawartymi a Audycie krajobrazowym województwa wielkopolskiego. Jak wskazano w rozdziale 2.2 niniejszej prognozy, obszar Gminy </w:t>
      </w:r>
      <w:r w:rsidR="00394EE2">
        <w:rPr>
          <w:rFonts w:asciiTheme="minorHAnsi" w:hAnsiTheme="minorHAnsi" w:cstheme="minorHAnsi"/>
          <w:szCs w:val="24"/>
          <w:lang w:eastAsia="pl-PL"/>
        </w:rPr>
        <w:t>Śmigiel</w:t>
      </w:r>
      <w:r w:rsidRPr="008D51A7">
        <w:rPr>
          <w:rFonts w:asciiTheme="minorHAnsi" w:hAnsiTheme="minorHAnsi" w:cstheme="minorHAnsi"/>
          <w:szCs w:val="24"/>
          <w:lang w:eastAsia="pl-PL"/>
        </w:rPr>
        <w:t xml:space="preserve"> jest położony w granicach</w:t>
      </w:r>
      <w:r w:rsidR="00F729A5">
        <w:rPr>
          <w:rFonts w:asciiTheme="minorHAnsi" w:hAnsiTheme="minorHAnsi" w:cstheme="minorHAnsi"/>
          <w:szCs w:val="24"/>
          <w:lang w:eastAsia="pl-PL"/>
        </w:rPr>
        <w:t xml:space="preserve"> </w:t>
      </w:r>
      <w:r w:rsidR="00F729A5" w:rsidRPr="00F729A5">
        <w:rPr>
          <w:rFonts w:asciiTheme="minorHAnsi" w:hAnsiTheme="minorHAnsi" w:cstheme="minorHAnsi"/>
          <w:szCs w:val="24"/>
          <w:lang w:eastAsia="pl-PL"/>
        </w:rPr>
        <w:t>dwóch krajobrazów priorytetowych pn. „Rejon Osiecznej” i „Śmigiel”</w:t>
      </w:r>
      <w:r w:rsidRPr="008D51A7">
        <w:rPr>
          <w:rFonts w:asciiTheme="minorHAnsi" w:hAnsiTheme="minorHAnsi" w:cstheme="minorHAnsi"/>
          <w:szCs w:val="24"/>
          <w:lang w:eastAsia="pl-PL"/>
        </w:rPr>
        <w:t>.</w:t>
      </w:r>
      <w:r w:rsidR="00520F16">
        <w:rPr>
          <w:rFonts w:asciiTheme="minorHAnsi" w:hAnsiTheme="minorHAnsi" w:cstheme="minorHAnsi"/>
          <w:szCs w:val="24"/>
          <w:lang w:eastAsia="pl-PL"/>
        </w:rPr>
        <w:t xml:space="preserve"> Wyznaczony obszar rewitalizacji pokrywa się z krajobrazem priorytetowym pn. „Śmigiel”. </w:t>
      </w:r>
      <w:r w:rsidRPr="008D51A7">
        <w:rPr>
          <w:rFonts w:asciiTheme="minorHAnsi" w:hAnsiTheme="minorHAnsi" w:cstheme="minorHAnsi"/>
          <w:szCs w:val="24"/>
          <w:lang w:eastAsia="pl-PL"/>
        </w:rPr>
        <w:t xml:space="preserve">Ustalenia projektu dokumentu są zgodne z wnioskami i </w:t>
      </w:r>
      <w:r w:rsidRPr="008D51A7">
        <w:rPr>
          <w:rFonts w:asciiTheme="minorHAnsi" w:hAnsiTheme="minorHAnsi" w:cstheme="minorHAnsi"/>
          <w:szCs w:val="24"/>
          <w:lang w:eastAsia="pl-PL"/>
        </w:rPr>
        <w:lastRenderedPageBreak/>
        <w:t xml:space="preserve">rekomendacjami dotyczącymi kształtowania i ochrony krajobrazów priorytetowych. Realizowane inwestycje będą wykonywane zgodnie z rekomendacjami dotyczącymi kształtowania i ochrony krajobrazu, zawartymi w audycie. Ponadto, po przeprowadzonej analizie działań planowanych do realizacji w ramach </w:t>
      </w:r>
      <w:r w:rsidR="00520F16">
        <w:rPr>
          <w:rFonts w:asciiTheme="minorHAnsi" w:hAnsiTheme="minorHAnsi" w:cstheme="minorHAnsi"/>
          <w:szCs w:val="24"/>
          <w:lang w:eastAsia="pl-PL"/>
        </w:rPr>
        <w:t>GPR</w:t>
      </w:r>
      <w:r w:rsidRPr="008D51A7">
        <w:rPr>
          <w:rFonts w:asciiTheme="minorHAnsi" w:hAnsiTheme="minorHAnsi" w:cstheme="minorHAnsi"/>
          <w:szCs w:val="24"/>
          <w:lang w:eastAsia="pl-PL"/>
        </w:rPr>
        <w:t xml:space="preserve"> stwierdzono, iż nie stanowią one zagrożeń określonych w audycie dla wskazan</w:t>
      </w:r>
      <w:r w:rsidR="00520F16">
        <w:rPr>
          <w:rFonts w:asciiTheme="minorHAnsi" w:hAnsiTheme="minorHAnsi" w:cstheme="minorHAnsi"/>
          <w:szCs w:val="24"/>
          <w:lang w:eastAsia="pl-PL"/>
        </w:rPr>
        <w:t>ych</w:t>
      </w:r>
      <w:r w:rsidRPr="008D51A7">
        <w:rPr>
          <w:rFonts w:asciiTheme="minorHAnsi" w:hAnsiTheme="minorHAnsi" w:cstheme="minorHAnsi"/>
          <w:szCs w:val="24"/>
          <w:lang w:eastAsia="pl-PL"/>
        </w:rPr>
        <w:t xml:space="preserve"> wyżej krajobraz</w:t>
      </w:r>
      <w:r w:rsidR="00520F16">
        <w:rPr>
          <w:rFonts w:asciiTheme="minorHAnsi" w:hAnsiTheme="minorHAnsi" w:cstheme="minorHAnsi"/>
          <w:szCs w:val="24"/>
          <w:lang w:eastAsia="pl-PL"/>
        </w:rPr>
        <w:t>ów</w:t>
      </w:r>
      <w:r w:rsidRPr="008D51A7">
        <w:rPr>
          <w:rFonts w:asciiTheme="minorHAnsi" w:hAnsiTheme="minorHAnsi" w:cstheme="minorHAnsi"/>
          <w:szCs w:val="24"/>
          <w:lang w:eastAsia="pl-PL"/>
        </w:rPr>
        <w:t xml:space="preserve"> priorytetow</w:t>
      </w:r>
      <w:r w:rsidR="00520F16">
        <w:rPr>
          <w:rFonts w:asciiTheme="minorHAnsi" w:hAnsiTheme="minorHAnsi" w:cstheme="minorHAnsi"/>
          <w:szCs w:val="24"/>
          <w:lang w:eastAsia="pl-PL"/>
        </w:rPr>
        <w:t>ych</w:t>
      </w:r>
      <w:r w:rsidRPr="008D51A7">
        <w:rPr>
          <w:rFonts w:asciiTheme="minorHAnsi" w:hAnsiTheme="minorHAnsi" w:cstheme="minorHAnsi"/>
          <w:szCs w:val="24"/>
          <w:lang w:eastAsia="pl-PL"/>
        </w:rPr>
        <w:t xml:space="preserve">. </w:t>
      </w:r>
    </w:p>
    <w:p w14:paraId="05A33996" w14:textId="77777777"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Szczególnie ważnym elementem jest ochrona krajobrazu w myśl ustawy z dnia 24 kwietnia 2015 r. o zmianie niektórych ustaw w związku ze wzmocnieniem narzędzi ochrony krajobrazu (Dz. U. z 2015 r. poz. 774). W myśl powyższego dokumentu należy dążyć do takiego ustalania lokalizacji, aby ograniczyć do minimum negatywny wpływ nie tylko na zdrowie ludzi, ale także na krajobraz przyrodniczy i kulturowy. Szczegóły lokalizacji tego typu obiektów ustalane będą w miejscowych planach zagospodarowania przestrzennego.</w:t>
      </w:r>
    </w:p>
    <w:p w14:paraId="61E4DBEC" w14:textId="1437952D" w:rsidR="00080473" w:rsidRPr="008D51A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Oddziaływanie przyjętych </w:t>
      </w:r>
      <w:r w:rsidR="005265A7" w:rsidRPr="008D51A7">
        <w:rPr>
          <w:rFonts w:asciiTheme="minorHAnsi" w:hAnsiTheme="minorHAnsi" w:cstheme="minorHAnsi"/>
          <w:szCs w:val="24"/>
          <w:lang w:eastAsia="pl-PL"/>
        </w:rPr>
        <w:t xml:space="preserve">w </w:t>
      </w:r>
      <w:r w:rsidR="0038371B">
        <w:rPr>
          <w:rFonts w:asciiTheme="minorHAnsi" w:hAnsiTheme="minorHAnsi" w:cstheme="minorHAnsi"/>
          <w:szCs w:val="24"/>
          <w:lang w:eastAsia="pl-PL"/>
        </w:rPr>
        <w:t>GPR</w:t>
      </w:r>
      <w:r w:rsidR="005265A7" w:rsidRPr="008D51A7">
        <w:rPr>
          <w:rFonts w:asciiTheme="minorHAnsi" w:hAnsiTheme="minorHAnsi" w:cstheme="minorHAnsi"/>
          <w:szCs w:val="24"/>
          <w:lang w:eastAsia="pl-PL"/>
        </w:rPr>
        <w:t xml:space="preserve"> </w:t>
      </w:r>
      <w:r w:rsidRPr="008D51A7">
        <w:rPr>
          <w:rFonts w:asciiTheme="minorHAnsi" w:hAnsiTheme="minorHAnsi" w:cstheme="minorHAnsi"/>
          <w:szCs w:val="24"/>
          <w:lang w:eastAsia="pl-PL"/>
        </w:rPr>
        <w:t xml:space="preserve">rozwiązań na krajobraz w aspekcie środowiskowym opiera się na ocenie stopnia naturalności krajobrazu, jego struktury i zniekształceń. Krajobraz, jako komponent wielu czynników, ulega przemianom pod wpływem naturalnych procesów zachodzących w środowisku biotycznym i abiotycznym oraz oddziaływań antropogenicznych. Działalność człowieka jest czynnikiem, który najsilniej ingeruje w struktury przyrodnicze, a więc i krajobraz. Zmiany użytkowania terenów doprowadzają do poważnych i nieodwracalnych przekształceń krajobrazu. Założenia ochrony krajobrazu wynikają z Europejskiej Konwencji Krajobrazowej (Dz. U. z 2006 r., nr 14, poz. 98), która wskazuje na potrzebę ochrony krajobrazu oraz konieczność prowadzenia działań na rzecz zachowania i utrzymania ważnych lub charakterystycznych cech krajobrazu. Stąd też wszystkie działania inwestycyjne powinny uwzględniać lokalne warunki krajobrazowe, tak aby ukierunkowywać i harmonizować rozwój przestrzenny i gospodarczy ze specyfiką terenu </w:t>
      </w:r>
      <w:r w:rsidR="00647F13" w:rsidRPr="008D51A7">
        <w:rPr>
          <w:rFonts w:asciiTheme="minorHAnsi" w:hAnsiTheme="minorHAnsi" w:cstheme="minorHAnsi"/>
          <w:szCs w:val="24"/>
          <w:lang w:eastAsia="pl-PL"/>
        </w:rPr>
        <w:t>Gminy</w:t>
      </w:r>
      <w:r w:rsidRPr="008D51A7">
        <w:rPr>
          <w:rFonts w:asciiTheme="minorHAnsi" w:hAnsiTheme="minorHAnsi" w:cstheme="minorHAnsi"/>
          <w:szCs w:val="24"/>
          <w:lang w:eastAsia="pl-PL"/>
        </w:rPr>
        <w:t>. Zmiany gospodarcze i społeczne, a także środowiskowe to nakładające się na siebie czynniki, których nie da się niekiedy uniknąć, ale powinno się je ograniczyć w stosunku do negatywnego oddziaływania na krajobraz</w:t>
      </w:r>
      <w:r w:rsidR="00647F13" w:rsidRPr="008D51A7">
        <w:rPr>
          <w:rFonts w:asciiTheme="minorHAnsi" w:hAnsiTheme="minorHAnsi" w:cstheme="minorHAnsi"/>
          <w:szCs w:val="24"/>
          <w:lang w:eastAsia="pl-PL"/>
        </w:rPr>
        <w:t>.</w:t>
      </w:r>
    </w:p>
    <w:p w14:paraId="6F8D3F93" w14:textId="3E14DA02" w:rsidR="00D67077" w:rsidRDefault="00080473"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 xml:space="preserve">Dzięki planowanym działaniom znacznie poprawi się krajobraz </w:t>
      </w:r>
      <w:r w:rsidR="00D75A68" w:rsidRPr="008D51A7">
        <w:rPr>
          <w:rFonts w:asciiTheme="minorHAnsi" w:hAnsiTheme="minorHAnsi" w:cstheme="minorHAnsi"/>
          <w:szCs w:val="24"/>
          <w:lang w:eastAsia="pl-PL"/>
        </w:rPr>
        <w:t>obszaru</w:t>
      </w:r>
      <w:r w:rsidRPr="008D51A7">
        <w:rPr>
          <w:rFonts w:asciiTheme="minorHAnsi" w:hAnsiTheme="minorHAnsi" w:cstheme="minorHAnsi"/>
          <w:szCs w:val="24"/>
          <w:lang w:eastAsia="pl-PL"/>
        </w:rPr>
        <w:t>, któr</w:t>
      </w:r>
      <w:r w:rsidR="00D75A68" w:rsidRPr="008D51A7">
        <w:rPr>
          <w:rFonts w:asciiTheme="minorHAnsi" w:hAnsiTheme="minorHAnsi" w:cstheme="minorHAnsi"/>
          <w:szCs w:val="24"/>
          <w:lang w:eastAsia="pl-PL"/>
        </w:rPr>
        <w:t>y</w:t>
      </w:r>
      <w:r w:rsidRPr="008D51A7">
        <w:rPr>
          <w:rFonts w:asciiTheme="minorHAnsi" w:hAnsiTheme="minorHAnsi" w:cstheme="minorHAnsi"/>
          <w:szCs w:val="24"/>
          <w:lang w:eastAsia="pl-PL"/>
        </w:rPr>
        <w:t xml:space="preserve"> zdecydowanie zyska na wartości. Zachowane zostaną jednak dotychczasowe, charakterystyczne cechy krajobrazu </w:t>
      </w:r>
      <w:r w:rsidR="00AF2A11" w:rsidRPr="008D51A7">
        <w:rPr>
          <w:rFonts w:asciiTheme="minorHAnsi" w:hAnsiTheme="minorHAnsi" w:cstheme="minorHAnsi"/>
          <w:szCs w:val="24"/>
          <w:lang w:eastAsia="pl-PL"/>
        </w:rPr>
        <w:t xml:space="preserve">Gminy </w:t>
      </w:r>
      <w:r w:rsidR="0038371B">
        <w:rPr>
          <w:rFonts w:asciiTheme="minorHAnsi" w:hAnsiTheme="minorHAnsi" w:cstheme="minorHAnsi"/>
          <w:szCs w:val="24"/>
          <w:lang w:eastAsia="pl-PL"/>
        </w:rPr>
        <w:t>Śmigiel</w:t>
      </w:r>
      <w:r w:rsidRPr="008D51A7">
        <w:rPr>
          <w:rFonts w:asciiTheme="minorHAnsi" w:hAnsiTheme="minorHAnsi" w:cstheme="minorHAnsi"/>
          <w:szCs w:val="24"/>
          <w:lang w:eastAsia="pl-PL"/>
        </w:rPr>
        <w:t xml:space="preserve">. Dodatkowo znaczna cześć działań dotyczy obiektów umieszczonych pod powierzchnią ziemi, a wszelkie powstałe z tym niegodności zostaną natychmiastowo usunięte, nie powodując zmian w krajobrazie. Teren, na którym zadanie będzie realizowane zostanie uporządkowany. Realizacja zaplanowanych działań nie będzie zakłócała postanowień Europejskiej Konwencji Krajobrazowej.  </w:t>
      </w:r>
      <w:r w:rsidR="00D67077" w:rsidRPr="008D51A7">
        <w:rPr>
          <w:rFonts w:asciiTheme="minorHAnsi" w:hAnsiTheme="minorHAnsi" w:cstheme="minorHAnsi"/>
          <w:szCs w:val="24"/>
          <w:lang w:eastAsia="pl-PL"/>
        </w:rPr>
        <w:t xml:space="preserve">Wśród wszystkich </w:t>
      </w:r>
      <w:r w:rsidR="0038371B">
        <w:rPr>
          <w:rFonts w:asciiTheme="minorHAnsi" w:hAnsiTheme="minorHAnsi" w:cstheme="minorHAnsi"/>
          <w:szCs w:val="24"/>
          <w:lang w:eastAsia="pl-PL"/>
        </w:rPr>
        <w:t>kierunków</w:t>
      </w:r>
      <w:r w:rsidR="00D67077" w:rsidRPr="008D51A7">
        <w:rPr>
          <w:rFonts w:asciiTheme="minorHAnsi" w:hAnsiTheme="minorHAnsi" w:cstheme="minorHAnsi"/>
          <w:szCs w:val="24"/>
          <w:lang w:eastAsia="pl-PL"/>
        </w:rPr>
        <w:t xml:space="preserve"> zaplanowanych w </w:t>
      </w:r>
      <w:r w:rsidR="0038371B">
        <w:rPr>
          <w:rFonts w:asciiTheme="minorHAnsi" w:hAnsiTheme="minorHAnsi" w:cstheme="minorHAnsi"/>
          <w:szCs w:val="24"/>
          <w:lang w:eastAsia="pl-PL"/>
        </w:rPr>
        <w:t>GPR</w:t>
      </w:r>
      <w:r w:rsidR="00D67077" w:rsidRPr="008D51A7">
        <w:rPr>
          <w:rFonts w:asciiTheme="minorHAnsi" w:hAnsiTheme="minorHAnsi" w:cstheme="minorHAnsi"/>
          <w:szCs w:val="24"/>
          <w:lang w:eastAsia="pl-PL"/>
        </w:rPr>
        <w:t xml:space="preserve"> należy wskazać takie, dzięki którym znacznie poprawi się krajobraz </w:t>
      </w:r>
      <w:r w:rsidR="001136CA" w:rsidRPr="008D51A7">
        <w:rPr>
          <w:rFonts w:asciiTheme="minorHAnsi" w:hAnsiTheme="minorHAnsi" w:cstheme="minorHAnsi"/>
          <w:szCs w:val="24"/>
          <w:lang w:eastAsia="pl-PL"/>
        </w:rPr>
        <w:t>gminy</w:t>
      </w:r>
      <w:r w:rsidR="00D67077" w:rsidRPr="008D51A7">
        <w:rPr>
          <w:rFonts w:asciiTheme="minorHAnsi" w:hAnsiTheme="minorHAnsi" w:cstheme="minorHAnsi"/>
          <w:szCs w:val="24"/>
          <w:lang w:eastAsia="pl-PL"/>
        </w:rPr>
        <w:t xml:space="preserve">. Należą do nich m.in.: </w:t>
      </w:r>
    </w:p>
    <w:p w14:paraId="6682FEF2" w14:textId="77777777" w:rsidR="0038371B" w:rsidRPr="0038371B" w:rsidRDefault="0038371B" w:rsidP="0038371B">
      <w:pPr>
        <w:pStyle w:val="Akapitzlist"/>
        <w:numPr>
          <w:ilvl w:val="0"/>
          <w:numId w:val="152"/>
        </w:numPr>
        <w:spacing w:line="276" w:lineRule="auto"/>
        <w:rPr>
          <w:rFonts w:asciiTheme="minorHAnsi" w:hAnsiTheme="minorHAnsi" w:cstheme="minorHAnsi"/>
          <w:szCs w:val="24"/>
          <w:lang w:eastAsia="pl-PL"/>
        </w:rPr>
      </w:pPr>
      <w:r w:rsidRPr="0038371B">
        <w:rPr>
          <w:rFonts w:asciiTheme="minorHAnsi" w:hAnsiTheme="minorHAnsi" w:cstheme="minorHAnsi"/>
          <w:szCs w:val="24"/>
          <w:lang w:eastAsia="pl-PL"/>
        </w:rPr>
        <w:t xml:space="preserve">Poprawy jakości powietrza i estetyki budynków publicznych, poprzez ich modernizację, </w:t>
      </w:r>
    </w:p>
    <w:p w14:paraId="4A7B8073" w14:textId="77777777" w:rsidR="0038371B" w:rsidRPr="0038371B" w:rsidRDefault="0038371B" w:rsidP="0038371B">
      <w:pPr>
        <w:pStyle w:val="Akapitzlist"/>
        <w:numPr>
          <w:ilvl w:val="0"/>
          <w:numId w:val="152"/>
        </w:numPr>
        <w:spacing w:line="276" w:lineRule="auto"/>
        <w:rPr>
          <w:rFonts w:asciiTheme="minorHAnsi" w:hAnsiTheme="minorHAnsi" w:cstheme="minorHAnsi"/>
          <w:szCs w:val="24"/>
          <w:lang w:eastAsia="pl-PL"/>
        </w:rPr>
      </w:pPr>
      <w:r w:rsidRPr="0038371B">
        <w:rPr>
          <w:rFonts w:asciiTheme="minorHAnsi" w:hAnsiTheme="minorHAnsi" w:cstheme="minorHAnsi"/>
          <w:szCs w:val="24"/>
          <w:lang w:eastAsia="pl-PL"/>
        </w:rPr>
        <w:t xml:space="preserve">Poprawy dostępności przestrzeni i obiektów publicznych, </w:t>
      </w:r>
    </w:p>
    <w:p w14:paraId="7EFBA340" w14:textId="77777777" w:rsidR="0038371B" w:rsidRPr="0038371B" w:rsidRDefault="0038371B" w:rsidP="0038371B">
      <w:pPr>
        <w:pStyle w:val="Akapitzlist"/>
        <w:numPr>
          <w:ilvl w:val="0"/>
          <w:numId w:val="152"/>
        </w:numPr>
        <w:spacing w:line="276" w:lineRule="auto"/>
        <w:rPr>
          <w:rFonts w:asciiTheme="minorHAnsi" w:hAnsiTheme="minorHAnsi" w:cstheme="minorHAnsi"/>
          <w:szCs w:val="24"/>
          <w:lang w:eastAsia="pl-PL"/>
        </w:rPr>
      </w:pPr>
      <w:r w:rsidRPr="0038371B">
        <w:rPr>
          <w:rFonts w:asciiTheme="minorHAnsi" w:hAnsiTheme="minorHAnsi" w:cstheme="minorHAnsi"/>
          <w:szCs w:val="24"/>
          <w:lang w:eastAsia="pl-PL"/>
        </w:rPr>
        <w:t xml:space="preserve">Poprawy różnorodności ekosystemów – rewaloryzacja terenów zieleni, </w:t>
      </w:r>
    </w:p>
    <w:p w14:paraId="16B2C889" w14:textId="77777777" w:rsidR="0038371B" w:rsidRPr="0038371B" w:rsidRDefault="0038371B" w:rsidP="0038371B">
      <w:pPr>
        <w:pStyle w:val="Akapitzlist"/>
        <w:numPr>
          <w:ilvl w:val="0"/>
          <w:numId w:val="152"/>
        </w:numPr>
        <w:spacing w:line="276" w:lineRule="auto"/>
        <w:rPr>
          <w:rFonts w:asciiTheme="minorHAnsi" w:hAnsiTheme="minorHAnsi" w:cstheme="minorHAnsi"/>
          <w:szCs w:val="24"/>
          <w:lang w:eastAsia="pl-PL"/>
        </w:rPr>
      </w:pPr>
      <w:r w:rsidRPr="0038371B">
        <w:rPr>
          <w:rFonts w:asciiTheme="minorHAnsi" w:hAnsiTheme="minorHAnsi" w:cstheme="minorHAnsi"/>
          <w:szCs w:val="24"/>
          <w:lang w:eastAsia="pl-PL"/>
        </w:rPr>
        <w:lastRenderedPageBreak/>
        <w:t xml:space="preserve">Rewitalizacji obiektów zabytkowych i cennych kulturowo, </w:t>
      </w:r>
    </w:p>
    <w:p w14:paraId="28B9A890" w14:textId="47C14807" w:rsidR="0038371B" w:rsidRPr="0038371B" w:rsidRDefault="0038371B" w:rsidP="0038371B">
      <w:pPr>
        <w:pStyle w:val="Akapitzlist"/>
        <w:numPr>
          <w:ilvl w:val="0"/>
          <w:numId w:val="152"/>
        </w:numPr>
        <w:spacing w:line="276" w:lineRule="auto"/>
        <w:rPr>
          <w:rFonts w:asciiTheme="minorHAnsi" w:hAnsiTheme="minorHAnsi" w:cstheme="minorHAnsi"/>
          <w:szCs w:val="24"/>
          <w:lang w:eastAsia="pl-PL"/>
        </w:rPr>
      </w:pPr>
      <w:r w:rsidRPr="0038371B">
        <w:rPr>
          <w:rFonts w:asciiTheme="minorHAnsi" w:hAnsiTheme="minorHAnsi" w:cstheme="minorHAnsi"/>
          <w:szCs w:val="24"/>
          <w:lang w:eastAsia="pl-PL"/>
        </w:rPr>
        <w:t>Kształtowanie tożsamości lokalnej w oparciu o elementy dziedzictwa kulturowego.</w:t>
      </w:r>
    </w:p>
    <w:p w14:paraId="57FDAC04" w14:textId="77919DD9" w:rsidR="007A1887" w:rsidRPr="008D51A7" w:rsidRDefault="007A1887"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Przy wykonywaniu prac ziemnych, w czasie pracy maszyn budowlanych nastąpi silne przekształcenie gleb w pasie technicznym robót budowlanych, obejmujące:</w:t>
      </w:r>
    </w:p>
    <w:p w14:paraId="39BCE9E6" w14:textId="77777777" w:rsidR="007A1887" w:rsidRPr="008D51A7" w:rsidRDefault="007A1887" w:rsidP="008D51A7">
      <w:pPr>
        <w:pStyle w:val="Akapitzlist"/>
        <w:numPr>
          <w:ilvl w:val="0"/>
          <w:numId w:val="79"/>
        </w:num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usunięcie wierzchniej warstwy humusowej (o znacznej zawartości próchnicy) staje się to często przyczyną zniszczenia głębiej leżących warstw geologicznych;</w:t>
      </w:r>
    </w:p>
    <w:p w14:paraId="23FE05A3" w14:textId="77777777" w:rsidR="007A1887" w:rsidRPr="008D51A7" w:rsidRDefault="007A1887" w:rsidP="008D51A7">
      <w:pPr>
        <w:pStyle w:val="Akapitzlist"/>
        <w:numPr>
          <w:ilvl w:val="0"/>
          <w:numId w:val="79"/>
        </w:num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zniekształcenie struktury gleby wskutek jej zagęszczania i ugniatania, spowodowanego pracą ciężkiego sprzętu zmechanizowanego; prace te mogą spowodować poprzez ugniatanie części stałych gleby, zmniejszenie jej porowatości i usunięcie głazów (powietrza glebowego);</w:t>
      </w:r>
    </w:p>
    <w:p w14:paraId="632AF177" w14:textId="77777777" w:rsidR="007A1887" w:rsidRPr="008D51A7" w:rsidRDefault="007A1887" w:rsidP="008D51A7">
      <w:pPr>
        <w:pStyle w:val="Akapitzlist"/>
        <w:numPr>
          <w:ilvl w:val="0"/>
          <w:numId w:val="79"/>
        </w:num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lokalne przesuszenie lub zawodnienie gleb spowodowanych zaburzeniem stosunków wodnych przy wykonywaniu wykopów lub w czasie ich odwadniania;</w:t>
      </w:r>
    </w:p>
    <w:p w14:paraId="017E455D" w14:textId="77777777" w:rsidR="007A1887" w:rsidRPr="008D51A7" w:rsidRDefault="007A1887" w:rsidP="008D51A7">
      <w:pPr>
        <w:pStyle w:val="Akapitzlist"/>
        <w:numPr>
          <w:ilvl w:val="0"/>
          <w:numId w:val="79"/>
        </w:num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zanieczyszczenie gruntu substancjami ropopochodnymi w wyniku wycieków z maszyn drogowych i taboru samochodowego;</w:t>
      </w:r>
    </w:p>
    <w:p w14:paraId="6437C02C" w14:textId="77777777" w:rsidR="007A1887" w:rsidRPr="008D51A7" w:rsidRDefault="007A1887" w:rsidP="008D51A7">
      <w:pPr>
        <w:pStyle w:val="Akapitzlist"/>
        <w:numPr>
          <w:ilvl w:val="0"/>
          <w:numId w:val="79"/>
        </w:num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narażenie zwałowanej ziemi na przesuszenie, przemarznięcie i inne wpływy środowiska zależnie od warunków pogodowych.</w:t>
      </w:r>
    </w:p>
    <w:p w14:paraId="49D44B73" w14:textId="28618D23" w:rsidR="007A1887" w:rsidRPr="008D51A7" w:rsidRDefault="007A1887" w:rsidP="008D51A7">
      <w:pPr>
        <w:spacing w:line="276" w:lineRule="auto"/>
        <w:rPr>
          <w:rFonts w:asciiTheme="minorHAnsi" w:hAnsiTheme="minorHAnsi" w:cstheme="minorHAnsi"/>
          <w:szCs w:val="24"/>
          <w:lang w:eastAsia="pl-PL"/>
        </w:rPr>
      </w:pPr>
      <w:r w:rsidRPr="008D51A7">
        <w:rPr>
          <w:rFonts w:asciiTheme="minorHAnsi" w:hAnsiTheme="minorHAnsi" w:cstheme="minorHAnsi"/>
          <w:szCs w:val="24"/>
          <w:lang w:eastAsia="pl-PL"/>
        </w:rPr>
        <w:t>Bezpośrednie oddziaływanie w czasie realizacji inwestycji na powierzchnię ziemi i glebę będzie lokalne i ograniczy się praktycznie do pasa o wielkości kilku metrów.</w:t>
      </w:r>
    </w:p>
    <w:p w14:paraId="0D59F763" w14:textId="77777777" w:rsidR="00080473" w:rsidRPr="00080473" w:rsidRDefault="00080473" w:rsidP="00D7630A">
      <w:pPr>
        <w:pStyle w:val="2pozycja"/>
        <w:rPr>
          <w:rFonts w:eastAsia="Calibri"/>
          <w:lang w:eastAsia="pl-PL"/>
        </w:rPr>
      </w:pPr>
      <w:bookmarkStart w:id="108" w:name="_Toc97580693"/>
      <w:bookmarkStart w:id="109" w:name="_Toc179826886"/>
      <w:r w:rsidRPr="00080473">
        <w:rPr>
          <w:rFonts w:eastAsia="Calibri"/>
          <w:lang w:eastAsia="pl-PL"/>
        </w:rPr>
        <w:t>Klimat akustyczny</w:t>
      </w:r>
      <w:bookmarkEnd w:id="108"/>
      <w:bookmarkEnd w:id="109"/>
    </w:p>
    <w:p w14:paraId="4F744E7B" w14:textId="7C242FA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Podczas prac budowlanych i modernizacyjnych obiektów użyteczności publicznej, infrastruktury sportowej, kulturalnej i komunalnej, może wystąpić krótkoterminowe zwiększenie się poziom hałasu, a także pojawić się mogą wibracje i drgania. Zmiany te będą miały jednak charakter przejściowy i krótkotrwały.</w:t>
      </w:r>
    </w:p>
    <w:p w14:paraId="1C9A6166" w14:textId="7777777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Określając przewidywane znaczące oddziaływania na klimat akustyczny, należy zwrócić uwagę głównie na przebiegające przez jednostkę ciągi komunikacyjne, gdyż klimat akustyczny na tym terenie kształtują przede wszystkim źródła komunikacyjne - głównie trasy ruchu samochodowego. Głównym powodem uciążliwej emisji hałasu, ogólnie, obok stosunkowo wysokiego natężenia ruchu pojazdów, jest wysoki udział w potoku ruchu pojazdów ciężkich, który w szczególności negatywnie oddziałuje na terenach zwartej zabudowy miejscowości. </w:t>
      </w:r>
    </w:p>
    <w:p w14:paraId="27E70A82" w14:textId="77777777"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Uciążliwość ze strony zakładów produkcyjnych czy usługowych może wynikać z braku zachowania standardów i dopuszczalnych norm, odpowiedzialność za negatywne oddziaływania należy przede wszystkim do użytkowników urządzeń, instalacji będących źródłami hałasu. Źródła te nie mogą powodować przekroczenia standardów jakości środowiska poza terenem, do którego zarządzający ma tytuł prawny. </w:t>
      </w:r>
    </w:p>
    <w:p w14:paraId="658AE4A2" w14:textId="430DD490" w:rsidR="00080473" w:rsidRPr="008D51A7" w:rsidRDefault="00901FBE"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P</w:t>
      </w:r>
      <w:r w:rsidR="00080473" w:rsidRPr="008D51A7">
        <w:rPr>
          <w:rFonts w:asciiTheme="minorHAnsi" w:eastAsia="Calibri" w:hAnsiTheme="minorHAnsi" w:cstheme="minorHAnsi"/>
          <w:color w:val="000000"/>
          <w:szCs w:val="24"/>
          <w:lang w:eastAsia="pl-PL"/>
        </w:rPr>
        <w:t xml:space="preserve">rojekt </w:t>
      </w:r>
      <w:r w:rsidR="004D02A6">
        <w:rPr>
          <w:rFonts w:asciiTheme="minorHAnsi" w:eastAsia="Calibri" w:hAnsiTheme="minorHAnsi" w:cstheme="minorHAnsi"/>
          <w:color w:val="000000"/>
          <w:szCs w:val="24"/>
          <w:lang w:eastAsia="pl-PL"/>
        </w:rPr>
        <w:t>GPR</w:t>
      </w:r>
      <w:r w:rsidR="00080473" w:rsidRPr="008D51A7">
        <w:rPr>
          <w:rFonts w:asciiTheme="minorHAnsi" w:eastAsia="Calibri" w:hAnsiTheme="minorHAnsi" w:cstheme="minorHAnsi"/>
          <w:color w:val="000000"/>
          <w:szCs w:val="24"/>
          <w:lang w:eastAsia="pl-PL"/>
        </w:rPr>
        <w:t xml:space="preserve"> przewiduje podejmowanie działań, które będą wpływały na środowisko. Działania te, to przede wszystkim działania inwestycyjne, które będą ingerować w środowisko głównie </w:t>
      </w:r>
      <w:r w:rsidR="00080473" w:rsidRPr="008D51A7">
        <w:rPr>
          <w:rFonts w:asciiTheme="minorHAnsi" w:eastAsia="Calibri" w:hAnsiTheme="minorHAnsi" w:cstheme="minorHAnsi"/>
          <w:color w:val="000000"/>
          <w:szCs w:val="24"/>
          <w:lang w:eastAsia="pl-PL"/>
        </w:rPr>
        <w:lastRenderedPageBreak/>
        <w:t xml:space="preserve">na etapie ich realizacji, powodując przejściowe uciążliwości. W wyniku realizacji ustaleń </w:t>
      </w:r>
      <w:r w:rsidR="004D02A6">
        <w:rPr>
          <w:rFonts w:asciiTheme="minorHAnsi" w:eastAsia="Calibri" w:hAnsiTheme="minorHAnsi" w:cstheme="minorHAnsi"/>
          <w:color w:val="000000"/>
          <w:szCs w:val="24"/>
          <w:lang w:eastAsia="pl-PL"/>
        </w:rPr>
        <w:t>GPR</w:t>
      </w:r>
      <w:r w:rsidR="00080473" w:rsidRPr="008D51A7">
        <w:rPr>
          <w:rFonts w:asciiTheme="minorHAnsi" w:eastAsia="Calibri" w:hAnsiTheme="minorHAnsi" w:cstheme="minorHAnsi"/>
          <w:color w:val="000000"/>
          <w:szCs w:val="24"/>
          <w:lang w:eastAsia="pl-PL"/>
        </w:rPr>
        <w:t xml:space="preserve"> na terenach, na których wprowadzone zostanie nowe zainwestowanie, dojdzie do przekształceń w środowisku, typowych dla terenów nowych inwestycji w zakresie powierzchni biologicznie czynnych, roślinności, krajobrazu, zagrożeń hałasem. Jednocześnie ustalenia </w:t>
      </w:r>
      <w:r w:rsidR="004D02A6">
        <w:rPr>
          <w:rFonts w:asciiTheme="minorHAnsi" w:eastAsia="Calibri" w:hAnsiTheme="minorHAnsi" w:cstheme="minorHAnsi"/>
          <w:color w:val="000000"/>
          <w:szCs w:val="24"/>
          <w:lang w:eastAsia="pl-PL"/>
        </w:rPr>
        <w:t>GPR</w:t>
      </w:r>
      <w:r w:rsidR="00080473" w:rsidRPr="008D51A7">
        <w:rPr>
          <w:rFonts w:asciiTheme="minorHAnsi" w:eastAsia="Calibri" w:hAnsiTheme="minorHAnsi" w:cstheme="minorHAnsi"/>
          <w:color w:val="000000"/>
          <w:szCs w:val="24"/>
          <w:lang w:eastAsia="pl-PL"/>
        </w:rPr>
        <w:t xml:space="preserve"> porządkują zasady zagospodarowania na tym terenie, wprowadzając szereg zapisów, których celem jest ograniczenie przekształceń środowiska przyrodniczego. Ograniczenie negatywnego oddziaływania na środowisko, na etapie realizacji poszczególnych zadań leży w gestii wykonawców i dotyczy sprzętu (hałas, emisja spalin), organizacji prac (unikanie prac będących źródłem hałasu w porze nocnej).  </w:t>
      </w:r>
    </w:p>
    <w:p w14:paraId="1C71F8AA" w14:textId="228AA916" w:rsidR="00080473" w:rsidRPr="008D51A7" w:rsidRDefault="00080473" w:rsidP="008D51A7">
      <w:pPr>
        <w:spacing w:after="123"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Analiza działań </w:t>
      </w:r>
      <w:r w:rsidR="00865D45" w:rsidRPr="008D51A7">
        <w:rPr>
          <w:rFonts w:asciiTheme="minorHAnsi" w:eastAsia="Calibri" w:hAnsiTheme="minorHAnsi" w:cstheme="minorHAnsi"/>
          <w:color w:val="000000"/>
          <w:szCs w:val="24"/>
          <w:lang w:eastAsia="pl-PL"/>
        </w:rPr>
        <w:t xml:space="preserve">zaplanowanych </w:t>
      </w:r>
      <w:r w:rsidRPr="008D51A7">
        <w:rPr>
          <w:rFonts w:asciiTheme="minorHAnsi" w:eastAsia="Calibri" w:hAnsiTheme="minorHAnsi" w:cstheme="minorHAnsi"/>
          <w:color w:val="000000"/>
          <w:szCs w:val="24"/>
          <w:lang w:eastAsia="pl-PL"/>
        </w:rPr>
        <w:t xml:space="preserve">w </w:t>
      </w:r>
      <w:r w:rsidR="004D02A6">
        <w:rPr>
          <w:rFonts w:asciiTheme="minorHAnsi" w:eastAsia="Calibri" w:hAnsiTheme="minorHAnsi" w:cstheme="minorHAnsi"/>
          <w:color w:val="000000"/>
          <w:szCs w:val="24"/>
          <w:lang w:eastAsia="pl-PL"/>
        </w:rPr>
        <w:t>GPR</w:t>
      </w:r>
      <w:r w:rsidRPr="008D51A7">
        <w:rPr>
          <w:rFonts w:asciiTheme="minorHAnsi" w:eastAsia="Calibri" w:hAnsiTheme="minorHAnsi" w:cstheme="minorHAnsi"/>
          <w:color w:val="000000"/>
          <w:szCs w:val="24"/>
          <w:lang w:eastAsia="pl-PL"/>
        </w:rPr>
        <w:t xml:space="preserve"> pozw</w:t>
      </w:r>
      <w:r w:rsidR="00865D45" w:rsidRPr="008D51A7">
        <w:rPr>
          <w:rFonts w:asciiTheme="minorHAnsi" w:eastAsia="Calibri" w:hAnsiTheme="minorHAnsi" w:cstheme="minorHAnsi"/>
          <w:color w:val="000000"/>
          <w:szCs w:val="24"/>
          <w:lang w:eastAsia="pl-PL"/>
        </w:rPr>
        <w:t>oliła</w:t>
      </w:r>
      <w:r w:rsidRPr="008D51A7">
        <w:rPr>
          <w:rFonts w:asciiTheme="minorHAnsi" w:eastAsia="Calibri" w:hAnsiTheme="minorHAnsi" w:cstheme="minorHAnsi"/>
          <w:color w:val="000000"/>
          <w:szCs w:val="24"/>
          <w:lang w:eastAsia="pl-PL"/>
        </w:rPr>
        <w:t xml:space="preserve"> stwierdzić</w:t>
      </w:r>
      <w:r w:rsidR="00865D45" w:rsidRPr="008D51A7">
        <w:rPr>
          <w:rFonts w:asciiTheme="minorHAnsi" w:eastAsia="Calibri" w:hAnsiTheme="minorHAnsi" w:cstheme="minorHAnsi"/>
          <w:color w:val="000000"/>
          <w:szCs w:val="24"/>
          <w:lang w:eastAsia="pl-PL"/>
        </w:rPr>
        <w:t>, że</w:t>
      </w:r>
      <w:r w:rsidRPr="008D51A7">
        <w:rPr>
          <w:rFonts w:asciiTheme="minorHAnsi" w:eastAsia="Calibri" w:hAnsiTheme="minorHAnsi" w:cstheme="minorHAnsi"/>
          <w:color w:val="000000"/>
          <w:szCs w:val="24"/>
          <w:lang w:eastAsia="pl-PL"/>
        </w:rPr>
        <w:t xml:space="preserve"> </w:t>
      </w:r>
      <w:r w:rsidR="00865D45" w:rsidRPr="008D51A7">
        <w:rPr>
          <w:rFonts w:asciiTheme="minorHAnsi" w:eastAsia="Calibri" w:hAnsiTheme="minorHAnsi" w:cstheme="minorHAnsi"/>
          <w:color w:val="000000"/>
          <w:szCs w:val="24"/>
          <w:lang w:eastAsia="pl-PL"/>
        </w:rPr>
        <w:t>nie</w:t>
      </w:r>
      <w:r w:rsidRPr="008D51A7">
        <w:rPr>
          <w:rFonts w:asciiTheme="minorHAnsi" w:eastAsia="Calibri" w:hAnsiTheme="minorHAnsi" w:cstheme="minorHAnsi"/>
          <w:color w:val="000000"/>
          <w:szCs w:val="24"/>
          <w:lang w:eastAsia="pl-PL"/>
        </w:rPr>
        <w:t xml:space="preserve"> przewid</w:t>
      </w:r>
      <w:r w:rsidR="00865D45" w:rsidRPr="008D51A7">
        <w:rPr>
          <w:rFonts w:asciiTheme="minorHAnsi" w:eastAsia="Calibri" w:hAnsiTheme="minorHAnsi" w:cstheme="minorHAnsi"/>
          <w:color w:val="000000"/>
          <w:szCs w:val="24"/>
          <w:lang w:eastAsia="pl-PL"/>
        </w:rPr>
        <w:t>uje się</w:t>
      </w:r>
      <w:r w:rsidRPr="008D51A7">
        <w:rPr>
          <w:rFonts w:asciiTheme="minorHAnsi" w:eastAsia="Calibri" w:hAnsiTheme="minorHAnsi" w:cstheme="minorHAnsi"/>
          <w:color w:val="000000"/>
          <w:szCs w:val="24"/>
          <w:lang w:eastAsia="pl-PL"/>
        </w:rPr>
        <w:t xml:space="preserve"> znacząc</w:t>
      </w:r>
      <w:r w:rsidR="00865D45" w:rsidRPr="008D51A7">
        <w:rPr>
          <w:rFonts w:asciiTheme="minorHAnsi" w:eastAsia="Calibri" w:hAnsiTheme="minorHAnsi" w:cstheme="minorHAnsi"/>
          <w:color w:val="000000"/>
          <w:szCs w:val="24"/>
          <w:lang w:eastAsia="pl-PL"/>
        </w:rPr>
        <w:t>ego</w:t>
      </w:r>
      <w:r w:rsidRPr="008D51A7">
        <w:rPr>
          <w:rFonts w:asciiTheme="minorHAnsi" w:eastAsia="Calibri" w:hAnsiTheme="minorHAnsi" w:cstheme="minorHAnsi"/>
          <w:color w:val="000000"/>
          <w:szCs w:val="24"/>
          <w:lang w:eastAsia="pl-PL"/>
        </w:rPr>
        <w:t xml:space="preserve"> oddziaływa</w:t>
      </w:r>
      <w:r w:rsidR="00865D45" w:rsidRPr="008D51A7">
        <w:rPr>
          <w:rFonts w:asciiTheme="minorHAnsi" w:eastAsia="Calibri" w:hAnsiTheme="minorHAnsi" w:cstheme="minorHAnsi"/>
          <w:color w:val="000000"/>
          <w:szCs w:val="24"/>
          <w:lang w:eastAsia="pl-PL"/>
        </w:rPr>
        <w:t>nia</w:t>
      </w:r>
      <w:r w:rsidRPr="008D51A7">
        <w:rPr>
          <w:rFonts w:asciiTheme="minorHAnsi" w:eastAsia="Calibri" w:hAnsiTheme="minorHAnsi" w:cstheme="minorHAnsi"/>
          <w:color w:val="000000"/>
          <w:szCs w:val="24"/>
          <w:lang w:eastAsia="pl-PL"/>
        </w:rPr>
        <w:t xml:space="preserve"> na pogorszenie stanu klimatu akustycznego. Krótkotrwałe negatywne oddziaływania mogą pojawić się jedynie na etapie realizacji inwestycji</w:t>
      </w:r>
      <w:r w:rsidR="004D02A6">
        <w:rPr>
          <w:rFonts w:asciiTheme="minorHAnsi" w:eastAsia="Calibri" w:hAnsiTheme="minorHAnsi" w:cstheme="minorHAnsi"/>
          <w:color w:val="000000"/>
          <w:szCs w:val="24"/>
          <w:lang w:eastAsia="pl-PL"/>
        </w:rPr>
        <w:t xml:space="preserve">. </w:t>
      </w:r>
      <w:r w:rsidRPr="008D51A7">
        <w:rPr>
          <w:rFonts w:asciiTheme="minorHAnsi" w:eastAsia="Calibri" w:hAnsiTheme="minorHAnsi" w:cstheme="minorHAnsi"/>
          <w:color w:val="000000"/>
          <w:szCs w:val="24"/>
          <w:lang w:eastAsia="pl-PL"/>
        </w:rPr>
        <w:t>Jednak  w konsekwencji prowadzonych prac osiągnięta zostanie trwała poprawa jakości klimatu akustycznego.</w:t>
      </w:r>
    </w:p>
    <w:p w14:paraId="7DF4F722" w14:textId="491E8785" w:rsidR="005D097B" w:rsidRPr="008D51A7" w:rsidRDefault="005D097B" w:rsidP="008D51A7">
      <w:pPr>
        <w:spacing w:after="123" w:line="276" w:lineRule="auto"/>
        <w:rPr>
          <w:rFonts w:asciiTheme="minorHAnsi" w:eastAsia="Calibri" w:hAnsiTheme="minorHAnsi" w:cstheme="minorHAnsi"/>
          <w:iCs/>
          <w:color w:val="000000"/>
          <w:szCs w:val="24"/>
          <w:lang w:eastAsia="pl-PL"/>
        </w:rPr>
      </w:pPr>
      <w:r w:rsidRPr="008D51A7">
        <w:rPr>
          <w:rFonts w:asciiTheme="minorHAnsi" w:eastAsia="Calibri" w:hAnsiTheme="minorHAnsi" w:cstheme="minorHAnsi"/>
          <w:iCs/>
          <w:color w:val="000000"/>
          <w:szCs w:val="24"/>
          <w:lang w:eastAsia="pl-PL"/>
        </w:rPr>
        <w:t xml:space="preserve">W ramach </w:t>
      </w:r>
      <w:r w:rsidR="004D02A6">
        <w:rPr>
          <w:rFonts w:asciiTheme="minorHAnsi" w:eastAsia="Calibri" w:hAnsiTheme="minorHAnsi" w:cstheme="minorHAnsi"/>
          <w:iCs/>
          <w:color w:val="000000"/>
          <w:szCs w:val="24"/>
          <w:lang w:eastAsia="pl-PL"/>
        </w:rPr>
        <w:t xml:space="preserve">Gminnego Programu Rewitalizacji dla Gminy Śmigiel na lata 2024-2033 </w:t>
      </w:r>
      <w:r w:rsidRPr="008D51A7">
        <w:rPr>
          <w:rFonts w:asciiTheme="minorHAnsi" w:eastAsia="Calibri" w:hAnsiTheme="minorHAnsi" w:cstheme="minorHAnsi"/>
          <w:iCs/>
          <w:color w:val="000000"/>
          <w:szCs w:val="24"/>
          <w:lang w:eastAsia="pl-PL"/>
        </w:rPr>
        <w:t xml:space="preserve">nie zaplanowano kierunków działań, które mogłyby </w:t>
      </w:r>
      <w:r w:rsidR="00F52B2F" w:rsidRPr="008D51A7">
        <w:rPr>
          <w:rFonts w:asciiTheme="minorHAnsi" w:eastAsia="Calibri" w:hAnsiTheme="minorHAnsi" w:cstheme="minorHAnsi"/>
          <w:iCs/>
          <w:color w:val="000000"/>
          <w:szCs w:val="24"/>
          <w:lang w:eastAsia="pl-PL"/>
        </w:rPr>
        <w:t>przyczynić się do emisji pól elektromagnetycznych.</w:t>
      </w:r>
    </w:p>
    <w:p w14:paraId="18BCE0C3" w14:textId="77777777" w:rsidR="00080473" w:rsidRPr="00080473" w:rsidRDefault="00080473" w:rsidP="00D7630A">
      <w:pPr>
        <w:pStyle w:val="2pozycja"/>
        <w:rPr>
          <w:rFonts w:eastAsia="Calibri"/>
          <w:lang w:eastAsia="pl-PL"/>
        </w:rPr>
      </w:pPr>
      <w:bookmarkStart w:id="110" w:name="_Toc97580694"/>
      <w:bookmarkStart w:id="111" w:name="_Toc179826887"/>
      <w:r w:rsidRPr="00080473">
        <w:rPr>
          <w:rFonts w:eastAsia="Calibri"/>
          <w:lang w:eastAsia="pl-PL"/>
        </w:rPr>
        <w:t>Zasoby naturalne</w:t>
      </w:r>
      <w:bookmarkEnd w:id="110"/>
      <w:bookmarkEnd w:id="111"/>
      <w:r w:rsidRPr="00080473">
        <w:rPr>
          <w:rFonts w:eastAsia="Calibri"/>
          <w:lang w:eastAsia="pl-PL"/>
        </w:rPr>
        <w:t xml:space="preserve"> </w:t>
      </w:r>
    </w:p>
    <w:p w14:paraId="38F8B130" w14:textId="435057E0" w:rsidR="003B4EFE" w:rsidRPr="008D51A7" w:rsidRDefault="00080473" w:rsidP="008D51A7">
      <w:pPr>
        <w:spacing w:after="4" w:line="276" w:lineRule="auto"/>
        <w:rPr>
          <w:rFonts w:asciiTheme="minorHAnsi" w:eastAsia="Calibri" w:hAnsiTheme="minorHAnsi" w:cstheme="minorHAnsi"/>
          <w:color w:val="000000"/>
          <w:szCs w:val="24"/>
          <w:lang w:eastAsia="pl-PL"/>
        </w:rPr>
      </w:pPr>
      <w:r w:rsidRPr="008D51A7">
        <w:rPr>
          <w:rFonts w:asciiTheme="minorHAnsi" w:eastAsia="Calibri" w:hAnsiTheme="minorHAnsi" w:cstheme="minorHAnsi"/>
          <w:color w:val="000000"/>
          <w:szCs w:val="24"/>
          <w:lang w:eastAsia="pl-PL"/>
        </w:rPr>
        <w:t xml:space="preserve">Realizacja wskazanych działań w ramach niniejszego obszaru będzie miała w większości pozytywny wpływ na zasoby naturalne </w:t>
      </w:r>
      <w:r w:rsidR="004D47BC" w:rsidRPr="008D51A7">
        <w:rPr>
          <w:rFonts w:asciiTheme="minorHAnsi" w:eastAsia="Calibri" w:hAnsiTheme="minorHAnsi" w:cstheme="minorHAnsi"/>
          <w:color w:val="000000"/>
          <w:szCs w:val="24"/>
          <w:lang w:eastAsia="pl-PL"/>
        </w:rPr>
        <w:t>Gminy</w:t>
      </w:r>
      <w:r w:rsidRPr="008D51A7">
        <w:rPr>
          <w:rFonts w:asciiTheme="minorHAnsi" w:eastAsia="Calibri" w:hAnsiTheme="minorHAnsi" w:cstheme="minorHAnsi"/>
          <w:color w:val="000000"/>
          <w:szCs w:val="24"/>
          <w:lang w:eastAsia="pl-PL"/>
        </w:rPr>
        <w:t>. Nastąpi poprawa stanu środowiska naturalnego, a tym samym warunków i jakości życia. W ramach planowanych działań nie planuje się realizacji jakichkolwiek zadań lub wytworzenia infrastruktury, które mogłyby negatywnie wpływać na stan zasobów naturalnych</w:t>
      </w:r>
      <w:r w:rsidR="001A0F86" w:rsidRPr="008D51A7">
        <w:rPr>
          <w:rFonts w:asciiTheme="minorHAnsi" w:eastAsia="Calibri" w:hAnsiTheme="minorHAnsi" w:cstheme="minorHAnsi"/>
          <w:color w:val="000000"/>
          <w:szCs w:val="24"/>
          <w:lang w:eastAsia="pl-PL"/>
        </w:rPr>
        <w:t xml:space="preserve">. </w:t>
      </w:r>
      <w:r w:rsidR="003B4EFE" w:rsidRPr="008D51A7">
        <w:rPr>
          <w:rFonts w:asciiTheme="minorHAnsi" w:eastAsia="Calibri" w:hAnsiTheme="minorHAnsi" w:cstheme="minorHAnsi"/>
          <w:color w:val="000000"/>
          <w:szCs w:val="24"/>
          <w:lang w:eastAsia="pl-PL"/>
        </w:rPr>
        <w:t xml:space="preserve">Odstąpienie od realizacji założeń </w:t>
      </w:r>
      <w:r w:rsidR="001C5F65">
        <w:rPr>
          <w:rFonts w:asciiTheme="minorHAnsi" w:eastAsia="Calibri" w:hAnsiTheme="minorHAnsi" w:cstheme="minorHAnsi"/>
          <w:color w:val="000000"/>
          <w:szCs w:val="24"/>
          <w:lang w:eastAsia="pl-PL"/>
        </w:rPr>
        <w:t>GPR</w:t>
      </w:r>
      <w:r w:rsidR="003B4EFE" w:rsidRPr="008D51A7">
        <w:rPr>
          <w:rFonts w:asciiTheme="minorHAnsi" w:eastAsia="Calibri" w:hAnsiTheme="minorHAnsi" w:cstheme="minorHAnsi"/>
          <w:color w:val="000000"/>
          <w:szCs w:val="24"/>
          <w:lang w:eastAsia="pl-PL"/>
        </w:rPr>
        <w:t xml:space="preserve"> byłoby utratą szansy na realizację działań sprzyjających rozwojowi gospodarki niskoemisyjnej i gospodarki o obiegu zamkniętym. Wynika to z tego, że w wyniku realizacji kierunków wskazanych w projekcie </w:t>
      </w:r>
      <w:r w:rsidR="001C5F65">
        <w:rPr>
          <w:rFonts w:asciiTheme="minorHAnsi" w:eastAsia="Calibri" w:hAnsiTheme="minorHAnsi" w:cstheme="minorHAnsi"/>
          <w:color w:val="000000"/>
          <w:szCs w:val="24"/>
          <w:lang w:eastAsia="pl-PL"/>
        </w:rPr>
        <w:t>GPR</w:t>
      </w:r>
      <w:r w:rsidR="003B4EFE" w:rsidRPr="008D51A7">
        <w:rPr>
          <w:rFonts w:asciiTheme="minorHAnsi" w:eastAsia="Calibri" w:hAnsiTheme="minorHAnsi" w:cstheme="minorHAnsi"/>
          <w:color w:val="000000"/>
          <w:szCs w:val="24"/>
          <w:lang w:eastAsia="pl-PL"/>
        </w:rPr>
        <w:t xml:space="preserve"> możliwe będzie:</w:t>
      </w:r>
    </w:p>
    <w:p w14:paraId="6DC95795" w14:textId="77777777" w:rsidR="003B4EFE" w:rsidRPr="008D51A7" w:rsidRDefault="003B4EFE" w:rsidP="008D51A7">
      <w:pPr>
        <w:pStyle w:val="Akapitzlist"/>
        <w:numPr>
          <w:ilvl w:val="0"/>
          <w:numId w:val="54"/>
        </w:num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zmniejszenie zapotrzebowania na nieodnawialne surowce energetyczne i mineralne,</w:t>
      </w:r>
    </w:p>
    <w:p w14:paraId="3AFD10D3" w14:textId="77777777" w:rsidR="003B4EFE" w:rsidRPr="008D51A7" w:rsidRDefault="003B4EFE" w:rsidP="008D51A7">
      <w:pPr>
        <w:pStyle w:val="Akapitzlist"/>
        <w:numPr>
          <w:ilvl w:val="0"/>
          <w:numId w:val="54"/>
        </w:num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wspieranie projektów z dziedziny gospodarki o obiegu zamkniętym,</w:t>
      </w:r>
    </w:p>
    <w:p w14:paraId="310485B8" w14:textId="0CAA5BD3" w:rsidR="00080473" w:rsidRPr="008D51A7" w:rsidRDefault="003B4EFE" w:rsidP="008D51A7">
      <w:pPr>
        <w:pStyle w:val="Akapitzlist"/>
        <w:numPr>
          <w:ilvl w:val="0"/>
          <w:numId w:val="54"/>
        </w:numPr>
        <w:spacing w:after="4" w:line="276" w:lineRule="auto"/>
        <w:rPr>
          <w:rFonts w:asciiTheme="minorHAnsi" w:hAnsiTheme="minorHAnsi" w:cstheme="minorHAnsi"/>
          <w:szCs w:val="24"/>
          <w:lang w:eastAsia="pl-PL"/>
        </w:rPr>
      </w:pPr>
      <w:r w:rsidRPr="008D51A7">
        <w:rPr>
          <w:rFonts w:asciiTheme="minorHAnsi" w:hAnsiTheme="minorHAnsi" w:cstheme="minorHAnsi"/>
          <w:szCs w:val="24"/>
          <w:lang w:eastAsia="pl-PL"/>
        </w:rPr>
        <w:t>wspieranie projektów związanych z wykorzystaniem odnawialnych źródeł energii.</w:t>
      </w:r>
    </w:p>
    <w:p w14:paraId="158AABDA" w14:textId="77777777" w:rsidR="00080473" w:rsidRPr="00080473" w:rsidRDefault="00080473" w:rsidP="00D7630A">
      <w:pPr>
        <w:pStyle w:val="2pozycja"/>
        <w:rPr>
          <w:rFonts w:eastAsia="Calibri"/>
          <w:lang w:eastAsia="pl-PL"/>
        </w:rPr>
      </w:pPr>
      <w:bookmarkStart w:id="112" w:name="_Toc97580695"/>
      <w:bookmarkStart w:id="113" w:name="_Toc179826888"/>
      <w:r w:rsidRPr="00080473">
        <w:rPr>
          <w:rFonts w:eastAsia="Calibri"/>
          <w:lang w:eastAsia="pl-PL"/>
        </w:rPr>
        <w:t>Zabytki i dobra materialne</w:t>
      </w:r>
      <w:bookmarkEnd w:id="112"/>
      <w:bookmarkEnd w:id="113"/>
      <w:r w:rsidRPr="00080473">
        <w:rPr>
          <w:rFonts w:eastAsia="Calibri"/>
          <w:lang w:eastAsia="pl-PL"/>
        </w:rPr>
        <w:t xml:space="preserve"> </w:t>
      </w:r>
    </w:p>
    <w:p w14:paraId="1B7868D9" w14:textId="77777777" w:rsidR="00CA3E75" w:rsidRDefault="00CA3E75" w:rsidP="008D51A7">
      <w:pPr>
        <w:pStyle w:val="Bezodstpw"/>
        <w:spacing w:line="276" w:lineRule="auto"/>
        <w:jc w:val="both"/>
        <w:rPr>
          <w:rFonts w:asciiTheme="minorHAnsi" w:hAnsiTheme="minorHAnsi" w:cstheme="minorHAnsi"/>
          <w:sz w:val="24"/>
          <w:szCs w:val="24"/>
          <w:lang w:eastAsia="pl-PL"/>
        </w:rPr>
      </w:pPr>
      <w:r w:rsidRPr="00CA3E75">
        <w:rPr>
          <w:rFonts w:asciiTheme="minorHAnsi" w:hAnsiTheme="minorHAnsi" w:cstheme="minorHAnsi"/>
          <w:sz w:val="24"/>
          <w:szCs w:val="24"/>
          <w:lang w:eastAsia="pl-PL"/>
        </w:rPr>
        <w:t>W ramach dokumentu nie przewidziano negatywnego oddziaływania na zabytki i dobra materialne.  Działania wyznaczone w projekcie GPR w większości mają charakter neutralny lub pozytywny i odnoszą się także do obszarów zidentyfikowanych jako zdegradowane i wymagających pilnych działań rewitalizacyjnych odnoszących się zarówno do sfery społecznej, przestrzennej jak i gospodarczej. Wynika z tego, że wszelkie działania realizowane w oparciu o te wytyczne będą miały wpływ na ogólną poprawę stanu i jakości dóbr materialnych i dóbr kultury.</w:t>
      </w:r>
    </w:p>
    <w:p w14:paraId="418A4B4F" w14:textId="7DF7BECC" w:rsidR="004D7E25" w:rsidRDefault="00080473" w:rsidP="008D51A7">
      <w:pPr>
        <w:pStyle w:val="Bezodstpw"/>
        <w:spacing w:line="276" w:lineRule="auto"/>
        <w:jc w:val="both"/>
        <w:rPr>
          <w:rFonts w:asciiTheme="minorHAnsi" w:hAnsiTheme="minorHAnsi" w:cstheme="minorHAnsi"/>
          <w:sz w:val="24"/>
          <w:szCs w:val="24"/>
          <w:lang w:eastAsia="pl-PL"/>
        </w:rPr>
      </w:pPr>
      <w:r w:rsidRPr="008D51A7">
        <w:rPr>
          <w:rFonts w:asciiTheme="minorHAnsi" w:hAnsiTheme="minorHAnsi" w:cstheme="minorHAnsi"/>
          <w:sz w:val="24"/>
          <w:szCs w:val="24"/>
          <w:lang w:eastAsia="pl-PL"/>
        </w:rPr>
        <w:lastRenderedPageBreak/>
        <w:t>Oczywiste pozytywne oddziaływanie będą miały projekty bezpośrednio ukierunkowane na ochronę i popularyzację dziedzictwa kulturowego</w:t>
      </w:r>
      <w:r w:rsidR="004D47BC" w:rsidRPr="008D51A7">
        <w:rPr>
          <w:rFonts w:asciiTheme="minorHAnsi" w:hAnsiTheme="minorHAnsi" w:cstheme="minorHAnsi"/>
          <w:sz w:val="24"/>
          <w:szCs w:val="24"/>
          <w:lang w:eastAsia="pl-PL"/>
        </w:rPr>
        <w:t xml:space="preserve"> </w:t>
      </w:r>
      <w:r w:rsidR="00F14FEB" w:rsidRPr="008D51A7">
        <w:rPr>
          <w:rFonts w:asciiTheme="minorHAnsi" w:hAnsiTheme="minorHAnsi" w:cstheme="minorHAnsi"/>
          <w:sz w:val="24"/>
          <w:szCs w:val="24"/>
          <w:lang w:eastAsia="pl-PL"/>
        </w:rPr>
        <w:t xml:space="preserve">Gminy </w:t>
      </w:r>
      <w:r w:rsidR="00CA3E75">
        <w:rPr>
          <w:rFonts w:asciiTheme="minorHAnsi" w:hAnsiTheme="minorHAnsi" w:cstheme="minorHAnsi"/>
          <w:sz w:val="24"/>
          <w:szCs w:val="24"/>
          <w:lang w:eastAsia="pl-PL"/>
        </w:rPr>
        <w:t>Śmigiel</w:t>
      </w:r>
      <w:r w:rsidR="00B967CD" w:rsidRPr="008D51A7">
        <w:rPr>
          <w:rFonts w:asciiTheme="minorHAnsi" w:hAnsiTheme="minorHAnsi" w:cstheme="minorHAnsi"/>
          <w:sz w:val="24"/>
          <w:szCs w:val="24"/>
          <w:lang w:eastAsia="pl-PL"/>
        </w:rPr>
        <w:t xml:space="preserve">, a także </w:t>
      </w:r>
      <w:r w:rsidR="00EF58DB" w:rsidRPr="008D51A7">
        <w:rPr>
          <w:rFonts w:asciiTheme="minorHAnsi" w:hAnsiTheme="minorHAnsi" w:cstheme="minorHAnsi"/>
          <w:sz w:val="24"/>
          <w:szCs w:val="24"/>
          <w:lang w:eastAsia="pl-PL"/>
        </w:rPr>
        <w:t>tworzenie poczucia wspólnoty i tożsamości lokalnej, dbanie o lokalne dziedzictwo historyczne i tradycje</w:t>
      </w:r>
      <w:r w:rsidRPr="008D51A7">
        <w:rPr>
          <w:rFonts w:asciiTheme="minorHAnsi" w:hAnsiTheme="minorHAnsi" w:cstheme="minorHAnsi"/>
          <w:sz w:val="24"/>
          <w:szCs w:val="24"/>
          <w:lang w:eastAsia="pl-PL"/>
        </w:rPr>
        <w:t>.</w:t>
      </w:r>
    </w:p>
    <w:p w14:paraId="0B3A79FB" w14:textId="77777777" w:rsidR="00160567" w:rsidRDefault="00160567" w:rsidP="008D51A7">
      <w:pPr>
        <w:pStyle w:val="Bezodstpw"/>
        <w:spacing w:line="276" w:lineRule="auto"/>
        <w:jc w:val="both"/>
        <w:rPr>
          <w:rFonts w:asciiTheme="minorHAnsi" w:hAnsiTheme="minorHAnsi" w:cstheme="minorHAnsi"/>
          <w:sz w:val="24"/>
          <w:szCs w:val="24"/>
          <w:lang w:eastAsia="pl-PL"/>
        </w:rPr>
      </w:pPr>
    </w:p>
    <w:p w14:paraId="25DA14D3" w14:textId="3861FC59" w:rsidR="00160567" w:rsidRDefault="00160567" w:rsidP="008D51A7">
      <w:pPr>
        <w:pStyle w:val="Bezodstpw"/>
        <w:spacing w:line="276"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Jednym z</w:t>
      </w:r>
      <w:r w:rsidRPr="00160567">
        <w:rPr>
          <w:rFonts w:asciiTheme="minorHAnsi" w:hAnsiTheme="minorHAnsi" w:cstheme="minorHAnsi"/>
          <w:sz w:val="24"/>
          <w:szCs w:val="24"/>
          <w:lang w:eastAsia="pl-PL"/>
        </w:rPr>
        <w:t xml:space="preserve"> problem</w:t>
      </w:r>
      <w:r>
        <w:rPr>
          <w:rFonts w:asciiTheme="minorHAnsi" w:hAnsiTheme="minorHAnsi" w:cstheme="minorHAnsi"/>
          <w:sz w:val="24"/>
          <w:szCs w:val="24"/>
          <w:lang w:eastAsia="pl-PL"/>
        </w:rPr>
        <w:t>ów</w:t>
      </w:r>
      <w:r w:rsidRPr="00160567">
        <w:rPr>
          <w:rFonts w:asciiTheme="minorHAnsi" w:hAnsiTheme="minorHAnsi" w:cstheme="minorHAnsi"/>
          <w:sz w:val="24"/>
          <w:szCs w:val="24"/>
          <w:lang w:eastAsia="pl-PL"/>
        </w:rPr>
        <w:t xml:space="preserve"> zdiagnozowanym na obszarze rewitalizacji jest zły stan techniczny budynków, w tym występowanie nieużytkowanych obiektów komunalnych, co wpływa również na funkcjonalności struktur przestrzennych. Sugeruje się podjęcie prac modernizacyjnych i adaptacyjnych, które przywrócą obiektom właściwy stan techniczny i pozwolą na ich ponowne użytkowanie w ramach wprowadzonych nowych funkcji. Przykładami takich obiektów mogą być zabudowania związane z koleją wąskotorową czy budynek dawnej gazowni. Obiekty te reprezentują również wartości historyczne i kulturowe, bowiem stanowią świadectwo rozwoju ośrodka. Wspierały i wciąż są predestynowane do wspierania kształtowania tożsamości lokalnej w oparciu o swoją wartość historyczną. Ponadto, budynek gazowni czy zabudowania kolejowe są obiektami zabytkowymi, podlegającymi ochronie prawnej.</w:t>
      </w:r>
    </w:p>
    <w:p w14:paraId="34BC917F" w14:textId="77777777" w:rsidR="00160567" w:rsidRPr="008D51A7" w:rsidRDefault="00160567" w:rsidP="008D51A7">
      <w:pPr>
        <w:pStyle w:val="Bezodstpw"/>
        <w:spacing w:line="276" w:lineRule="auto"/>
        <w:jc w:val="both"/>
        <w:rPr>
          <w:rFonts w:asciiTheme="minorHAnsi" w:hAnsiTheme="minorHAnsi" w:cstheme="minorHAnsi"/>
          <w:sz w:val="24"/>
          <w:szCs w:val="24"/>
          <w:lang w:eastAsia="pl-PL"/>
        </w:rPr>
      </w:pPr>
    </w:p>
    <w:p w14:paraId="54D43D53" w14:textId="186067FA" w:rsidR="00651387" w:rsidRPr="008D51A7" w:rsidRDefault="00651387" w:rsidP="008D51A7">
      <w:pPr>
        <w:pStyle w:val="Bezodstpw"/>
        <w:spacing w:line="276" w:lineRule="auto"/>
        <w:jc w:val="both"/>
        <w:rPr>
          <w:rFonts w:asciiTheme="minorHAnsi" w:hAnsiTheme="minorHAnsi" w:cstheme="minorHAnsi"/>
          <w:sz w:val="24"/>
          <w:szCs w:val="24"/>
          <w:lang w:eastAsia="pl-PL"/>
        </w:rPr>
      </w:pPr>
      <w:r w:rsidRPr="008D51A7">
        <w:rPr>
          <w:rFonts w:asciiTheme="minorHAnsi" w:hAnsiTheme="minorHAnsi" w:cstheme="minorHAnsi"/>
          <w:sz w:val="24"/>
          <w:szCs w:val="24"/>
          <w:lang w:eastAsia="pl-PL"/>
        </w:rPr>
        <w:t xml:space="preserve">Z uwagi na występowanie wielu obiektów zabytkowych na obszarze rewitalizacji, należy każdorazowo stosować przepisy odrębne dotyczące ich ochrony, a w przypadku prowadzenia robót budowlanych przy obiektach lub na obszarach wpisanych do rejestru zabytków uzyskać pozwolenie konserwatorskie (art. 36 pkt. 1 </w:t>
      </w:r>
      <w:bookmarkStart w:id="114" w:name="_Hlk179894908"/>
      <w:r w:rsidRPr="008D51A7">
        <w:rPr>
          <w:rFonts w:asciiTheme="minorHAnsi" w:hAnsiTheme="minorHAnsi" w:cstheme="minorHAnsi"/>
          <w:sz w:val="24"/>
          <w:szCs w:val="24"/>
          <w:lang w:eastAsia="pl-PL"/>
        </w:rPr>
        <w:t>ustawy o ochronie zabytków i opiece nad zabytkami</w:t>
      </w:r>
      <w:bookmarkEnd w:id="114"/>
      <w:r w:rsidRPr="008D51A7">
        <w:rPr>
          <w:rFonts w:asciiTheme="minorHAnsi" w:hAnsiTheme="minorHAnsi" w:cstheme="minorHAnsi"/>
          <w:sz w:val="24"/>
          <w:szCs w:val="24"/>
          <w:lang w:eastAsia="pl-PL"/>
        </w:rPr>
        <w:t xml:space="preserve">, </w:t>
      </w:r>
      <w:proofErr w:type="spellStart"/>
      <w:r w:rsidR="00160567">
        <w:rPr>
          <w:rFonts w:asciiTheme="minorHAnsi" w:hAnsiTheme="minorHAnsi" w:cstheme="minorHAnsi"/>
          <w:sz w:val="24"/>
          <w:szCs w:val="24"/>
          <w:lang w:eastAsia="pl-PL"/>
        </w:rPr>
        <w:t>t.j</w:t>
      </w:r>
      <w:proofErr w:type="spellEnd"/>
      <w:r w:rsidR="00160567">
        <w:rPr>
          <w:rFonts w:asciiTheme="minorHAnsi" w:hAnsiTheme="minorHAnsi" w:cstheme="minorHAnsi"/>
          <w:sz w:val="24"/>
          <w:szCs w:val="24"/>
          <w:lang w:eastAsia="pl-PL"/>
        </w:rPr>
        <w:t xml:space="preserve">. </w:t>
      </w:r>
      <w:r w:rsidRPr="008D51A7">
        <w:rPr>
          <w:rFonts w:asciiTheme="minorHAnsi" w:hAnsiTheme="minorHAnsi" w:cstheme="minorHAnsi"/>
          <w:sz w:val="24"/>
          <w:szCs w:val="24"/>
          <w:lang w:eastAsia="pl-PL"/>
        </w:rPr>
        <w:t>Dz.U. z 202</w:t>
      </w:r>
      <w:r w:rsidR="00160567">
        <w:rPr>
          <w:rFonts w:asciiTheme="minorHAnsi" w:hAnsiTheme="minorHAnsi" w:cstheme="minorHAnsi"/>
          <w:sz w:val="24"/>
          <w:szCs w:val="24"/>
          <w:lang w:eastAsia="pl-PL"/>
        </w:rPr>
        <w:t>4</w:t>
      </w:r>
      <w:r w:rsidRPr="008D51A7">
        <w:rPr>
          <w:rFonts w:asciiTheme="minorHAnsi" w:hAnsiTheme="minorHAnsi" w:cstheme="minorHAnsi"/>
          <w:sz w:val="24"/>
          <w:szCs w:val="24"/>
          <w:lang w:eastAsia="pl-PL"/>
        </w:rPr>
        <w:t xml:space="preserve"> r., poz. </w:t>
      </w:r>
      <w:r w:rsidR="00160567">
        <w:rPr>
          <w:rFonts w:asciiTheme="minorHAnsi" w:hAnsiTheme="minorHAnsi" w:cstheme="minorHAnsi"/>
          <w:sz w:val="24"/>
          <w:szCs w:val="24"/>
          <w:lang w:eastAsia="pl-PL"/>
        </w:rPr>
        <w:t>1292</w:t>
      </w:r>
      <w:r w:rsidRPr="008D51A7">
        <w:rPr>
          <w:rFonts w:asciiTheme="minorHAnsi" w:hAnsiTheme="minorHAnsi" w:cstheme="minorHAnsi"/>
          <w:sz w:val="24"/>
          <w:szCs w:val="24"/>
          <w:lang w:eastAsia="pl-PL"/>
        </w:rPr>
        <w:t>).</w:t>
      </w:r>
    </w:p>
    <w:p w14:paraId="5AAC7017" w14:textId="62F7D08A" w:rsidR="00555EBE" w:rsidRPr="00555EBE" w:rsidRDefault="004D7E25" w:rsidP="00555EBE">
      <w:pPr>
        <w:pStyle w:val="2pozycja"/>
      </w:pPr>
      <w:bookmarkStart w:id="115" w:name="_Toc179826889"/>
      <w:r>
        <w:t>Oddziaływania skumulowane</w:t>
      </w:r>
      <w:bookmarkEnd w:id="115"/>
    </w:p>
    <w:p w14:paraId="47A9D273" w14:textId="7777777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Oddziaływania skumulowane są definiowane jako zmiany w środowisku, wywołane wpływem danego rodzaju działalności, w połączeniu z innymi przeszłymi, obecnymi lub realnymi przyszłymi działaniami</w:t>
      </w:r>
      <w:r w:rsidRPr="008D51A7">
        <w:rPr>
          <w:rFonts w:asciiTheme="minorHAnsi" w:hAnsiTheme="minorHAnsi" w:cstheme="minorHAnsi"/>
          <w:szCs w:val="24"/>
          <w:vertAlign w:val="superscript"/>
        </w:rPr>
        <w:footnoteReference w:id="11"/>
      </w:r>
      <w:r w:rsidRPr="008D51A7">
        <w:rPr>
          <w:rFonts w:asciiTheme="minorHAnsi" w:hAnsiTheme="minorHAnsi" w:cstheme="minorHAnsi"/>
          <w:szCs w:val="24"/>
        </w:rPr>
        <w:t xml:space="preserve">. W związku z tym oddziaływanie na środowisko, należy rozpatrywać nie tylko w kontekście poszczególnych jego komponentów, ale także w kontekście środowiska jako całości, biorąc pod uwagę sumę oddziaływujących na nie jednocześnie czynników. Kumulacja oddziaływań następuje w wyniku jednoczesnego oddziaływania kilku czynników lub różnych działań oraz kumulacji oddziaływań skutków w czasie. </w:t>
      </w:r>
    </w:p>
    <w:p w14:paraId="58FB5AAB" w14:textId="77777777" w:rsidR="00555EBE"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Analiza potencjalnego oddziaływania skumulowanego wskazuje, że niebezpieczna jest kumulacja oddziaływania przede wszystkim następujących kierunków działań:</w:t>
      </w:r>
    </w:p>
    <w:p w14:paraId="5128722F" w14:textId="77777777" w:rsidR="00B809E6" w:rsidRPr="00B809E6" w:rsidRDefault="00B809E6" w:rsidP="00B809E6">
      <w:pPr>
        <w:numPr>
          <w:ilvl w:val="0"/>
          <w:numId w:val="130"/>
        </w:numPr>
        <w:spacing w:line="276" w:lineRule="auto"/>
        <w:rPr>
          <w:rFonts w:asciiTheme="minorHAnsi" w:hAnsiTheme="minorHAnsi" w:cstheme="minorHAnsi"/>
          <w:szCs w:val="24"/>
        </w:rPr>
      </w:pPr>
      <w:r w:rsidRPr="00B809E6">
        <w:rPr>
          <w:rFonts w:asciiTheme="minorHAnsi" w:hAnsiTheme="minorHAnsi" w:cstheme="minorHAnsi"/>
          <w:szCs w:val="24"/>
        </w:rPr>
        <w:t xml:space="preserve">Poprawa jakości powietrza i estetyki budynków publicznych, poprzez ich modernizację, </w:t>
      </w:r>
    </w:p>
    <w:p w14:paraId="17B160D3" w14:textId="77777777" w:rsidR="00B809E6" w:rsidRPr="00B809E6" w:rsidRDefault="00B809E6" w:rsidP="00B809E6">
      <w:pPr>
        <w:numPr>
          <w:ilvl w:val="0"/>
          <w:numId w:val="130"/>
        </w:numPr>
        <w:spacing w:line="276" w:lineRule="auto"/>
        <w:rPr>
          <w:rFonts w:asciiTheme="minorHAnsi" w:hAnsiTheme="minorHAnsi" w:cstheme="minorHAnsi"/>
          <w:szCs w:val="24"/>
        </w:rPr>
      </w:pPr>
      <w:r w:rsidRPr="00B809E6">
        <w:rPr>
          <w:rFonts w:asciiTheme="minorHAnsi" w:hAnsiTheme="minorHAnsi" w:cstheme="minorHAnsi"/>
          <w:szCs w:val="24"/>
        </w:rPr>
        <w:t xml:space="preserve">Poprawa dostępności przestrzeni i obiektów publicznych, </w:t>
      </w:r>
    </w:p>
    <w:p w14:paraId="0ADC39C6" w14:textId="77777777" w:rsidR="00B809E6" w:rsidRPr="00B809E6" w:rsidRDefault="00B809E6" w:rsidP="00B809E6">
      <w:pPr>
        <w:numPr>
          <w:ilvl w:val="0"/>
          <w:numId w:val="130"/>
        </w:numPr>
        <w:spacing w:line="276" w:lineRule="auto"/>
        <w:rPr>
          <w:rFonts w:asciiTheme="minorHAnsi" w:hAnsiTheme="minorHAnsi" w:cstheme="minorHAnsi"/>
          <w:szCs w:val="24"/>
        </w:rPr>
      </w:pPr>
      <w:r w:rsidRPr="00B809E6">
        <w:rPr>
          <w:rFonts w:asciiTheme="minorHAnsi" w:hAnsiTheme="minorHAnsi" w:cstheme="minorHAnsi"/>
          <w:szCs w:val="24"/>
        </w:rPr>
        <w:t xml:space="preserve">Poprawa różnorodności ekosystemów – rewaloryzacja terenów zieleni, </w:t>
      </w:r>
    </w:p>
    <w:p w14:paraId="323FBD8D" w14:textId="21A745C7" w:rsidR="00B809E6" w:rsidRPr="00B809E6" w:rsidRDefault="00B809E6" w:rsidP="00B809E6">
      <w:pPr>
        <w:numPr>
          <w:ilvl w:val="0"/>
          <w:numId w:val="130"/>
        </w:numPr>
        <w:spacing w:line="276" w:lineRule="auto"/>
        <w:rPr>
          <w:rFonts w:asciiTheme="minorHAnsi" w:hAnsiTheme="minorHAnsi" w:cstheme="minorHAnsi"/>
          <w:szCs w:val="24"/>
        </w:rPr>
      </w:pPr>
      <w:r w:rsidRPr="00B809E6">
        <w:rPr>
          <w:rFonts w:asciiTheme="minorHAnsi" w:hAnsiTheme="minorHAnsi" w:cstheme="minorHAnsi"/>
          <w:szCs w:val="24"/>
        </w:rPr>
        <w:lastRenderedPageBreak/>
        <w:t xml:space="preserve">Rewitalizacja obiektów zabytkowych i cennych kulturowo. </w:t>
      </w:r>
    </w:p>
    <w:p w14:paraId="68F639AF" w14:textId="7715DA56"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W przypadku realizacji obu kierunków w tych samych lub sąsiadujących ze sobą obszarach należy tak zaplanować inwestycje aby były realizowane w tym samym lub następującym po sobie czasie. Pozwoli to uniknięcia np. wjeżdżania ciężkim sprzętem dwa razy w ten sam teren. Nie może być tak, że realizacja jednego z tych kierunków, będzie degradowała powierzchnię ziemi już uporządkowaną po realizacji innego z ww. kierunków. Ponadto, duże znaczenie ma unikanie lokalizacji tego rodzaju inwestycji zarówno na obszarach, jak i w sąsiedztwie obszarów o najlepszych glebach. Ważne jest też prowadzenie racjonalnej gospodarki odpadami w czasie realizacji oraz eksploatacji inwestycji.</w:t>
      </w:r>
    </w:p>
    <w:p w14:paraId="490FCA96" w14:textId="7777777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Ponadto, termin i sposób wykonania prac należy dostosować do okresów lęgowych, rozrodczych i hibernacji. Wykonywane prace muszą być poprzedzone szczegółową inwentaryzacją przyrodniczą.</w:t>
      </w:r>
    </w:p>
    <w:p w14:paraId="7DDBB86D" w14:textId="7777777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Skumulowane oddziaływania planowanych inwestycji nie powinny powodować znaczących niekorzystnych oddziaływań w środowisku. Kumulacja oddziaływań w środowisku związana będzie przede wszystkim ze wzmocnieniem działań budowlanych i związanych z tym procesem oddziaływań.</w:t>
      </w:r>
    </w:p>
    <w:p w14:paraId="713F28ED" w14:textId="7777777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 xml:space="preserve">Uporządkowanie terenu z ukierunkowaniem przyrostu zabudowy, określenie zasad kształtowania nowego zainwestowania wykorzystującego walory kulturowe i przyrodnicze terenu inwestycji i terenów sąsiednich spowoduje podniesienie rangi obszaru. </w:t>
      </w:r>
    </w:p>
    <w:p w14:paraId="1F120BB4" w14:textId="0ADD78BB"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 xml:space="preserve">Na tą chwilę przewiduje się, że zakres i skala planowanych w </w:t>
      </w:r>
      <w:r w:rsidR="00B809E6">
        <w:rPr>
          <w:rFonts w:asciiTheme="minorHAnsi" w:hAnsiTheme="minorHAnsi" w:cstheme="minorHAnsi"/>
          <w:szCs w:val="24"/>
        </w:rPr>
        <w:t>GPR</w:t>
      </w:r>
      <w:r w:rsidRPr="008D51A7">
        <w:rPr>
          <w:rFonts w:asciiTheme="minorHAnsi" w:hAnsiTheme="minorHAnsi" w:cstheme="minorHAnsi"/>
          <w:szCs w:val="24"/>
        </w:rPr>
        <w:t xml:space="preserve"> inwestycji nie powoduje ryzyka skumulowania oddziaływań – realizacja zadań będzie rozłożona w czasie, także ze względu na ograniczone środki finansowe.</w:t>
      </w:r>
    </w:p>
    <w:p w14:paraId="1257B8C2" w14:textId="5D0DAEC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 xml:space="preserve">Realizacja zadań, w wyniku których nastąpi zmniejszenie emisji gazów cieplarnianych i ich prekursorów wpłynie pozytywnie na łagodzenie zmian klimatu. Nie przewiduje się również negatywnego oddziaływania zadań na różnorodność biologiczną. W wyniku realizacji zadań ujętych w </w:t>
      </w:r>
      <w:r w:rsidR="00B809E6">
        <w:rPr>
          <w:rFonts w:asciiTheme="minorHAnsi" w:hAnsiTheme="minorHAnsi" w:cstheme="minorHAnsi"/>
          <w:szCs w:val="24"/>
        </w:rPr>
        <w:t>GPR</w:t>
      </w:r>
      <w:r w:rsidRPr="008D51A7">
        <w:rPr>
          <w:rFonts w:asciiTheme="minorHAnsi" w:hAnsiTheme="minorHAnsi" w:cstheme="minorHAnsi"/>
          <w:szCs w:val="24"/>
        </w:rPr>
        <w:t xml:space="preserve"> siedliska występujące na analizowanym obszarze oraz objęte ochroną gatunki flory i fauny nie zostaną poddane negatywnym oddziaływaniom. </w:t>
      </w:r>
    </w:p>
    <w:p w14:paraId="4A579F13" w14:textId="77777777" w:rsidR="00555EBE"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 xml:space="preserve">Inwestycje będą prowadzone przy zachowaniu zasad bezpieczeństwa i minimalizacji uciążliwości ich prowadzenia. W celu uniknięcia uciążliwości związanych z oddziaływaniami skumulowanymi należy dokładnie zaplanować harmonogram prac oraz na bieżąco informować interesantów z określonym wyprzedzeniem o zamiarze i harmonogramie prowadzenia prac budowlanych. Zaplanowanie zadania nie będą oddziaływały w sposób skumulowany na środowisko. </w:t>
      </w:r>
    </w:p>
    <w:p w14:paraId="0473964C" w14:textId="02A4A7FB" w:rsidR="0056601A" w:rsidRPr="008D51A7" w:rsidRDefault="00555EBE" w:rsidP="008D51A7">
      <w:pPr>
        <w:spacing w:line="276" w:lineRule="auto"/>
        <w:rPr>
          <w:rFonts w:asciiTheme="minorHAnsi" w:hAnsiTheme="minorHAnsi" w:cstheme="minorHAnsi"/>
          <w:szCs w:val="24"/>
        </w:rPr>
      </w:pPr>
      <w:r w:rsidRPr="008D51A7">
        <w:rPr>
          <w:rFonts w:asciiTheme="minorHAnsi" w:hAnsiTheme="minorHAnsi" w:cstheme="minorHAnsi"/>
          <w:szCs w:val="24"/>
        </w:rPr>
        <w:t>Jednocześnie należy podkreślić, iż w niektórych sytuacjach korzystne dla poszczególnych komponentów środowiska oraz dla ludzi jest łączenie realizacji niektórych przedsięwzięć. Pozwoli to na zmniejszenie negatywnego oddziaływania w trakcie prowadzonych prac (skrócenie okresu uciążliwości).</w:t>
      </w:r>
    </w:p>
    <w:p w14:paraId="42228936" w14:textId="21A2C2A1" w:rsidR="004F3833" w:rsidRDefault="001A60FC" w:rsidP="00D67BB6">
      <w:pPr>
        <w:pStyle w:val="1pozycja"/>
      </w:pPr>
      <w:bookmarkStart w:id="116" w:name="_Toc179826890"/>
      <w:r w:rsidRPr="00D67BB6">
        <w:rPr>
          <w:caps w:val="0"/>
        </w:rPr>
        <w:lastRenderedPageBreak/>
        <w:t xml:space="preserve">Przewidywane rozwiązania mające na celu zapobieganie, ograniczenie lub kompensację przyrodniczą negatywnych oddziaływań na środowisko wynikających z realizacji </w:t>
      </w:r>
      <w:r w:rsidR="00B41CE9">
        <w:rPr>
          <w:caps w:val="0"/>
        </w:rPr>
        <w:t>Gminnego Programu Rewitalizacji</w:t>
      </w:r>
      <w:bookmarkEnd w:id="116"/>
    </w:p>
    <w:p w14:paraId="2858B7FA" w14:textId="43647646" w:rsidR="00D67BB6" w:rsidRPr="007D3AEE" w:rsidRDefault="00D67BB6" w:rsidP="007D3AEE">
      <w:pPr>
        <w:spacing w:after="4" w:line="276" w:lineRule="auto"/>
        <w:ind w:left="-10"/>
        <w:rPr>
          <w:rFonts w:asciiTheme="minorHAnsi" w:eastAsia="Calibri" w:hAnsiTheme="minorHAnsi" w:cstheme="minorHAnsi"/>
          <w:color w:val="000000"/>
          <w:szCs w:val="24"/>
          <w:lang w:eastAsia="pl-PL"/>
        </w:rPr>
      </w:pPr>
      <w:r w:rsidRPr="007D3AEE">
        <w:rPr>
          <w:rFonts w:asciiTheme="minorHAnsi" w:eastAsia="Calibri" w:hAnsiTheme="minorHAnsi" w:cstheme="minorHAnsi"/>
          <w:color w:val="000000"/>
          <w:szCs w:val="24"/>
          <w:lang w:eastAsia="pl-PL"/>
        </w:rPr>
        <w:t xml:space="preserve">Większość z wyznaczonych działań zakłada poprawę stanu środowiska oraz warunków życia mieszkańców analizowanego obszaru. Zaplanowane do realizacji działania cechuje uwzględnienie aspektów środowiskowych oraz wspieranie idei zrównoważonego rozwoju. W ramach </w:t>
      </w:r>
      <w:r w:rsidR="007D3AEE">
        <w:rPr>
          <w:rFonts w:asciiTheme="minorHAnsi" w:eastAsia="Calibri" w:hAnsiTheme="minorHAnsi" w:cstheme="minorHAnsi"/>
          <w:color w:val="000000"/>
          <w:szCs w:val="24"/>
          <w:lang w:eastAsia="pl-PL"/>
        </w:rPr>
        <w:t>Gminnego Programu Rewitalizacji</w:t>
      </w:r>
      <w:r w:rsidR="00797125" w:rsidRPr="007D3AEE">
        <w:rPr>
          <w:rFonts w:asciiTheme="minorHAnsi" w:eastAsia="Calibri" w:hAnsiTheme="minorHAnsi" w:cstheme="minorHAnsi"/>
          <w:color w:val="000000"/>
          <w:szCs w:val="24"/>
          <w:lang w:eastAsia="pl-PL"/>
        </w:rPr>
        <w:t xml:space="preserve"> </w:t>
      </w:r>
      <w:r w:rsidRPr="007D3AEE">
        <w:rPr>
          <w:rFonts w:asciiTheme="minorHAnsi" w:eastAsia="Calibri" w:hAnsiTheme="minorHAnsi" w:cstheme="minorHAnsi"/>
          <w:color w:val="000000"/>
          <w:szCs w:val="24"/>
          <w:lang w:eastAsia="pl-PL"/>
        </w:rPr>
        <w:t xml:space="preserve">nie przewidziano kierunków działań ani inwestycji, które mogłyby negatywnie oddziaływać na środowisko. Realizacja przede </w:t>
      </w:r>
      <w:r w:rsidR="006F13B3" w:rsidRPr="007D3AEE">
        <w:rPr>
          <w:rFonts w:asciiTheme="minorHAnsi" w:eastAsia="Calibri" w:hAnsiTheme="minorHAnsi" w:cstheme="minorHAnsi"/>
          <w:color w:val="000000"/>
          <w:szCs w:val="24"/>
          <w:lang w:eastAsia="pl-PL"/>
        </w:rPr>
        <w:t xml:space="preserve">wszystkim </w:t>
      </w:r>
      <w:r w:rsidRPr="007D3AEE">
        <w:rPr>
          <w:rFonts w:asciiTheme="minorHAnsi" w:eastAsia="Calibri" w:hAnsiTheme="minorHAnsi" w:cstheme="minorHAnsi"/>
          <w:color w:val="000000"/>
          <w:szCs w:val="24"/>
          <w:lang w:eastAsia="pl-PL"/>
        </w:rPr>
        <w:t xml:space="preserve">działań o charakterze infrastrukturalnym może czasowo negatywnie wpływać na środowisko, co wiąże się z prowadzeniem robót budowlanych. Jednakże oddziaływania te będą miały charakter odwracalny i będą występowały krótkoterminowo. </w:t>
      </w:r>
    </w:p>
    <w:p w14:paraId="667EF62C" w14:textId="77777777" w:rsidR="00B43762" w:rsidRPr="007D3AEE" w:rsidRDefault="00B43762" w:rsidP="007D3AEE">
      <w:pPr>
        <w:spacing w:after="4" w:line="276" w:lineRule="auto"/>
        <w:ind w:left="-10"/>
        <w:rPr>
          <w:rFonts w:asciiTheme="minorHAnsi" w:eastAsia="Calibri" w:hAnsiTheme="minorHAnsi" w:cstheme="minorHAnsi"/>
          <w:color w:val="000000"/>
          <w:szCs w:val="24"/>
          <w:lang w:eastAsia="pl-PL"/>
        </w:rPr>
      </w:pPr>
    </w:p>
    <w:p w14:paraId="2597D78A" w14:textId="7E8ABD2A" w:rsidR="00D67BB6" w:rsidRPr="007D3AEE" w:rsidRDefault="00D67BB6" w:rsidP="007D3AEE">
      <w:pPr>
        <w:spacing w:after="4" w:line="276" w:lineRule="auto"/>
        <w:ind w:left="-10"/>
        <w:rPr>
          <w:rFonts w:asciiTheme="minorHAnsi" w:eastAsia="Calibri" w:hAnsiTheme="minorHAnsi" w:cstheme="minorHAnsi"/>
          <w:color w:val="000000"/>
          <w:szCs w:val="24"/>
          <w:lang w:eastAsia="pl-PL"/>
        </w:rPr>
      </w:pPr>
      <w:r w:rsidRPr="007D3AEE">
        <w:rPr>
          <w:rFonts w:asciiTheme="minorHAnsi" w:eastAsia="Calibri" w:hAnsiTheme="minorHAnsi" w:cstheme="minorHAnsi"/>
          <w:color w:val="000000"/>
          <w:szCs w:val="24"/>
          <w:lang w:eastAsia="pl-PL"/>
        </w:rPr>
        <w:t xml:space="preserve">Możliwe negatywne oddziaływanie inwestycji na środowisko można ograniczyć poprzez podjęcie wszelkich możliwych działań łagodzących, zapobiegających już na etapie planowania negatywnym oddziaływaniom na środowisko. Poniższej przedstawiono propozycje działań łagodzących dla poszczególnych komponentów środowiska przyrodniczego. </w:t>
      </w:r>
    </w:p>
    <w:p w14:paraId="4D349915" w14:textId="0647E900" w:rsidR="00D67BB6" w:rsidRPr="00D67BB6" w:rsidRDefault="00D67BB6" w:rsidP="008A2AA1">
      <w:pPr>
        <w:pStyle w:val="Tabeleirysunki"/>
        <w:rPr>
          <w:iCs/>
        </w:rPr>
      </w:pPr>
      <w:bookmarkStart w:id="117" w:name="_Toc97580631"/>
      <w:bookmarkStart w:id="118" w:name="_Toc179826682"/>
      <w:r w:rsidRPr="00D67BB6">
        <w:rPr>
          <w:iCs/>
        </w:rPr>
        <w:t xml:space="preserve">Tabela </w:t>
      </w:r>
      <w:r w:rsidRPr="00D67BB6">
        <w:rPr>
          <w:iCs/>
        </w:rPr>
        <w:fldChar w:fldCharType="begin"/>
      </w:r>
      <w:r w:rsidRPr="00D67BB6">
        <w:rPr>
          <w:iCs/>
        </w:rPr>
        <w:instrText xml:space="preserve"> SEQ Tabela \* ARABIC </w:instrText>
      </w:r>
      <w:r w:rsidRPr="00D67BB6">
        <w:rPr>
          <w:iCs/>
        </w:rPr>
        <w:fldChar w:fldCharType="separate"/>
      </w:r>
      <w:r w:rsidR="00D33A49">
        <w:rPr>
          <w:iCs/>
          <w:noProof/>
        </w:rPr>
        <w:t>15</w:t>
      </w:r>
      <w:r w:rsidRPr="00D67BB6">
        <w:rPr>
          <w:iCs/>
          <w:noProof/>
        </w:rPr>
        <w:fldChar w:fldCharType="end"/>
      </w:r>
      <w:r w:rsidR="00177F5A">
        <w:rPr>
          <w:iCs/>
          <w:noProof/>
        </w:rPr>
        <w:t>.</w:t>
      </w:r>
      <w:r w:rsidRPr="00D67BB6">
        <w:rPr>
          <w:iCs/>
        </w:rPr>
        <w:t xml:space="preserve"> </w:t>
      </w:r>
      <w:r w:rsidRPr="00D67BB6">
        <w:t>Propozycje możliwych sposobów ograniczania negatywnych oddziaływań na środowisko</w:t>
      </w:r>
      <w:bookmarkEnd w:id="117"/>
      <w:bookmarkEnd w:id="118"/>
    </w:p>
    <w:tbl>
      <w:tblPr>
        <w:tblStyle w:val="Tabelasiatki5ciemnaakcent6"/>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7138"/>
      </w:tblGrid>
      <w:tr w:rsidR="00D67BB6" w:rsidRPr="003844C7" w14:paraId="168F9BC4" w14:textId="77777777" w:rsidTr="007D3AEE">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right w:val="none" w:sz="0" w:space="0" w:color="auto"/>
            </w:tcBorders>
            <w:shd w:val="clear" w:color="auto" w:fill="C6E3FF"/>
            <w:vAlign w:val="center"/>
          </w:tcPr>
          <w:p w14:paraId="75E18D32" w14:textId="42E1C994" w:rsidR="00D67BB6" w:rsidRPr="003844C7" w:rsidRDefault="00D67BB6" w:rsidP="007D3AEE">
            <w:pPr>
              <w:ind w:left="12"/>
              <w:jc w:val="center"/>
              <w:rPr>
                <w:rFonts w:asciiTheme="minorHAnsi" w:eastAsia="Calibri" w:hAnsiTheme="minorHAnsi" w:cstheme="minorHAnsi"/>
                <w:b w:val="0"/>
                <w:bCs w:val="0"/>
                <w:color w:val="000000" w:themeColor="text1"/>
                <w:sz w:val="20"/>
                <w:szCs w:val="20"/>
              </w:rPr>
            </w:pPr>
            <w:bookmarkStart w:id="119" w:name="_Hlk174958736"/>
            <w:r w:rsidRPr="003844C7">
              <w:rPr>
                <w:rFonts w:asciiTheme="minorHAnsi" w:eastAsia="Calibri" w:hAnsiTheme="minorHAnsi" w:cstheme="minorHAnsi"/>
                <w:color w:val="000000" w:themeColor="text1"/>
                <w:sz w:val="20"/>
                <w:szCs w:val="20"/>
              </w:rPr>
              <w:t>ELEMENT</w:t>
            </w:r>
          </w:p>
          <w:p w14:paraId="68F2BDCF" w14:textId="6AFEF959" w:rsidR="00D67BB6" w:rsidRPr="003844C7" w:rsidRDefault="00D67BB6" w:rsidP="007D3AEE">
            <w:pPr>
              <w:ind w:left="16"/>
              <w:jc w:val="center"/>
              <w:rPr>
                <w:rFonts w:asciiTheme="minorHAnsi" w:eastAsia="Calibri" w:hAnsiTheme="minorHAnsi" w:cstheme="minorHAnsi"/>
                <w:b w:val="0"/>
                <w:bCs w:val="0"/>
                <w:color w:val="000000" w:themeColor="text1"/>
                <w:sz w:val="20"/>
                <w:szCs w:val="20"/>
              </w:rPr>
            </w:pPr>
            <w:r w:rsidRPr="003844C7">
              <w:rPr>
                <w:rFonts w:asciiTheme="minorHAnsi" w:eastAsia="Calibri" w:hAnsiTheme="minorHAnsi" w:cstheme="minorHAnsi"/>
                <w:color w:val="000000" w:themeColor="text1"/>
                <w:sz w:val="20"/>
                <w:szCs w:val="20"/>
              </w:rPr>
              <w:t>ŚRODOWISKA</w:t>
            </w:r>
          </w:p>
          <w:p w14:paraId="436897C6" w14:textId="52B0A937" w:rsidR="00D67BB6" w:rsidRPr="003844C7" w:rsidRDefault="00D67BB6" w:rsidP="007D3AEE">
            <w:pPr>
              <w:ind w:left="125"/>
              <w:jc w:val="center"/>
              <w:rPr>
                <w:rFonts w:asciiTheme="minorHAnsi" w:eastAsia="Calibri" w:hAnsiTheme="minorHAnsi" w:cstheme="minorHAnsi"/>
                <w:b w:val="0"/>
                <w:bCs w:val="0"/>
                <w:color w:val="000000" w:themeColor="text1"/>
                <w:sz w:val="20"/>
                <w:szCs w:val="20"/>
              </w:rPr>
            </w:pPr>
            <w:r w:rsidRPr="003844C7">
              <w:rPr>
                <w:rFonts w:asciiTheme="minorHAnsi" w:eastAsia="Calibri" w:hAnsiTheme="minorHAnsi" w:cstheme="minorHAnsi"/>
                <w:color w:val="000000" w:themeColor="text1"/>
                <w:sz w:val="20"/>
                <w:szCs w:val="20"/>
              </w:rPr>
              <w:t>PRZYRODNNICZEGO</w:t>
            </w:r>
          </w:p>
        </w:tc>
        <w:tc>
          <w:tcPr>
            <w:tcW w:w="7138" w:type="dxa"/>
            <w:tcBorders>
              <w:top w:val="none" w:sz="0" w:space="0" w:color="auto"/>
              <w:left w:val="none" w:sz="0" w:space="0" w:color="auto"/>
              <w:right w:val="none" w:sz="0" w:space="0" w:color="auto"/>
            </w:tcBorders>
            <w:shd w:val="clear" w:color="auto" w:fill="C6E3FF"/>
            <w:vAlign w:val="center"/>
          </w:tcPr>
          <w:p w14:paraId="1E935E26" w14:textId="4ED8B220" w:rsidR="00D67BB6" w:rsidRPr="003844C7" w:rsidRDefault="00D67BB6" w:rsidP="007D3AEE">
            <w:pPr>
              <w:ind w:left="1382"/>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3844C7">
              <w:rPr>
                <w:rFonts w:asciiTheme="minorHAnsi" w:eastAsia="Calibri" w:hAnsiTheme="minorHAnsi" w:cstheme="minorHAnsi"/>
                <w:color w:val="000000" w:themeColor="text1"/>
                <w:sz w:val="20"/>
                <w:szCs w:val="20"/>
              </w:rPr>
              <w:t>PROPOZYCJE DZIAŁAŃ ŁAGODZĄCYCH</w:t>
            </w:r>
          </w:p>
        </w:tc>
      </w:tr>
      <w:tr w:rsidR="00D67BB6" w:rsidRPr="003844C7" w14:paraId="03422422" w14:textId="77777777" w:rsidTr="007D3AEE">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1E577E61" w14:textId="5E5893BF" w:rsidR="00D67BB6" w:rsidRPr="003844C7" w:rsidRDefault="00D67BB6" w:rsidP="005343C3">
            <w:pPr>
              <w:spacing w:line="239" w:lineRule="auto"/>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Różnorodność biologiczna/rośliny</w:t>
            </w:r>
          </w:p>
          <w:p w14:paraId="1D98105A" w14:textId="0728EE64" w:rsidR="00D67BB6" w:rsidRPr="003844C7" w:rsidRDefault="00D67BB6" w:rsidP="005343C3">
            <w:pPr>
              <w:ind w:left="10"/>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/zwierzęta</w:t>
            </w:r>
          </w:p>
        </w:tc>
        <w:tc>
          <w:tcPr>
            <w:tcW w:w="7138" w:type="dxa"/>
            <w:shd w:val="clear" w:color="auto" w:fill="auto"/>
          </w:tcPr>
          <w:p w14:paraId="6DB8209D" w14:textId="77777777" w:rsidR="00D67BB6" w:rsidRPr="003844C7" w:rsidRDefault="00D67BB6" w:rsidP="00E0502D">
            <w:pPr>
              <w:pStyle w:val="Akapitzlist"/>
              <w:numPr>
                <w:ilvl w:val="0"/>
                <w:numId w:val="37"/>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inwentaryzacja przyrodnicza pod kątem występowania ptaków czy innych zwierząt oraz cennych gatunków roślin, szczególnie objętych ochroną; przeprowadzanie wszelkich prac poza okresem lęgowym ptaków czy okresem godowym innych zwierząt; </w:t>
            </w:r>
          </w:p>
          <w:p w14:paraId="4BC811A8" w14:textId="77777777" w:rsidR="00D67BB6" w:rsidRPr="003844C7" w:rsidRDefault="00D67BB6" w:rsidP="00E0502D">
            <w:pPr>
              <w:pStyle w:val="Akapitzlist"/>
              <w:numPr>
                <w:ilvl w:val="0"/>
                <w:numId w:val="37"/>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zapewnienie stałego monitorowania wpływu inwestycji na różnorodność biologiczną, faunę i florę; </w:t>
            </w:r>
          </w:p>
          <w:p w14:paraId="555A4627" w14:textId="77777777" w:rsidR="00D67BB6" w:rsidRPr="003844C7" w:rsidRDefault="00D67BB6" w:rsidP="00E0502D">
            <w:pPr>
              <w:pStyle w:val="Akapitzlist"/>
              <w:numPr>
                <w:ilvl w:val="0"/>
                <w:numId w:val="37"/>
              </w:numPr>
              <w:spacing w:before="0" w:after="0" w:line="247" w:lineRule="auto"/>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wprowadzenie dodatkowych nasadzeń drzew i zieleni urządzonej (gatunków rodzimych) w celu ewentualnej kompensacji przyrodniczej,</w:t>
            </w:r>
          </w:p>
        </w:tc>
      </w:tr>
      <w:tr w:rsidR="00D67BB6" w:rsidRPr="003844C7" w14:paraId="564D3F2F" w14:textId="77777777" w:rsidTr="007D3AEE">
        <w:trPr>
          <w:trHeight w:val="82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1B70D74A" w14:textId="77777777" w:rsidR="00D67BB6" w:rsidRPr="003844C7" w:rsidRDefault="00D67BB6" w:rsidP="005343C3">
            <w:pPr>
              <w:ind w:left="14"/>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Ludzie</w:t>
            </w:r>
          </w:p>
        </w:tc>
        <w:tc>
          <w:tcPr>
            <w:tcW w:w="7138" w:type="dxa"/>
            <w:shd w:val="clear" w:color="auto" w:fill="auto"/>
          </w:tcPr>
          <w:p w14:paraId="52FFE86F" w14:textId="77777777" w:rsidR="00D67BB6" w:rsidRPr="003844C7" w:rsidRDefault="00D67BB6"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oznakowanie obszarów w miejscach prowadzenia robót budowlanych; </w:t>
            </w:r>
          </w:p>
          <w:p w14:paraId="3E84BDCB" w14:textId="77777777" w:rsidR="00D67BB6" w:rsidRPr="003844C7" w:rsidRDefault="00D67BB6"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realizacja robót zgodnie z zasadami BHP i PPOŻ;</w:t>
            </w:r>
          </w:p>
          <w:p w14:paraId="0571FBED" w14:textId="77777777" w:rsidR="00D67BB6" w:rsidRPr="003844C7" w:rsidRDefault="00D67BB6"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 wykorzystywanie wyłącznie sprawnych maszyn i urządzeń;</w:t>
            </w:r>
          </w:p>
          <w:p w14:paraId="50B0F305" w14:textId="77777777" w:rsidR="00D67BB6" w:rsidRPr="003844C7" w:rsidRDefault="00D67BB6"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 wykonywanie działań inwestycyjnych tylko w dozwolonych godzinach w celu minimalizacji emisji zanieczyszczeń i uciążliwego hałasu;</w:t>
            </w:r>
          </w:p>
          <w:p w14:paraId="0DFBCED3" w14:textId="77777777" w:rsidR="00B145A5" w:rsidRPr="003844C7" w:rsidRDefault="00B145A5"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stosowanie systemów zabezpieczających rusztowania oraz maszyny i urządzenia podczas remontów i innych prac budowlanych;</w:t>
            </w:r>
          </w:p>
          <w:p w14:paraId="00DA6B26" w14:textId="3C8C8A8C" w:rsidR="00B145A5" w:rsidRPr="003844C7" w:rsidRDefault="00B145A5" w:rsidP="00E0502D">
            <w:pPr>
              <w:pStyle w:val="Akapitzlist"/>
              <w:numPr>
                <w:ilvl w:val="0"/>
                <w:numId w:val="38"/>
              </w:numPr>
              <w:spacing w:before="0" w:after="0"/>
              <w:ind w:right="90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stosowanie roślinności izolacyjnej.</w:t>
            </w:r>
          </w:p>
        </w:tc>
      </w:tr>
      <w:tr w:rsidR="00D67BB6" w:rsidRPr="003844C7" w14:paraId="4BF808D4" w14:textId="77777777" w:rsidTr="007D3AEE">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6C7DD89F" w14:textId="77777777" w:rsidR="00D67BB6" w:rsidRPr="003844C7" w:rsidRDefault="00D67BB6" w:rsidP="005343C3">
            <w:pPr>
              <w:ind w:left="14"/>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Woda</w:t>
            </w:r>
          </w:p>
        </w:tc>
        <w:tc>
          <w:tcPr>
            <w:tcW w:w="7138" w:type="dxa"/>
            <w:shd w:val="clear" w:color="auto" w:fill="auto"/>
          </w:tcPr>
          <w:p w14:paraId="32EC3C4E" w14:textId="77777777" w:rsidR="00D67BB6" w:rsidRPr="003844C7" w:rsidRDefault="00D67BB6" w:rsidP="00E0502D">
            <w:pPr>
              <w:pStyle w:val="Akapitzlist"/>
              <w:numPr>
                <w:ilvl w:val="0"/>
                <w:numId w:val="39"/>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odpowiednie zabezpieczenia terenów przed przedostaniem się niepożądanych substancji do wód dbałość o szczelność zbiorników paliw w maszynach wykorzystywanych podczas prac; </w:t>
            </w:r>
          </w:p>
          <w:p w14:paraId="2BD24F95" w14:textId="77777777" w:rsidR="00D67BB6" w:rsidRPr="003844C7" w:rsidRDefault="00D67BB6" w:rsidP="00E0502D">
            <w:pPr>
              <w:pStyle w:val="Akapitzlist"/>
              <w:numPr>
                <w:ilvl w:val="0"/>
                <w:numId w:val="39"/>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zachowanie szczególnej ostrożności podczas prowadzenia prac  w bezpośrednim sąsiedztwie rzek czy zbiorników wodnych;</w:t>
            </w:r>
          </w:p>
          <w:p w14:paraId="3CDF3150" w14:textId="77777777" w:rsidR="00D67BB6" w:rsidRPr="003844C7" w:rsidRDefault="00D67BB6" w:rsidP="00E0502D">
            <w:pPr>
              <w:pStyle w:val="Akapitzlist"/>
              <w:numPr>
                <w:ilvl w:val="0"/>
                <w:numId w:val="39"/>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zapewnienie pracownikom dostępu do przenośnych toalet;</w:t>
            </w:r>
          </w:p>
          <w:p w14:paraId="3E43D967" w14:textId="4AC76517" w:rsidR="00B145A5" w:rsidRPr="003844C7" w:rsidRDefault="00B145A5" w:rsidP="00E0502D">
            <w:pPr>
              <w:pStyle w:val="Akapitzlist"/>
              <w:numPr>
                <w:ilvl w:val="0"/>
                <w:numId w:val="39"/>
              </w:numPr>
              <w:spacing w:before="0" w:after="0"/>
              <w:ind w:right="10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lastRenderedPageBreak/>
              <w:t>ograniczanie powierzchni nieprzepuszczalnych np. poprzez stosowanie materiałów przepuszczalnych do budowy parkingów, ciągów pieszych i rowerowych</w:t>
            </w:r>
            <w:r w:rsidR="006F13B3" w:rsidRPr="003844C7">
              <w:rPr>
                <w:rFonts w:asciiTheme="minorHAnsi" w:hAnsiTheme="minorHAnsi" w:cstheme="minorHAnsi"/>
                <w:sz w:val="20"/>
                <w:szCs w:val="20"/>
              </w:rPr>
              <w:t>;</w:t>
            </w:r>
          </w:p>
        </w:tc>
      </w:tr>
      <w:tr w:rsidR="00D67BB6" w:rsidRPr="003844C7" w14:paraId="7EBF0784" w14:textId="77777777" w:rsidTr="00B34E8E">
        <w:trPr>
          <w:trHeight w:val="1276"/>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057780A4" w14:textId="77777777" w:rsidR="00D67BB6" w:rsidRPr="003844C7" w:rsidRDefault="00D67BB6" w:rsidP="005343C3">
            <w:pPr>
              <w:ind w:left="13"/>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lastRenderedPageBreak/>
              <w:t>Powietrze</w:t>
            </w:r>
          </w:p>
        </w:tc>
        <w:tc>
          <w:tcPr>
            <w:tcW w:w="7138" w:type="dxa"/>
            <w:shd w:val="clear" w:color="auto" w:fill="auto"/>
          </w:tcPr>
          <w:p w14:paraId="548EBBF7" w14:textId="77777777" w:rsidR="00D67BB6" w:rsidRPr="003844C7" w:rsidRDefault="00D67BB6" w:rsidP="00E0502D">
            <w:pPr>
              <w:pStyle w:val="Akapitzlist"/>
              <w:numPr>
                <w:ilvl w:val="0"/>
                <w:numId w:val="40"/>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tworzenie pasów zieleni izolacyjnej; </w:t>
            </w:r>
          </w:p>
          <w:p w14:paraId="02CDC8E7" w14:textId="55C6FD0E" w:rsidR="00D67BB6" w:rsidRPr="003844C7" w:rsidRDefault="00D67BB6" w:rsidP="00E0502D">
            <w:pPr>
              <w:pStyle w:val="Akapitzlist"/>
              <w:numPr>
                <w:ilvl w:val="0"/>
                <w:numId w:val="40"/>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propagowanie alternatywnych form transportu</w:t>
            </w:r>
            <w:r w:rsidR="00B145A5" w:rsidRPr="003844C7">
              <w:rPr>
                <w:rFonts w:asciiTheme="minorHAnsi" w:hAnsiTheme="minorHAnsi" w:cstheme="minorHAnsi"/>
                <w:sz w:val="20"/>
                <w:szCs w:val="20"/>
              </w:rPr>
              <w:t xml:space="preserve"> (ruch pieszy, rowerowy, komunikacja zbiorowa)</w:t>
            </w:r>
            <w:r w:rsidRPr="003844C7">
              <w:rPr>
                <w:rFonts w:asciiTheme="minorHAnsi" w:hAnsiTheme="minorHAnsi" w:cstheme="minorHAnsi"/>
                <w:sz w:val="20"/>
                <w:szCs w:val="20"/>
              </w:rPr>
              <w:t xml:space="preserve">; </w:t>
            </w:r>
          </w:p>
          <w:p w14:paraId="2BA0F50D" w14:textId="325A9CD6" w:rsidR="00D67BB6" w:rsidRPr="003844C7" w:rsidRDefault="00D67BB6" w:rsidP="00E0502D">
            <w:pPr>
              <w:pStyle w:val="Akapitzlist"/>
              <w:numPr>
                <w:ilvl w:val="0"/>
                <w:numId w:val="40"/>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przeprowadzanie termomodernizacji budynków na terenie </w:t>
            </w:r>
            <w:r w:rsidR="001E5ECB" w:rsidRPr="003844C7">
              <w:rPr>
                <w:rFonts w:asciiTheme="minorHAnsi" w:hAnsiTheme="minorHAnsi" w:cstheme="minorHAnsi"/>
                <w:sz w:val="20"/>
                <w:szCs w:val="20"/>
              </w:rPr>
              <w:t>Gminy</w:t>
            </w:r>
            <w:r w:rsidRPr="003844C7">
              <w:rPr>
                <w:rFonts w:asciiTheme="minorHAnsi" w:hAnsiTheme="minorHAnsi" w:cstheme="minorHAnsi"/>
                <w:sz w:val="20"/>
                <w:szCs w:val="20"/>
              </w:rPr>
              <w:t xml:space="preserve">; </w:t>
            </w:r>
          </w:p>
          <w:p w14:paraId="58E5B0DE" w14:textId="5E7DFE64" w:rsidR="00D67BB6" w:rsidRPr="003844C7" w:rsidRDefault="00D67BB6" w:rsidP="00E0502D">
            <w:pPr>
              <w:pStyle w:val="Akapitzlist"/>
              <w:numPr>
                <w:ilvl w:val="0"/>
                <w:numId w:val="40"/>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promowanie odnawialnych źródeł energii</w:t>
            </w:r>
            <w:r w:rsidR="006F13B3" w:rsidRPr="003844C7">
              <w:rPr>
                <w:rFonts w:asciiTheme="minorHAnsi" w:hAnsiTheme="minorHAnsi" w:cstheme="minorHAnsi"/>
                <w:sz w:val="20"/>
                <w:szCs w:val="20"/>
              </w:rPr>
              <w:t>;</w:t>
            </w:r>
          </w:p>
        </w:tc>
      </w:tr>
      <w:tr w:rsidR="00D67BB6" w:rsidRPr="003844C7" w14:paraId="451BA5D3" w14:textId="77777777" w:rsidTr="007D3AEE">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01904F1D" w14:textId="77777777" w:rsidR="00D67BB6" w:rsidRPr="003844C7" w:rsidRDefault="00D67BB6" w:rsidP="005343C3">
            <w:pPr>
              <w:ind w:left="149"/>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Powierzchnia ziemi</w:t>
            </w:r>
          </w:p>
        </w:tc>
        <w:tc>
          <w:tcPr>
            <w:tcW w:w="7138" w:type="dxa"/>
            <w:shd w:val="clear" w:color="auto" w:fill="auto"/>
          </w:tcPr>
          <w:p w14:paraId="1837BE44" w14:textId="77777777" w:rsidR="00D67BB6" w:rsidRPr="003844C7" w:rsidRDefault="00D67BB6" w:rsidP="00E0502D">
            <w:pPr>
              <w:pStyle w:val="Akapitzlist"/>
              <w:numPr>
                <w:ilvl w:val="0"/>
                <w:numId w:val="41"/>
              </w:numPr>
              <w:spacing w:before="0" w:after="0"/>
              <w:ind w:right="9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odpowiednie przechowywanie/składowanie materiałów budowalnych; kontrolowanie szczelności zbiorników paliwowych w pojazdach wykorzystywanych przy pracach; </w:t>
            </w:r>
          </w:p>
          <w:p w14:paraId="2D8AE90F" w14:textId="229536C5" w:rsidR="00D67BB6" w:rsidRPr="003844C7" w:rsidRDefault="00D67BB6" w:rsidP="00E0502D">
            <w:pPr>
              <w:pStyle w:val="Akapitzlist"/>
              <w:numPr>
                <w:ilvl w:val="0"/>
                <w:numId w:val="41"/>
              </w:numPr>
              <w:spacing w:before="0" w:after="0"/>
              <w:ind w:right="9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odpowiednie składowanie odpadów powstałych podczas pracy</w:t>
            </w:r>
            <w:r w:rsidR="006F13B3" w:rsidRPr="003844C7">
              <w:rPr>
                <w:rFonts w:asciiTheme="minorHAnsi" w:hAnsiTheme="minorHAnsi" w:cstheme="minorHAnsi"/>
                <w:sz w:val="20"/>
                <w:szCs w:val="20"/>
              </w:rPr>
              <w:t>;</w:t>
            </w:r>
          </w:p>
        </w:tc>
      </w:tr>
      <w:tr w:rsidR="00D67BB6" w:rsidRPr="003844C7" w14:paraId="68848C30" w14:textId="77777777" w:rsidTr="007D3AEE">
        <w:trPr>
          <w:trHeight w:val="269"/>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50B568C7" w14:textId="77777777" w:rsidR="00D67BB6" w:rsidRPr="003844C7" w:rsidRDefault="00D67BB6" w:rsidP="005343C3">
            <w:pPr>
              <w:ind w:left="12"/>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Krajobraz</w:t>
            </w:r>
          </w:p>
        </w:tc>
        <w:tc>
          <w:tcPr>
            <w:tcW w:w="7138" w:type="dxa"/>
            <w:shd w:val="clear" w:color="auto" w:fill="auto"/>
          </w:tcPr>
          <w:p w14:paraId="368A08E8" w14:textId="5162E162" w:rsidR="00D67BB6" w:rsidRPr="003844C7" w:rsidRDefault="00D67BB6" w:rsidP="00E0502D">
            <w:pPr>
              <w:pStyle w:val="Akapitzlist"/>
              <w:numPr>
                <w:ilvl w:val="0"/>
                <w:numId w:val="42"/>
              </w:num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tworzenie miejsc z zielenią urządzoną</w:t>
            </w:r>
            <w:r w:rsidR="006F13B3" w:rsidRPr="003844C7">
              <w:rPr>
                <w:rFonts w:asciiTheme="minorHAnsi" w:hAnsiTheme="minorHAnsi" w:cstheme="minorHAnsi"/>
                <w:sz w:val="20"/>
                <w:szCs w:val="20"/>
              </w:rPr>
              <w:t>;</w:t>
            </w:r>
          </w:p>
        </w:tc>
      </w:tr>
      <w:tr w:rsidR="00D67BB6" w:rsidRPr="003844C7" w14:paraId="62F80F20" w14:textId="77777777" w:rsidTr="007D3AEE">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4002FA75" w14:textId="77777777" w:rsidR="00D67BB6" w:rsidRPr="003844C7" w:rsidRDefault="00D67BB6" w:rsidP="005343C3">
            <w:pPr>
              <w:ind w:left="10"/>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Klimat</w:t>
            </w:r>
          </w:p>
        </w:tc>
        <w:tc>
          <w:tcPr>
            <w:tcW w:w="7138" w:type="dxa"/>
            <w:shd w:val="clear" w:color="auto" w:fill="auto"/>
          </w:tcPr>
          <w:p w14:paraId="4D4F3F5B" w14:textId="77777777" w:rsidR="00D67BB6" w:rsidRPr="003844C7" w:rsidRDefault="00D67BB6" w:rsidP="00E0502D">
            <w:pPr>
              <w:pStyle w:val="Akapitzlist"/>
              <w:numPr>
                <w:ilvl w:val="0"/>
                <w:numId w:val="43"/>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stosowanie nasadzeń drzew i krzewów oraz zieleni urządzonej; </w:t>
            </w:r>
          </w:p>
          <w:p w14:paraId="743E72A0" w14:textId="77777777" w:rsidR="00D67BB6" w:rsidRPr="003844C7" w:rsidRDefault="00D67BB6" w:rsidP="00E0502D">
            <w:pPr>
              <w:pStyle w:val="Akapitzlist"/>
              <w:numPr>
                <w:ilvl w:val="0"/>
                <w:numId w:val="43"/>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dbałość o przestrzeganie zasad ochrony środowiska naturalnego; </w:t>
            </w:r>
          </w:p>
          <w:p w14:paraId="1AC06BE6" w14:textId="596D40D2" w:rsidR="00D67BB6" w:rsidRPr="003844C7" w:rsidRDefault="00D67BB6" w:rsidP="00E0502D">
            <w:pPr>
              <w:pStyle w:val="Akapitzlist"/>
              <w:numPr>
                <w:ilvl w:val="0"/>
                <w:numId w:val="43"/>
              </w:numPr>
              <w:spacing w:before="0" w:after="0"/>
              <w:ind w:right="8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promowanie niezmotoryzowanych form transportu</w:t>
            </w:r>
            <w:r w:rsidR="006F13B3" w:rsidRPr="003844C7">
              <w:rPr>
                <w:rFonts w:asciiTheme="minorHAnsi" w:hAnsiTheme="minorHAnsi" w:cstheme="minorHAnsi"/>
                <w:sz w:val="20"/>
                <w:szCs w:val="20"/>
              </w:rPr>
              <w:t>;</w:t>
            </w:r>
          </w:p>
        </w:tc>
      </w:tr>
      <w:tr w:rsidR="00D67BB6" w:rsidRPr="003844C7" w14:paraId="0096EC53" w14:textId="77777777" w:rsidTr="007D3AEE">
        <w:trPr>
          <w:trHeight w:val="1011"/>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61691DC8" w14:textId="484E2A4D" w:rsidR="00D67BB6" w:rsidRPr="003844C7" w:rsidRDefault="00D67BB6" w:rsidP="005343C3">
            <w:pPr>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Zabytki i dobra materialne</w:t>
            </w:r>
          </w:p>
        </w:tc>
        <w:tc>
          <w:tcPr>
            <w:tcW w:w="7138" w:type="dxa"/>
            <w:shd w:val="clear" w:color="auto" w:fill="auto"/>
          </w:tcPr>
          <w:p w14:paraId="18A875B9" w14:textId="77777777" w:rsidR="00D67BB6" w:rsidRPr="003844C7" w:rsidRDefault="00D67BB6" w:rsidP="00E0502D">
            <w:pPr>
              <w:pStyle w:val="Akapitzlist"/>
              <w:numPr>
                <w:ilvl w:val="0"/>
                <w:numId w:val="44"/>
              </w:numPr>
              <w:spacing w:before="0" w:after="14" w:line="239"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odpowiednie planowanie realizacji projektów, tak by nie zakłócić istniejącego układu przestrzeni publicznej; </w:t>
            </w:r>
          </w:p>
          <w:p w14:paraId="11B8FB8C" w14:textId="77777777" w:rsidR="00D67BB6" w:rsidRPr="003844C7" w:rsidRDefault="00D67BB6" w:rsidP="00E0502D">
            <w:pPr>
              <w:pStyle w:val="Akapitzlist"/>
              <w:numPr>
                <w:ilvl w:val="0"/>
                <w:numId w:val="44"/>
              </w:numPr>
              <w:spacing w:before="0" w:after="14" w:line="239"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szczegółowe uzgadnianie przeprowadzania działań inwestycyjnych w obiektach o szczególnym znaczeniu historycznym lub w ich bezpośrednim sąsiedztwie; </w:t>
            </w:r>
          </w:p>
        </w:tc>
      </w:tr>
      <w:tr w:rsidR="00D67BB6" w:rsidRPr="003844C7" w14:paraId="2413C21C" w14:textId="77777777" w:rsidTr="007D3AE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bottom w:val="none" w:sz="0" w:space="0" w:color="auto"/>
            </w:tcBorders>
            <w:shd w:val="clear" w:color="auto" w:fill="C6E3FF"/>
            <w:vAlign w:val="center"/>
          </w:tcPr>
          <w:p w14:paraId="38F4E40D" w14:textId="77777777" w:rsidR="00D67BB6" w:rsidRPr="003844C7" w:rsidRDefault="00D67BB6" w:rsidP="005343C3">
            <w:pPr>
              <w:spacing w:line="239" w:lineRule="auto"/>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Obszary objęte ochroną, w tym</w:t>
            </w:r>
          </w:p>
          <w:p w14:paraId="25DD8D88" w14:textId="77777777" w:rsidR="00D67BB6" w:rsidRPr="003844C7" w:rsidRDefault="00D67BB6" w:rsidP="005343C3">
            <w:pPr>
              <w:ind w:left="86" w:right="28"/>
              <w:jc w:val="center"/>
              <w:rPr>
                <w:rFonts w:asciiTheme="minorHAnsi" w:eastAsia="Calibri" w:hAnsiTheme="minorHAnsi" w:cstheme="minorHAnsi"/>
                <w:color w:val="000000" w:themeColor="text1"/>
                <w:sz w:val="20"/>
                <w:szCs w:val="20"/>
              </w:rPr>
            </w:pPr>
            <w:r w:rsidRPr="003844C7">
              <w:rPr>
                <w:rFonts w:asciiTheme="minorHAnsi" w:eastAsia="Calibri" w:hAnsiTheme="minorHAnsi" w:cstheme="minorHAnsi"/>
                <w:color w:val="000000" w:themeColor="text1"/>
                <w:sz w:val="20"/>
                <w:szCs w:val="20"/>
              </w:rPr>
              <w:t>Obszary Natura 2000</w:t>
            </w:r>
          </w:p>
        </w:tc>
        <w:tc>
          <w:tcPr>
            <w:tcW w:w="7138" w:type="dxa"/>
            <w:shd w:val="clear" w:color="auto" w:fill="auto"/>
          </w:tcPr>
          <w:p w14:paraId="3F8B724C" w14:textId="77777777"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przestrzeganie </w:t>
            </w:r>
            <w:r w:rsidRPr="003844C7">
              <w:rPr>
                <w:rFonts w:asciiTheme="minorHAnsi" w:hAnsiTheme="minorHAnsi" w:cstheme="minorHAnsi"/>
                <w:sz w:val="20"/>
                <w:szCs w:val="20"/>
              </w:rPr>
              <w:tab/>
              <w:t xml:space="preserve">przepisów </w:t>
            </w:r>
            <w:r w:rsidRPr="003844C7">
              <w:rPr>
                <w:rFonts w:asciiTheme="minorHAnsi" w:hAnsiTheme="minorHAnsi" w:cstheme="minorHAnsi"/>
                <w:sz w:val="20"/>
                <w:szCs w:val="20"/>
              </w:rPr>
              <w:tab/>
              <w:t xml:space="preserve">ochrony </w:t>
            </w:r>
            <w:r w:rsidRPr="003844C7">
              <w:rPr>
                <w:rFonts w:asciiTheme="minorHAnsi" w:hAnsiTheme="minorHAnsi" w:cstheme="minorHAnsi"/>
                <w:sz w:val="20"/>
                <w:szCs w:val="20"/>
              </w:rPr>
              <w:tab/>
              <w:t xml:space="preserve">przyrody na  tych terenach  i ustanowionych planów zadań ochronnych; </w:t>
            </w:r>
          </w:p>
          <w:p w14:paraId="63ACA9EB" w14:textId="77777777"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wzmocnienie kontroli realizacji danego przedsięwzięcia, szczególnie w zakresie możliwego wpływu na stan środowiska; </w:t>
            </w:r>
          </w:p>
          <w:p w14:paraId="71FF942E" w14:textId="77777777"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uwzględnienie </w:t>
            </w:r>
            <w:r w:rsidRPr="003844C7">
              <w:rPr>
                <w:rFonts w:asciiTheme="minorHAnsi" w:hAnsiTheme="minorHAnsi" w:cstheme="minorHAnsi"/>
                <w:sz w:val="20"/>
                <w:szCs w:val="20"/>
              </w:rPr>
              <w:tab/>
              <w:t xml:space="preserve">okresów lęgowych i rozrodczych ptaków, nietoperzy  i zwierząt; </w:t>
            </w:r>
          </w:p>
          <w:p w14:paraId="74E4938E" w14:textId="77777777"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 xml:space="preserve">prawidłowe zabezpieczenia terenów prowadzenia inwestycji oraz pracujących, maszyn i urządzeń; </w:t>
            </w:r>
          </w:p>
          <w:p w14:paraId="7FFDAFAF" w14:textId="77777777"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selektywne gromadzenie wszelkich powstających odpadów;</w:t>
            </w:r>
          </w:p>
          <w:p w14:paraId="4249CB94" w14:textId="0CFA4AC8" w:rsidR="00D67BB6" w:rsidRPr="003844C7" w:rsidRDefault="00D67BB6" w:rsidP="00E0502D">
            <w:pPr>
              <w:pStyle w:val="Akapitzlist"/>
              <w:numPr>
                <w:ilvl w:val="0"/>
                <w:numId w:val="45"/>
              </w:numPr>
              <w:spacing w:before="0" w:after="0"/>
              <w:ind w:right="9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844C7">
              <w:rPr>
                <w:rFonts w:asciiTheme="minorHAnsi" w:hAnsiTheme="minorHAnsi" w:cstheme="minorHAnsi"/>
                <w:sz w:val="20"/>
                <w:szCs w:val="20"/>
              </w:rPr>
              <w:t>systematyczne prowadzenie prac porządkowych</w:t>
            </w:r>
            <w:r w:rsidR="006F13B3" w:rsidRPr="003844C7">
              <w:rPr>
                <w:rFonts w:asciiTheme="minorHAnsi" w:hAnsiTheme="minorHAnsi" w:cstheme="minorHAnsi"/>
                <w:sz w:val="20"/>
                <w:szCs w:val="20"/>
              </w:rPr>
              <w:t>.</w:t>
            </w:r>
          </w:p>
        </w:tc>
      </w:tr>
    </w:tbl>
    <w:bookmarkEnd w:id="119"/>
    <w:p w14:paraId="5CD45981" w14:textId="18AF1F50" w:rsidR="00E4569D" w:rsidRDefault="00CC2176" w:rsidP="00CC2176">
      <w:pPr>
        <w:pStyle w:val="rdo0"/>
        <w:rPr>
          <w:lang w:eastAsia="pl-PL"/>
        </w:rPr>
      </w:pPr>
      <w:r>
        <w:rPr>
          <w:lang w:eastAsia="pl-PL"/>
        </w:rPr>
        <w:t>Źródło: opracowanie własne</w:t>
      </w:r>
    </w:p>
    <w:p w14:paraId="248F561A" w14:textId="07803740" w:rsidR="00D67BB6" w:rsidRPr="007D3AEE" w:rsidRDefault="00D67BB6" w:rsidP="007D3AEE">
      <w:pPr>
        <w:tabs>
          <w:tab w:val="left" w:pos="1935"/>
        </w:tabs>
        <w:spacing w:line="276" w:lineRule="auto"/>
        <w:rPr>
          <w:rFonts w:asciiTheme="minorHAnsi" w:eastAsia="Calibri" w:hAnsiTheme="minorHAnsi" w:cstheme="minorHAnsi"/>
          <w:szCs w:val="24"/>
          <w:lang w:eastAsia="pl-PL"/>
        </w:rPr>
      </w:pPr>
      <w:r w:rsidRPr="007D3AEE">
        <w:rPr>
          <w:rFonts w:asciiTheme="minorHAnsi" w:eastAsia="Calibri" w:hAnsiTheme="minorHAnsi" w:cstheme="minorHAnsi"/>
          <w:szCs w:val="24"/>
          <w:lang w:eastAsia="pl-PL"/>
        </w:rPr>
        <w:t>W przypadku</w:t>
      </w:r>
      <w:r w:rsidR="006F13B3" w:rsidRPr="007D3AEE">
        <w:rPr>
          <w:rFonts w:asciiTheme="minorHAnsi" w:eastAsia="Calibri" w:hAnsiTheme="minorHAnsi" w:cstheme="minorHAnsi"/>
          <w:szCs w:val="24"/>
          <w:lang w:eastAsia="pl-PL"/>
        </w:rPr>
        <w:t>,</w:t>
      </w:r>
      <w:r w:rsidRPr="007D3AEE">
        <w:rPr>
          <w:rFonts w:asciiTheme="minorHAnsi" w:eastAsia="Calibri" w:hAnsiTheme="minorHAnsi" w:cstheme="minorHAnsi"/>
          <w:szCs w:val="24"/>
          <w:lang w:eastAsia="pl-PL"/>
        </w:rPr>
        <w:t xml:space="preserve"> gdy całkowite uniknięcie danego oddziaływania jest niemożliwe i istnieje niebezpieczeństwo nieodwracalnego zniszczenia szczególnie cennych elementów przyrody, konieczne jest podjęcie odpowiednio wcześniej działań kompensacyjnych. Należy m.in. zapewnić odtworzenie zniszczonych siedlisk w miejscach zastępczych, sztuczne zasilanie osłabionych populacji</w:t>
      </w:r>
      <w:r w:rsidR="00171073" w:rsidRPr="007D3AEE">
        <w:rPr>
          <w:rFonts w:asciiTheme="minorHAnsi" w:eastAsia="Calibri" w:hAnsiTheme="minorHAnsi" w:cstheme="minorHAnsi"/>
          <w:szCs w:val="24"/>
          <w:lang w:eastAsia="pl-PL"/>
        </w:rPr>
        <w:t>,</w:t>
      </w:r>
      <w:r w:rsidRPr="007D3AEE">
        <w:rPr>
          <w:rFonts w:asciiTheme="minorHAnsi" w:eastAsia="Calibri" w:hAnsiTheme="minorHAnsi" w:cstheme="minorHAnsi"/>
          <w:szCs w:val="24"/>
          <w:lang w:eastAsia="pl-PL"/>
        </w:rPr>
        <w:t xml:space="preserve"> tworzenie alternatywnych połączeń przyrodniczych i różnorodnych tras migracji zwierząt.</w:t>
      </w:r>
    </w:p>
    <w:p w14:paraId="7FBF406F" w14:textId="66978337" w:rsidR="007F7AB5" w:rsidRDefault="00CC2176" w:rsidP="007D3AEE">
      <w:pPr>
        <w:tabs>
          <w:tab w:val="left" w:pos="1935"/>
        </w:tabs>
        <w:spacing w:line="276" w:lineRule="auto"/>
        <w:rPr>
          <w:rFonts w:asciiTheme="minorHAnsi" w:eastAsia="Calibri" w:hAnsiTheme="minorHAnsi" w:cstheme="minorHAnsi"/>
          <w:szCs w:val="24"/>
          <w:lang w:eastAsia="pl-PL"/>
        </w:rPr>
      </w:pPr>
      <w:r w:rsidRPr="007D3AEE">
        <w:rPr>
          <w:rFonts w:asciiTheme="minorHAnsi" w:eastAsia="Calibri" w:hAnsiTheme="minorHAnsi" w:cstheme="minorHAnsi"/>
          <w:szCs w:val="24"/>
          <w:lang w:eastAsia="pl-PL"/>
        </w:rPr>
        <w:t xml:space="preserve">Potencjalne negatywne oddziaływanie na środowisko zaplanowanych w </w:t>
      </w:r>
      <w:r w:rsidR="007D3AEE">
        <w:rPr>
          <w:rFonts w:asciiTheme="minorHAnsi" w:eastAsia="Calibri" w:hAnsiTheme="minorHAnsi" w:cstheme="minorHAnsi"/>
          <w:szCs w:val="24"/>
          <w:lang w:eastAsia="pl-PL"/>
        </w:rPr>
        <w:t>GPR</w:t>
      </w:r>
      <w:r w:rsidRPr="007D3AEE">
        <w:rPr>
          <w:rFonts w:asciiTheme="minorHAnsi" w:eastAsia="Calibri" w:hAnsiTheme="minorHAnsi" w:cstheme="minorHAnsi"/>
          <w:szCs w:val="24"/>
          <w:lang w:eastAsia="pl-PL"/>
        </w:rPr>
        <w:t xml:space="preserve"> działań można ograniczyć do racjonalnego poziomu poprzez dobrze przemyślany wybór lokalizacji oraz odpowiedni dobór rozwiązań technicznych, technologicznych i organizacyjnych, ponieważ skala wywoływanych przez nie oddziaływań środowiskowych zależeć będzie w znacznym stopniu od lokalnych uwarunkowań i zastosowanych rozwiązań ograniczających negatywny wpływ na środowisko. W poniższej tabeli zestawiono zadania, które mogą potencjalnie znacząco oddziaływać na poszczególne elementy środowiska i ludzi oraz przedstawiono sposoby zapobiegania, ograniczania i kompensacji przyrodniczej negatywnych oddziaływań.</w:t>
      </w:r>
    </w:p>
    <w:p w14:paraId="71426E55" w14:textId="77777777" w:rsidR="00B34E8E" w:rsidRPr="007D3AEE" w:rsidRDefault="00B34E8E" w:rsidP="007D3AEE">
      <w:pPr>
        <w:tabs>
          <w:tab w:val="left" w:pos="1935"/>
        </w:tabs>
        <w:spacing w:line="276" w:lineRule="auto"/>
        <w:rPr>
          <w:rFonts w:asciiTheme="minorHAnsi" w:eastAsia="Calibri" w:hAnsiTheme="minorHAnsi" w:cstheme="minorHAnsi"/>
          <w:szCs w:val="24"/>
          <w:lang w:eastAsia="pl-PL"/>
        </w:rPr>
      </w:pPr>
    </w:p>
    <w:p w14:paraId="76F96828" w14:textId="606794F0" w:rsidR="00006799" w:rsidRPr="00D67BB6" w:rsidRDefault="00006799" w:rsidP="00CD0F0F">
      <w:pPr>
        <w:pStyle w:val="Tabeleirysunki"/>
        <w:rPr>
          <w:iCs/>
        </w:rPr>
      </w:pPr>
      <w:bookmarkStart w:id="120" w:name="_Toc179826683"/>
      <w:r w:rsidRPr="00D67BB6">
        <w:rPr>
          <w:iCs/>
        </w:rPr>
        <w:lastRenderedPageBreak/>
        <w:t xml:space="preserve">Tabela </w:t>
      </w:r>
      <w:r w:rsidRPr="00D67BB6">
        <w:rPr>
          <w:iCs/>
        </w:rPr>
        <w:fldChar w:fldCharType="begin"/>
      </w:r>
      <w:r w:rsidRPr="00D67BB6">
        <w:rPr>
          <w:iCs/>
        </w:rPr>
        <w:instrText xml:space="preserve"> SEQ Tabela \* ARABIC </w:instrText>
      </w:r>
      <w:r w:rsidRPr="00D67BB6">
        <w:rPr>
          <w:iCs/>
        </w:rPr>
        <w:fldChar w:fldCharType="separate"/>
      </w:r>
      <w:r w:rsidR="00D33A49">
        <w:rPr>
          <w:iCs/>
          <w:noProof/>
        </w:rPr>
        <w:t>16</w:t>
      </w:r>
      <w:r w:rsidRPr="00D67BB6">
        <w:rPr>
          <w:iCs/>
          <w:noProof/>
        </w:rPr>
        <w:fldChar w:fldCharType="end"/>
      </w:r>
      <w:r>
        <w:rPr>
          <w:iCs/>
          <w:noProof/>
        </w:rPr>
        <w:t>.</w:t>
      </w:r>
      <w:r w:rsidRPr="00D67BB6">
        <w:rPr>
          <w:iCs/>
        </w:rPr>
        <w:t xml:space="preserve"> </w:t>
      </w:r>
      <w:r w:rsidRPr="00006799">
        <w:rPr>
          <w:iCs/>
        </w:rPr>
        <w:t>Sposoby zapobiegania, ograniczania i kompensacji</w:t>
      </w:r>
      <w:r w:rsidR="00973AEF">
        <w:rPr>
          <w:iCs/>
        </w:rPr>
        <w:t xml:space="preserve"> potencjalnych</w:t>
      </w:r>
      <w:r w:rsidRPr="00006799">
        <w:rPr>
          <w:iCs/>
        </w:rPr>
        <w:t xml:space="preserve"> negatywnych oddziaływań zaplanowanych działań w ramach </w:t>
      </w:r>
      <w:r w:rsidR="002C00D1">
        <w:rPr>
          <w:iCs/>
        </w:rPr>
        <w:t>GPR</w:t>
      </w:r>
      <w:bookmarkEnd w:id="120"/>
    </w:p>
    <w:tbl>
      <w:tblPr>
        <w:tblStyle w:val="Tabelasiatki5ciemnaakcent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953"/>
      </w:tblGrid>
      <w:tr w:rsidR="00006799" w:rsidRPr="00B34E8E" w14:paraId="183D6080" w14:textId="77777777" w:rsidTr="003844C7">
        <w:trPr>
          <w:cnfStyle w:val="100000000000" w:firstRow="1" w:lastRow="0" w:firstColumn="0" w:lastColumn="0" w:oddVBand="0" w:evenVBand="0" w:oddHBand="0"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right w:val="none" w:sz="0" w:space="0" w:color="auto"/>
            </w:tcBorders>
            <w:shd w:val="clear" w:color="auto" w:fill="C6E3FF"/>
            <w:vAlign w:val="center"/>
          </w:tcPr>
          <w:p w14:paraId="1B63A8D8" w14:textId="249B0215" w:rsidR="00006799" w:rsidRPr="00B34E8E" w:rsidRDefault="00006799" w:rsidP="00006799">
            <w:pPr>
              <w:ind w:left="12"/>
              <w:jc w:val="center"/>
              <w:rPr>
                <w:rFonts w:asciiTheme="minorHAnsi" w:eastAsia="Calibri" w:hAnsiTheme="minorHAnsi" w:cstheme="minorHAnsi"/>
                <w:b w:val="0"/>
                <w:bCs w:val="0"/>
                <w:color w:val="000000" w:themeColor="text1"/>
                <w:sz w:val="20"/>
                <w:szCs w:val="20"/>
              </w:rPr>
            </w:pPr>
            <w:r w:rsidRPr="00B34E8E">
              <w:rPr>
                <w:rFonts w:asciiTheme="minorHAnsi" w:eastAsia="Calibri" w:hAnsiTheme="minorHAnsi" w:cstheme="minorHAnsi"/>
                <w:color w:val="000000" w:themeColor="text1"/>
                <w:sz w:val="20"/>
                <w:szCs w:val="20"/>
              </w:rPr>
              <w:t xml:space="preserve">ZADANIA ZAPLANOWANE W </w:t>
            </w:r>
            <w:r w:rsidR="0079215C" w:rsidRPr="00B34E8E">
              <w:rPr>
                <w:rFonts w:asciiTheme="minorHAnsi" w:eastAsia="Calibri" w:hAnsiTheme="minorHAnsi" w:cstheme="minorHAnsi"/>
                <w:color w:val="000000" w:themeColor="text1"/>
                <w:sz w:val="20"/>
                <w:szCs w:val="20"/>
              </w:rPr>
              <w:t>GPR</w:t>
            </w:r>
          </w:p>
        </w:tc>
        <w:tc>
          <w:tcPr>
            <w:tcW w:w="6953" w:type="dxa"/>
            <w:tcBorders>
              <w:top w:val="none" w:sz="0" w:space="0" w:color="auto"/>
              <w:left w:val="none" w:sz="0" w:space="0" w:color="auto"/>
              <w:right w:val="none" w:sz="0" w:space="0" w:color="auto"/>
            </w:tcBorders>
            <w:shd w:val="clear" w:color="auto" w:fill="C6E3FF"/>
            <w:vAlign w:val="center"/>
          </w:tcPr>
          <w:p w14:paraId="59511FCA" w14:textId="5576FF35" w:rsidR="00006799" w:rsidRPr="00B34E8E" w:rsidRDefault="00006799" w:rsidP="00006799">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B34E8E">
              <w:rPr>
                <w:rFonts w:asciiTheme="minorHAnsi" w:eastAsia="Calibri" w:hAnsiTheme="minorHAnsi" w:cstheme="minorHAnsi"/>
                <w:color w:val="000000" w:themeColor="text1"/>
                <w:sz w:val="22"/>
              </w:rPr>
              <w:t>SPOSOBY ZAPOBIEGANIA, OGRANICZANIA I KOMPENSACJI NEGATYWNYCH ODDZIAŁYWAŃ</w:t>
            </w:r>
          </w:p>
        </w:tc>
      </w:tr>
      <w:tr w:rsidR="00047B51" w:rsidRPr="00B34E8E" w14:paraId="24024898" w14:textId="77777777" w:rsidTr="004D0684">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26953567" w14:textId="5952AAA7" w:rsidR="00047B51" w:rsidRPr="00B34E8E" w:rsidRDefault="00D618A6" w:rsidP="00006799">
            <w:pPr>
              <w:ind w:left="12"/>
              <w:jc w:val="center"/>
              <w:rPr>
                <w:rFonts w:asciiTheme="minorHAnsi" w:eastAsia="Calibri" w:hAnsiTheme="minorHAnsi" w:cstheme="minorHAnsi"/>
                <w:color w:val="000000" w:themeColor="text1"/>
                <w:sz w:val="20"/>
                <w:szCs w:val="20"/>
              </w:rPr>
            </w:pPr>
            <w:r w:rsidRPr="00B34E8E">
              <w:rPr>
                <w:rFonts w:asciiTheme="minorHAnsi" w:eastAsia="Calibri" w:hAnsiTheme="minorHAnsi" w:cstheme="minorHAnsi"/>
                <w:color w:val="000000" w:themeColor="text1"/>
                <w:sz w:val="20"/>
                <w:szCs w:val="20"/>
              </w:rPr>
              <w:t>Poprawa jakości powietrza i estetyki budynków publicznych, poprzez ich modernizację</w:t>
            </w:r>
          </w:p>
        </w:tc>
        <w:tc>
          <w:tcPr>
            <w:tcW w:w="6953" w:type="dxa"/>
            <w:shd w:val="clear" w:color="auto" w:fill="auto"/>
            <w:vAlign w:val="center"/>
          </w:tcPr>
          <w:p w14:paraId="4CBD62BA" w14:textId="77777777" w:rsidR="00D81C6A" w:rsidRPr="00B34E8E" w:rsidRDefault="00D81C6A" w:rsidP="00D81C6A">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racjonalna gospodarka materiałami i minimalizacja powstawania odpadów,</w:t>
            </w:r>
          </w:p>
          <w:p w14:paraId="5140B185" w14:textId="77777777" w:rsidR="00D81C6A" w:rsidRPr="00B34E8E" w:rsidRDefault="00D81C6A" w:rsidP="00D81C6A">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sprawne przeprowadzenie prac,</w:t>
            </w:r>
          </w:p>
          <w:p w14:paraId="6FEFDF0A" w14:textId="77777777" w:rsidR="00047B51" w:rsidRPr="00B34E8E" w:rsidRDefault="00D81C6A" w:rsidP="00D81C6A">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hAnsiTheme="minorHAnsi" w:cstheme="minorHAnsi"/>
                <w:sz w:val="20"/>
                <w:szCs w:val="20"/>
              </w:rPr>
              <w:t>stosowanie sprzętu, który powoduje jak najmniejsze zanieczyszczenie środowiska</w:t>
            </w:r>
          </w:p>
          <w:p w14:paraId="2056E927" w14:textId="77777777" w:rsidR="00D81C6A" w:rsidRPr="00B34E8E" w:rsidRDefault="0058447E" w:rsidP="00D81C6A">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przeprowadzenie monitoringu ornitologicznego i </w:t>
            </w:r>
            <w:proofErr w:type="spellStart"/>
            <w:r w:rsidRPr="00B34E8E">
              <w:rPr>
                <w:rFonts w:asciiTheme="minorHAnsi" w:eastAsia="Calibri" w:hAnsiTheme="minorHAnsi" w:cstheme="minorHAnsi"/>
                <w:color w:val="000000"/>
                <w:sz w:val="20"/>
                <w:szCs w:val="20"/>
              </w:rPr>
              <w:t>chiropterologicznego</w:t>
            </w:r>
            <w:proofErr w:type="spellEnd"/>
            <w:r w:rsidRPr="00B34E8E">
              <w:rPr>
                <w:rFonts w:asciiTheme="minorHAnsi" w:eastAsia="Calibri" w:hAnsiTheme="minorHAnsi" w:cstheme="minorHAnsi"/>
                <w:color w:val="000000"/>
                <w:sz w:val="20"/>
                <w:szCs w:val="20"/>
              </w:rPr>
              <w:t xml:space="preserve">, </w:t>
            </w:r>
          </w:p>
          <w:p w14:paraId="24EF1D46" w14:textId="77777777" w:rsidR="0058447E" w:rsidRPr="00B34E8E" w:rsidRDefault="0058447E" w:rsidP="00D81C6A">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zastosowanie powłoki antyrefleksyjnej na panelach fotowoltaicznych, która ma za zadanie niwelowanie efektu odbicia promieni słonecznych oraz poprawia ich pochłanianie, zwiększając wydajność urządzenia; powłoka minimalizuje ewentualny efekt oślepiania ptaków oraz mylenia powierzchni paneli jako powierzchni wody, co może powodować kolizje ptaków z panelami, </w:t>
            </w:r>
          </w:p>
          <w:p w14:paraId="006D7EF5" w14:textId="77777777" w:rsidR="00F7510D" w:rsidRPr="00B34E8E" w:rsidRDefault="00F7510D" w:rsidP="00F7510D">
            <w:pPr>
              <w:numPr>
                <w:ilvl w:val="0"/>
                <w:numId w:val="37"/>
              </w:numPr>
              <w:spacing w:before="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wybranie właściwego projektu uwzględniającego potrzeb ochrony środowiska zarówno na etapie budowy jak również na etapie eksploatacji każdej inwestycji,</w:t>
            </w:r>
          </w:p>
          <w:p w14:paraId="62E13C2E" w14:textId="77777777" w:rsidR="0058447E" w:rsidRPr="00B34E8E" w:rsidRDefault="00F7510D" w:rsidP="00F7510D">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prowadzenie prac tylko w porze dziennej, </w:t>
            </w:r>
          </w:p>
          <w:p w14:paraId="018A7417" w14:textId="77777777" w:rsidR="00F7510D" w:rsidRPr="00B34E8E" w:rsidRDefault="00F7510D" w:rsidP="00F7510D">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zminimalizowaniu ryzyka awarii poprzez stosowanie sprawdzonych rozwiązań i nowoczesnego sprzętu, </w:t>
            </w:r>
          </w:p>
          <w:p w14:paraId="5F5C092A" w14:textId="77777777" w:rsidR="00F7510D" w:rsidRPr="00B34E8E" w:rsidRDefault="00F7510D" w:rsidP="00F7510D">
            <w:pPr>
              <w:numPr>
                <w:ilvl w:val="0"/>
                <w:numId w:val="37"/>
              </w:numPr>
              <w:spacing w:before="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wykonanie inwentaryzacji pod kątem występowanie ptaków i nietoperzy w elewacji, na strychu lub w dachu budynku,</w:t>
            </w:r>
          </w:p>
          <w:p w14:paraId="68D8757C" w14:textId="77777777" w:rsidR="00F7510D" w:rsidRPr="00B34E8E" w:rsidRDefault="00F7510D" w:rsidP="00F7510D">
            <w:pPr>
              <w:numPr>
                <w:ilvl w:val="0"/>
                <w:numId w:val="37"/>
              </w:numPr>
              <w:spacing w:before="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wykonywanie termomodernizacji poza okresem lęgowym,</w:t>
            </w:r>
          </w:p>
          <w:p w14:paraId="3806EECF" w14:textId="77777777" w:rsidR="00F7510D" w:rsidRPr="00B34E8E" w:rsidRDefault="00F7510D" w:rsidP="00F7510D">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stworzenie siedlisk zastępczych (np. budki lęgowe, skrzynki dla nietoperzy)</w:t>
            </w:r>
            <w:r w:rsidR="002C00D1" w:rsidRPr="00B34E8E">
              <w:rPr>
                <w:rFonts w:asciiTheme="minorHAnsi" w:eastAsia="Calibri" w:hAnsiTheme="minorHAnsi" w:cstheme="minorHAnsi"/>
                <w:color w:val="000000"/>
                <w:sz w:val="20"/>
                <w:szCs w:val="20"/>
              </w:rPr>
              <w:t xml:space="preserve">, </w:t>
            </w:r>
          </w:p>
          <w:p w14:paraId="452E8071" w14:textId="70792922" w:rsidR="002C00D1" w:rsidRPr="00B34E8E" w:rsidRDefault="002C00D1" w:rsidP="00F7510D">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uwzględnienie ochrony krajobrazu podczas realizacji inwestycji</w:t>
            </w:r>
          </w:p>
        </w:tc>
      </w:tr>
      <w:tr w:rsidR="00047B51" w:rsidRPr="00B34E8E" w14:paraId="21964F92" w14:textId="77777777" w:rsidTr="004D0684">
        <w:trPr>
          <w:trHeight w:val="81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tcBorders>
            <w:shd w:val="clear" w:color="auto" w:fill="C6E3FF"/>
            <w:vAlign w:val="center"/>
          </w:tcPr>
          <w:p w14:paraId="48A54059" w14:textId="34109965" w:rsidR="00047B51" w:rsidRPr="00B34E8E" w:rsidRDefault="006A4A35" w:rsidP="00006799">
            <w:pPr>
              <w:ind w:left="12"/>
              <w:jc w:val="center"/>
              <w:rPr>
                <w:rFonts w:asciiTheme="minorHAnsi" w:eastAsia="Calibri" w:hAnsiTheme="minorHAnsi" w:cstheme="minorHAnsi"/>
                <w:color w:val="000000" w:themeColor="text1"/>
                <w:sz w:val="20"/>
                <w:szCs w:val="20"/>
              </w:rPr>
            </w:pPr>
            <w:r w:rsidRPr="00B34E8E">
              <w:rPr>
                <w:rFonts w:asciiTheme="minorHAnsi" w:eastAsia="Calibri" w:hAnsiTheme="minorHAnsi" w:cstheme="minorHAnsi"/>
                <w:color w:val="000000" w:themeColor="text1"/>
                <w:sz w:val="20"/>
                <w:szCs w:val="20"/>
              </w:rPr>
              <w:t>Poprawa różnorodności ekosystemów – rewaloryzacja terenów zieleni</w:t>
            </w:r>
          </w:p>
        </w:tc>
        <w:tc>
          <w:tcPr>
            <w:tcW w:w="6953" w:type="dxa"/>
            <w:shd w:val="clear" w:color="auto" w:fill="auto"/>
            <w:vAlign w:val="center"/>
          </w:tcPr>
          <w:p w14:paraId="6506911E" w14:textId="77777777" w:rsidR="002C00D1" w:rsidRPr="00B34E8E" w:rsidRDefault="002C00D1" w:rsidP="002C00D1">
            <w:pPr>
              <w:numPr>
                <w:ilvl w:val="0"/>
                <w:numId w:val="37"/>
              </w:numPr>
              <w:spacing w:before="60" w:after="160" w:line="247"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racjonalna gospodarka materiałami i minimalizacja powstawania odpadów,</w:t>
            </w:r>
          </w:p>
          <w:p w14:paraId="47FA11CD" w14:textId="77777777" w:rsidR="002C00D1" w:rsidRPr="00B34E8E" w:rsidRDefault="002C00D1" w:rsidP="002C00D1">
            <w:pPr>
              <w:numPr>
                <w:ilvl w:val="0"/>
                <w:numId w:val="37"/>
              </w:numPr>
              <w:spacing w:before="60" w:after="160" w:line="247"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sprawne przeprowadzenie prac,</w:t>
            </w:r>
          </w:p>
          <w:p w14:paraId="5F89C082" w14:textId="4987C7A1" w:rsidR="002C00D1" w:rsidRPr="00B34E8E" w:rsidRDefault="002C00D1" w:rsidP="002C00D1">
            <w:pPr>
              <w:numPr>
                <w:ilvl w:val="0"/>
                <w:numId w:val="37"/>
              </w:numPr>
              <w:spacing w:before="60" w:after="160" w:line="247" w:lineRule="auto"/>
              <w:ind w:left="714" w:hanging="357"/>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hAnsiTheme="minorHAnsi" w:cstheme="minorHAnsi"/>
                <w:sz w:val="20"/>
                <w:szCs w:val="20"/>
              </w:rPr>
              <w:t xml:space="preserve">stosowanie sprzętu, który powoduje jak najmniejsze zanieczyszczenie środowiska, </w:t>
            </w:r>
          </w:p>
          <w:p w14:paraId="1939B1A1" w14:textId="77777777" w:rsidR="002C00D1" w:rsidRPr="00B34E8E" w:rsidRDefault="002C00D1" w:rsidP="002C00D1">
            <w:pPr>
              <w:numPr>
                <w:ilvl w:val="0"/>
                <w:numId w:val="37"/>
              </w:numPr>
              <w:spacing w:before="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wybranie właściwego projektu uwzględniającego potrzeb ochrony środowiska zarówno na etapie budowy jak również na etapie eksploatacji każdej inwestycji,</w:t>
            </w:r>
          </w:p>
          <w:p w14:paraId="55602263" w14:textId="77777777" w:rsidR="002C00D1" w:rsidRPr="00B34E8E" w:rsidRDefault="002C00D1" w:rsidP="002C00D1">
            <w:pPr>
              <w:numPr>
                <w:ilvl w:val="0"/>
                <w:numId w:val="37"/>
              </w:numPr>
              <w:spacing w:before="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prowadzenie prac tylko w porze dziennej, </w:t>
            </w:r>
          </w:p>
          <w:p w14:paraId="66C5DDB6" w14:textId="24F5407C" w:rsidR="002C00D1" w:rsidRPr="00B34E8E" w:rsidRDefault="002C00D1" w:rsidP="002C00D1">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zminimalizowaniu ryzyka awarii poprzez stosowanie sprawdzonych rozwiązań i nowoczesnego sprzętu, </w:t>
            </w:r>
          </w:p>
          <w:p w14:paraId="747AEF1C" w14:textId="328DFD77" w:rsidR="002C00D1" w:rsidRPr="00B34E8E" w:rsidRDefault="002C00D1" w:rsidP="002C00D1">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ponowne wykorzystanie usuniętych mas ziemi i warstwy humusu, </w:t>
            </w:r>
          </w:p>
          <w:p w14:paraId="4862FF84" w14:textId="4953FE00" w:rsidR="002C00D1" w:rsidRPr="00B34E8E" w:rsidRDefault="002C00D1" w:rsidP="002C00D1">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w przypadku kolizji z terenami zieleni, niezbędne jest zabezpieczenie drzew wraz z ich bryłą korzeniową w pobliżu której prowadzone są prace, </w:t>
            </w:r>
          </w:p>
          <w:p w14:paraId="6CA36280" w14:textId="58486FB3" w:rsidR="002C00D1" w:rsidRPr="00B34E8E" w:rsidRDefault="002C00D1" w:rsidP="002C00D1">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kompensacja przyrodnicza – nasadzenia rodzimych gatunków drzew i krzewów, </w:t>
            </w:r>
          </w:p>
          <w:p w14:paraId="795BE906" w14:textId="258C22C8" w:rsidR="002C00D1" w:rsidRPr="00B34E8E" w:rsidRDefault="002C00D1" w:rsidP="002C00D1">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uwzględnienie ochrony krajobrazu podczas realizacji inwestycji, </w:t>
            </w:r>
          </w:p>
          <w:p w14:paraId="790553A4" w14:textId="77777777" w:rsidR="002C00D1" w:rsidRPr="00B34E8E" w:rsidRDefault="002C00D1" w:rsidP="002C00D1">
            <w:pPr>
              <w:numPr>
                <w:ilvl w:val="0"/>
                <w:numId w:val="37"/>
              </w:numPr>
              <w:spacing w:before="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wcześniejsza inwentaryzacja przyrodnicza miejsc planowanych prac,</w:t>
            </w:r>
          </w:p>
          <w:p w14:paraId="5C66B649" w14:textId="77777777" w:rsidR="002C00D1" w:rsidRPr="00B34E8E" w:rsidRDefault="002C00D1" w:rsidP="002C00D1">
            <w:pPr>
              <w:numPr>
                <w:ilvl w:val="0"/>
                <w:numId w:val="37"/>
              </w:numPr>
              <w:spacing w:before="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ograniczenie do minimum strefy bezpośredniej ingerencji w środowisko,</w:t>
            </w:r>
          </w:p>
          <w:p w14:paraId="1881FE1A" w14:textId="72A38EFC" w:rsidR="002C00D1" w:rsidRPr="00B34E8E" w:rsidRDefault="002C00D1" w:rsidP="00DF4195">
            <w:pPr>
              <w:numPr>
                <w:ilvl w:val="0"/>
                <w:numId w:val="37"/>
              </w:numPr>
              <w:spacing w:before="60" w:after="160" w:line="247"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odtwarzanie siedlisk w miejscach zastępczych</w:t>
            </w:r>
            <w:r w:rsidR="00DF4195" w:rsidRPr="00B34E8E">
              <w:rPr>
                <w:rFonts w:asciiTheme="minorHAnsi" w:eastAsia="Calibri" w:hAnsiTheme="minorHAnsi" w:cstheme="minorHAnsi"/>
                <w:color w:val="000000"/>
                <w:sz w:val="20"/>
                <w:szCs w:val="20"/>
              </w:rPr>
              <w:t xml:space="preserve">. </w:t>
            </w:r>
          </w:p>
          <w:p w14:paraId="06A27605" w14:textId="77777777" w:rsidR="00047B51" w:rsidRPr="00B34E8E" w:rsidRDefault="00047B51" w:rsidP="002C00D1">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2"/>
              </w:rPr>
            </w:pPr>
          </w:p>
        </w:tc>
      </w:tr>
      <w:tr w:rsidR="00047B51" w:rsidRPr="00B34E8E" w14:paraId="025A6E85" w14:textId="77777777" w:rsidTr="004D0684">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256" w:type="dxa"/>
            <w:tcBorders>
              <w:left w:val="none" w:sz="0" w:space="0" w:color="auto"/>
              <w:bottom w:val="none" w:sz="0" w:space="0" w:color="auto"/>
            </w:tcBorders>
            <w:shd w:val="clear" w:color="auto" w:fill="C6E3FF"/>
            <w:vAlign w:val="center"/>
          </w:tcPr>
          <w:p w14:paraId="1D801602" w14:textId="7C0D85DD" w:rsidR="00047B51" w:rsidRPr="00B34E8E" w:rsidRDefault="006649F9" w:rsidP="00006799">
            <w:pPr>
              <w:ind w:left="12"/>
              <w:jc w:val="center"/>
              <w:rPr>
                <w:rFonts w:asciiTheme="minorHAnsi" w:eastAsia="Calibri" w:hAnsiTheme="minorHAnsi" w:cstheme="minorHAnsi"/>
                <w:color w:val="000000" w:themeColor="text1"/>
                <w:sz w:val="20"/>
                <w:szCs w:val="20"/>
              </w:rPr>
            </w:pPr>
            <w:r w:rsidRPr="00B34E8E">
              <w:rPr>
                <w:rFonts w:asciiTheme="minorHAnsi" w:eastAsia="Calibri" w:hAnsiTheme="minorHAnsi" w:cstheme="minorHAnsi"/>
                <w:color w:val="000000" w:themeColor="text1"/>
                <w:sz w:val="20"/>
                <w:szCs w:val="20"/>
              </w:rPr>
              <w:t>Rewitalizacja obiektów zabytkowych i cennych kulturowo</w:t>
            </w:r>
          </w:p>
        </w:tc>
        <w:tc>
          <w:tcPr>
            <w:tcW w:w="6953" w:type="dxa"/>
            <w:shd w:val="clear" w:color="auto" w:fill="auto"/>
            <w:vAlign w:val="center"/>
          </w:tcPr>
          <w:p w14:paraId="225918EA" w14:textId="77777777" w:rsidR="00DF4195" w:rsidRPr="00B34E8E" w:rsidRDefault="00DF4195" w:rsidP="00DF4195">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racjonalna gospodarka materiałami i minimalizacja powstawania odpadów,</w:t>
            </w:r>
          </w:p>
          <w:p w14:paraId="4F1DA060" w14:textId="77777777" w:rsidR="00DF4195" w:rsidRPr="00B34E8E" w:rsidRDefault="00DF4195" w:rsidP="00DF4195">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sprawne przeprowadzenie prac,</w:t>
            </w:r>
          </w:p>
          <w:p w14:paraId="3E9E54C6" w14:textId="77777777" w:rsidR="00DF4195" w:rsidRPr="00B34E8E" w:rsidRDefault="00DF4195" w:rsidP="00DF4195">
            <w:pPr>
              <w:numPr>
                <w:ilvl w:val="0"/>
                <w:numId w:val="37"/>
              </w:numPr>
              <w:spacing w:before="60" w:after="160" w:line="247" w:lineRule="auto"/>
              <w:ind w:left="714" w:hanging="357"/>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hAnsiTheme="minorHAnsi" w:cstheme="minorHAnsi"/>
                <w:sz w:val="20"/>
                <w:szCs w:val="20"/>
              </w:rPr>
              <w:t xml:space="preserve">stosowanie sprzętu, który powoduje jak najmniejsze zanieczyszczenie środowiska, </w:t>
            </w:r>
          </w:p>
          <w:p w14:paraId="5B26F7DC" w14:textId="77777777" w:rsidR="00DF4195" w:rsidRPr="00B34E8E" w:rsidRDefault="00DF4195" w:rsidP="00DF4195">
            <w:pPr>
              <w:numPr>
                <w:ilvl w:val="0"/>
                <w:numId w:val="37"/>
              </w:numPr>
              <w:spacing w:before="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lastRenderedPageBreak/>
              <w:t>wybranie właściwego projektu uwzględniającego potrzeb ochrony środowiska zarówno na etapie budowy jak również na etapie eksploatacji każdej inwestycji,</w:t>
            </w:r>
          </w:p>
          <w:p w14:paraId="00FF9B27" w14:textId="77777777" w:rsidR="00DF4195" w:rsidRPr="00B34E8E" w:rsidRDefault="00DF4195" w:rsidP="00DF4195">
            <w:pPr>
              <w:numPr>
                <w:ilvl w:val="0"/>
                <w:numId w:val="37"/>
              </w:numPr>
              <w:spacing w:before="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prowadzenie prac tylko w porze dziennej, </w:t>
            </w:r>
          </w:p>
          <w:p w14:paraId="68EFCDAE" w14:textId="77777777" w:rsidR="00DF4195" w:rsidRPr="00B34E8E" w:rsidRDefault="00DF4195" w:rsidP="00DF4195">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zminimalizowaniu ryzyka awarii poprzez stosowanie sprawdzonych rozwiązań i nowoczesnego sprzętu, </w:t>
            </w:r>
          </w:p>
          <w:p w14:paraId="52B273FD" w14:textId="77777777" w:rsidR="00DF4195" w:rsidRPr="00B34E8E" w:rsidRDefault="00DF4195" w:rsidP="00DF4195">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ponowne wykorzystanie usuniętych mas ziemi i warstwy humusu, </w:t>
            </w:r>
          </w:p>
          <w:p w14:paraId="37A1D326" w14:textId="77777777" w:rsidR="00973AEF" w:rsidRPr="00B34E8E" w:rsidRDefault="00DF4195" w:rsidP="00973AEF">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w przypadku kolizji z terenami zieleni, niezbędne jest zabezpieczenie drzew wraz z ich bryłą korzeniową w pobliżu której prowadzone są prace, </w:t>
            </w:r>
          </w:p>
          <w:p w14:paraId="55D909D1" w14:textId="3DBF65BD" w:rsidR="00973AEF" w:rsidRPr="00B34E8E" w:rsidRDefault="00973AEF" w:rsidP="00973AEF">
            <w:pPr>
              <w:numPr>
                <w:ilvl w:val="0"/>
                <w:numId w:val="37"/>
              </w:numPr>
              <w:spacing w:before="60" w:after="160" w:line="247"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B34E8E">
              <w:rPr>
                <w:rFonts w:asciiTheme="minorHAnsi" w:eastAsia="Calibri" w:hAnsiTheme="minorHAnsi" w:cstheme="minorHAnsi"/>
                <w:color w:val="000000"/>
                <w:sz w:val="20"/>
                <w:szCs w:val="20"/>
              </w:rPr>
              <w:t xml:space="preserve">uwzględnienie ochrony krajobrazu podczas realizacji inwestycji. </w:t>
            </w:r>
          </w:p>
        </w:tc>
      </w:tr>
    </w:tbl>
    <w:p w14:paraId="167B0C37" w14:textId="77777777" w:rsidR="00006799" w:rsidRDefault="00006799" w:rsidP="00006799">
      <w:pPr>
        <w:pStyle w:val="rdo0"/>
        <w:rPr>
          <w:lang w:eastAsia="pl-PL"/>
        </w:rPr>
      </w:pPr>
      <w:r>
        <w:rPr>
          <w:lang w:eastAsia="pl-PL"/>
        </w:rPr>
        <w:lastRenderedPageBreak/>
        <w:t>Źródło: opracowanie własne</w:t>
      </w:r>
    </w:p>
    <w:p w14:paraId="29E6F81E" w14:textId="4C23F53B" w:rsidR="007F7AB5" w:rsidRPr="00FE15FA" w:rsidRDefault="007F7AB5" w:rsidP="007F7AB5">
      <w:pPr>
        <w:pStyle w:val="1pozycja"/>
        <w:rPr>
          <w:rFonts w:eastAsia="Calibri"/>
          <w:lang w:eastAsia="pl-PL"/>
        </w:rPr>
        <w:sectPr w:rsidR="007F7AB5" w:rsidRPr="00FE15FA" w:rsidSect="00A71A60">
          <w:headerReference w:type="even" r:id="rId56"/>
          <w:footerReference w:type="even" r:id="rId57"/>
          <w:headerReference w:type="first" r:id="rId58"/>
          <w:footerReference w:type="first" r:id="rId59"/>
          <w:pgSz w:w="11906" w:h="16838"/>
          <w:pgMar w:top="1456" w:right="1414" w:bottom="1503" w:left="1416" w:header="752" w:footer="709" w:gutter="0"/>
          <w:cols w:space="708"/>
        </w:sectPr>
      </w:pPr>
    </w:p>
    <w:p w14:paraId="7A530FAB" w14:textId="593A5D6B" w:rsidR="004F3833" w:rsidRDefault="001A60FC" w:rsidP="004D63AF">
      <w:pPr>
        <w:pStyle w:val="1pozycja"/>
      </w:pPr>
      <w:bookmarkStart w:id="121" w:name="_Toc179826891"/>
      <w:r>
        <w:rPr>
          <w:caps w:val="0"/>
        </w:rPr>
        <w:lastRenderedPageBreak/>
        <w:t xml:space="preserve">Możliwe zmiany w przypadku braku realizacji założeń </w:t>
      </w:r>
      <w:r w:rsidR="00CF6982">
        <w:rPr>
          <w:caps w:val="0"/>
        </w:rPr>
        <w:t>GPR</w:t>
      </w:r>
      <w:bookmarkEnd w:id="121"/>
    </w:p>
    <w:p w14:paraId="5B8E2744" w14:textId="5856FE65" w:rsidR="00477534" w:rsidRPr="00CF6982" w:rsidRDefault="00477534" w:rsidP="00CF6982">
      <w:pPr>
        <w:spacing w:line="276" w:lineRule="auto"/>
        <w:rPr>
          <w:rFonts w:asciiTheme="minorHAnsi" w:hAnsiTheme="minorHAnsi" w:cstheme="minorHAnsi"/>
          <w:szCs w:val="24"/>
          <w:lang w:eastAsia="pl-PL"/>
        </w:rPr>
      </w:pPr>
      <w:r w:rsidRPr="00CF6982">
        <w:rPr>
          <w:rFonts w:asciiTheme="minorHAnsi" w:hAnsiTheme="minorHAnsi" w:cstheme="minorHAnsi"/>
          <w:szCs w:val="24"/>
          <w:lang w:eastAsia="pl-PL"/>
        </w:rPr>
        <w:t>W przypadku braku realizacji</w:t>
      </w:r>
      <w:r w:rsidR="005F3358">
        <w:rPr>
          <w:rFonts w:asciiTheme="minorHAnsi" w:hAnsiTheme="minorHAnsi" w:cstheme="minorHAnsi"/>
          <w:szCs w:val="24"/>
          <w:lang w:eastAsia="pl-PL"/>
        </w:rPr>
        <w:t xml:space="preserve"> Gminnego Programu Rewitalizacji dla Gminy Śmigiel na lata 2024-2033</w:t>
      </w:r>
      <w:r w:rsidRPr="00CF6982">
        <w:rPr>
          <w:rFonts w:asciiTheme="minorHAnsi" w:hAnsiTheme="minorHAnsi" w:cstheme="minorHAnsi"/>
          <w:szCs w:val="24"/>
          <w:lang w:eastAsia="pl-PL"/>
        </w:rPr>
        <w:t>, przeprowadzona analiza i ocena stanu istniejącego pozwala wykazać, że może nastąpić pogorszenie stanu środowiska. Brak realizacji założeń tego dokumentu najprawdopodobniej przyczyniać się będzie do utrwalania i występowania negatywnych tendencji w zakresie korzystania ze środowiska. Potencjalne zmiany aktualnego stanu środowiska zależą od:</w:t>
      </w:r>
    </w:p>
    <w:p w14:paraId="77854F64" w14:textId="77777777" w:rsidR="00477534" w:rsidRPr="00CF6982" w:rsidRDefault="00477534" w:rsidP="00CF6982">
      <w:pPr>
        <w:pStyle w:val="Akapitzlist"/>
        <w:numPr>
          <w:ilvl w:val="0"/>
          <w:numId w:val="47"/>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czasu,</w:t>
      </w:r>
    </w:p>
    <w:p w14:paraId="50439A8D" w14:textId="0E9A85A8" w:rsidR="00477534" w:rsidRPr="00CF6982" w:rsidRDefault="00477534" w:rsidP="00CF6982">
      <w:pPr>
        <w:pStyle w:val="Akapitzlist"/>
        <w:numPr>
          <w:ilvl w:val="0"/>
          <w:numId w:val="47"/>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nakładów finansowych, jakimi dysponują: budżet państwa, samorządy i podmioty gospodarcze,</w:t>
      </w:r>
    </w:p>
    <w:p w14:paraId="4C8CEA5D" w14:textId="77777777"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aktywności w pozyskiwaniu środków pozabudżetowych w tym dotacji z UE, przeznaczanych na cele rozwojowe infrastruktury i ochronę środowiska.</w:t>
      </w:r>
    </w:p>
    <w:p w14:paraId="5507D524" w14:textId="3A8AD813" w:rsidR="00477534" w:rsidRPr="00CF6982" w:rsidRDefault="00477534" w:rsidP="00CF6982">
      <w:pPr>
        <w:spacing w:line="276" w:lineRule="auto"/>
        <w:rPr>
          <w:rFonts w:asciiTheme="minorHAnsi" w:hAnsiTheme="minorHAnsi" w:cstheme="minorHAnsi"/>
          <w:szCs w:val="24"/>
          <w:lang w:eastAsia="pl-PL"/>
        </w:rPr>
      </w:pPr>
      <w:r w:rsidRPr="00CF6982">
        <w:rPr>
          <w:rFonts w:asciiTheme="minorHAnsi" w:hAnsiTheme="minorHAnsi" w:cstheme="minorHAnsi"/>
          <w:szCs w:val="24"/>
          <w:lang w:eastAsia="pl-PL"/>
        </w:rPr>
        <w:t xml:space="preserve">Brak realizacji założeń </w:t>
      </w:r>
      <w:r w:rsidR="005F3358">
        <w:rPr>
          <w:rFonts w:asciiTheme="minorHAnsi" w:hAnsiTheme="minorHAnsi" w:cstheme="minorHAnsi"/>
          <w:szCs w:val="24"/>
          <w:lang w:eastAsia="pl-PL"/>
        </w:rPr>
        <w:t>GPR</w:t>
      </w:r>
      <w:r w:rsidRPr="00CF6982">
        <w:rPr>
          <w:rFonts w:asciiTheme="minorHAnsi" w:hAnsiTheme="minorHAnsi" w:cstheme="minorHAnsi"/>
          <w:szCs w:val="24"/>
          <w:lang w:eastAsia="pl-PL"/>
        </w:rPr>
        <w:t xml:space="preserve"> przyczyniać się będzie do utrwalania oraz występowania negatywnych tendencji w środowisku, zwłaszcza w zakresie: </w:t>
      </w:r>
      <w:r w:rsidRPr="00CF6982">
        <w:rPr>
          <w:rFonts w:asciiTheme="minorHAnsi" w:hAnsiTheme="minorHAnsi" w:cstheme="minorHAnsi"/>
          <w:color w:val="000000" w:themeColor="text1"/>
          <w:szCs w:val="24"/>
          <w:lang w:eastAsia="pl-PL"/>
        </w:rPr>
        <w:t>jakości wód podziemnych i powierzchniowych, jakości powietrza, terenów pozostających pod presją szkodliwego oddziaływania ruchu komunikacyjnego, zagrożenia dla obszarów objętych ochroną prawną.</w:t>
      </w:r>
    </w:p>
    <w:p w14:paraId="28889A60" w14:textId="77777777" w:rsidR="00477534" w:rsidRPr="00CF6982" w:rsidRDefault="00477534" w:rsidP="00CF6982">
      <w:pPr>
        <w:spacing w:line="276" w:lineRule="auto"/>
        <w:rPr>
          <w:rFonts w:asciiTheme="minorHAnsi" w:hAnsiTheme="minorHAnsi" w:cstheme="minorHAnsi"/>
          <w:szCs w:val="24"/>
          <w:lang w:eastAsia="pl-PL"/>
        </w:rPr>
      </w:pPr>
      <w:r w:rsidRPr="00CF6982">
        <w:rPr>
          <w:rFonts w:asciiTheme="minorHAnsi" w:hAnsiTheme="minorHAnsi" w:cstheme="minorHAnsi"/>
          <w:szCs w:val="24"/>
          <w:lang w:eastAsia="pl-PL"/>
        </w:rPr>
        <w:t>Nie bez znaczenia są również oddziaływania inne niż środowiskowe, choć jednak mające wpływ na stan ochrony środowiska w sposób pośredni. Przewiduje się, iż w przypadku braku realizacji omawianego dokumentu może dojść do następujących skutków:</w:t>
      </w:r>
    </w:p>
    <w:p w14:paraId="1B97159E" w14:textId="77777777"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niezgodność z przepisami krajowymi i międzynarodowymi, skutkująca, m.in. konsekwencjami finansowymi,</w:t>
      </w:r>
    </w:p>
    <w:p w14:paraId="0E24FF7B" w14:textId="77777777"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konieczność ponoszenia wysokich (i stale wzrastających) opłat za korzystanie ze środowiska,</w:t>
      </w:r>
    </w:p>
    <w:p w14:paraId="4098293F" w14:textId="290EDE4D"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uniknięcie zysków możliwych do osiągnięcia w wyniku stosowania nowoczesnych</w:t>
      </w:r>
      <w:r w:rsidR="00F6771E" w:rsidRPr="00CF6982">
        <w:rPr>
          <w:rFonts w:asciiTheme="minorHAnsi" w:hAnsiTheme="minorHAnsi" w:cstheme="minorHAnsi"/>
          <w:szCs w:val="24"/>
          <w:lang w:eastAsia="pl-PL"/>
        </w:rPr>
        <w:t xml:space="preserve"> </w:t>
      </w:r>
      <w:r w:rsidRPr="00CF6982">
        <w:rPr>
          <w:rFonts w:asciiTheme="minorHAnsi" w:hAnsiTheme="minorHAnsi" w:cstheme="minorHAnsi"/>
          <w:szCs w:val="24"/>
          <w:lang w:eastAsia="pl-PL"/>
        </w:rPr>
        <w:t>i odnawialnych technologii,</w:t>
      </w:r>
    </w:p>
    <w:p w14:paraId="28733E7D" w14:textId="77777777"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dalsze pobłażliwe traktowanie obowiązujących przepisów o ochronie środowiska,</w:t>
      </w:r>
    </w:p>
    <w:p w14:paraId="68310AC3" w14:textId="77777777" w:rsidR="00477534" w:rsidRPr="00CF6982" w:rsidRDefault="00477534" w:rsidP="00CF6982">
      <w:pPr>
        <w:pStyle w:val="Akapitzlist"/>
        <w:numPr>
          <w:ilvl w:val="0"/>
          <w:numId w:val="48"/>
        </w:numPr>
        <w:spacing w:before="0" w:after="160" w:line="276" w:lineRule="auto"/>
        <w:contextualSpacing/>
        <w:rPr>
          <w:rFonts w:asciiTheme="minorHAnsi" w:hAnsiTheme="minorHAnsi" w:cstheme="minorHAnsi"/>
          <w:szCs w:val="24"/>
          <w:lang w:eastAsia="pl-PL"/>
        </w:rPr>
      </w:pPr>
      <w:r w:rsidRPr="00CF6982">
        <w:rPr>
          <w:rFonts w:asciiTheme="minorHAnsi" w:hAnsiTheme="minorHAnsi" w:cstheme="minorHAnsi"/>
          <w:szCs w:val="24"/>
          <w:lang w:eastAsia="pl-PL"/>
        </w:rPr>
        <w:t>postępujący zanik świadomości ekologicznej społeczeństwa.</w:t>
      </w:r>
    </w:p>
    <w:p w14:paraId="3C76D460" w14:textId="6F1BE132" w:rsidR="00477534" w:rsidRPr="00CF6982" w:rsidRDefault="00477534" w:rsidP="00CF6982">
      <w:pPr>
        <w:spacing w:line="276" w:lineRule="auto"/>
        <w:rPr>
          <w:rFonts w:asciiTheme="minorHAnsi" w:hAnsiTheme="minorHAnsi" w:cstheme="minorHAnsi"/>
          <w:szCs w:val="24"/>
          <w:lang w:eastAsia="pl-PL"/>
        </w:rPr>
      </w:pPr>
      <w:r w:rsidRPr="00CF6982">
        <w:rPr>
          <w:rFonts w:asciiTheme="minorHAnsi" w:hAnsiTheme="minorHAnsi" w:cstheme="minorHAnsi"/>
          <w:szCs w:val="24"/>
          <w:lang w:eastAsia="pl-PL"/>
        </w:rPr>
        <w:t>Ocenia się, że w wariancie braku realizacji ustaleń</w:t>
      </w:r>
      <w:r w:rsidR="00F6771E" w:rsidRPr="00CF6982">
        <w:rPr>
          <w:rFonts w:asciiTheme="minorHAnsi" w:hAnsiTheme="minorHAnsi" w:cstheme="minorHAnsi"/>
          <w:szCs w:val="24"/>
          <w:lang w:eastAsia="pl-PL"/>
        </w:rPr>
        <w:t xml:space="preserve"> </w:t>
      </w:r>
      <w:r w:rsidR="00276F85">
        <w:rPr>
          <w:rFonts w:asciiTheme="minorHAnsi" w:hAnsiTheme="minorHAnsi" w:cstheme="minorHAnsi"/>
          <w:szCs w:val="24"/>
          <w:lang w:eastAsia="pl-PL"/>
        </w:rPr>
        <w:t>GPR</w:t>
      </w:r>
      <w:r w:rsidRPr="00CF6982">
        <w:rPr>
          <w:rFonts w:asciiTheme="minorHAnsi" w:hAnsiTheme="minorHAnsi" w:cstheme="minorHAnsi"/>
          <w:szCs w:val="24"/>
          <w:lang w:eastAsia="pl-PL"/>
        </w:rPr>
        <w:t xml:space="preserve">, w szczególności dotyczących określenia kierunków ochrony cennych zasobów przyrodniczych oraz kierunków rozwoju infrastruktury technicznej, poprawa stanu środowiska oraz utrzymanie i ochrona walorów przyrodniczych byłaby trudna do realizacji. Zaniechanie realizacji zapisów </w:t>
      </w:r>
      <w:r w:rsidR="00F6771E" w:rsidRPr="00CF6982">
        <w:rPr>
          <w:rFonts w:asciiTheme="minorHAnsi" w:hAnsiTheme="minorHAnsi" w:cstheme="minorHAnsi"/>
          <w:szCs w:val="24"/>
          <w:lang w:eastAsia="pl-PL"/>
        </w:rPr>
        <w:t>dokument</w:t>
      </w:r>
      <w:r w:rsidR="00865D45" w:rsidRPr="00CF6982">
        <w:rPr>
          <w:rFonts w:asciiTheme="minorHAnsi" w:hAnsiTheme="minorHAnsi" w:cstheme="minorHAnsi"/>
          <w:szCs w:val="24"/>
          <w:lang w:eastAsia="pl-PL"/>
        </w:rPr>
        <w:t>u</w:t>
      </w:r>
      <w:r w:rsidRPr="00CF6982">
        <w:rPr>
          <w:rFonts w:asciiTheme="minorHAnsi" w:hAnsiTheme="minorHAnsi" w:cstheme="minorHAnsi"/>
          <w:szCs w:val="24"/>
          <w:lang w:eastAsia="pl-PL"/>
        </w:rPr>
        <w:t xml:space="preserve">, w odniesieniu do zaniechania realizacji planowanych inwestycji spowoduje dalszy rozwój i miejscowe zanieczyszczanie środowiska, co najmniej na poziomie takim, jaki to ma miejsce obecnie. </w:t>
      </w:r>
    </w:p>
    <w:p w14:paraId="35BE322E" w14:textId="01BCB29F" w:rsidR="00477534" w:rsidRPr="00CF6982" w:rsidRDefault="00477534" w:rsidP="00CF6982">
      <w:pPr>
        <w:spacing w:line="276" w:lineRule="auto"/>
        <w:rPr>
          <w:rFonts w:asciiTheme="minorHAnsi" w:hAnsiTheme="minorHAnsi" w:cstheme="minorHAnsi"/>
          <w:szCs w:val="24"/>
          <w:lang w:eastAsia="pl-PL"/>
        </w:rPr>
      </w:pPr>
      <w:r w:rsidRPr="00CF6982">
        <w:rPr>
          <w:rFonts w:asciiTheme="minorHAnsi" w:hAnsiTheme="minorHAnsi" w:cstheme="minorHAnsi"/>
          <w:szCs w:val="24"/>
          <w:lang w:eastAsia="pl-PL"/>
        </w:rPr>
        <w:t xml:space="preserve">O ile w efekcie długofalowym planowane </w:t>
      </w:r>
      <w:r w:rsidR="00F6771E" w:rsidRPr="00CF6982">
        <w:rPr>
          <w:rFonts w:asciiTheme="minorHAnsi" w:hAnsiTheme="minorHAnsi" w:cstheme="minorHAnsi"/>
          <w:szCs w:val="24"/>
          <w:lang w:eastAsia="pl-PL"/>
        </w:rPr>
        <w:t>działania</w:t>
      </w:r>
      <w:r w:rsidRPr="00CF6982">
        <w:rPr>
          <w:rFonts w:asciiTheme="minorHAnsi" w:hAnsiTheme="minorHAnsi" w:cstheme="minorHAnsi"/>
          <w:szCs w:val="24"/>
          <w:lang w:eastAsia="pl-PL"/>
        </w:rPr>
        <w:t xml:space="preserve"> mają na celu poprawę stanu środowiska, to w skali krótkoterminowej mogą zachodzić pewne negatywne oddziaływania i uciążliwości </w:t>
      </w:r>
      <w:r w:rsidRPr="00CF6982">
        <w:rPr>
          <w:rFonts w:asciiTheme="minorHAnsi" w:hAnsiTheme="minorHAnsi" w:cstheme="minorHAnsi"/>
          <w:szCs w:val="24"/>
          <w:lang w:eastAsia="pl-PL"/>
        </w:rPr>
        <w:lastRenderedPageBreak/>
        <w:t xml:space="preserve">związane z realizacją inwestycji, które mogą w pewnym stopniu pogarszać stan środowiska w stosunku do jego stanu obecnego, przed realizacją zapisów </w:t>
      </w:r>
      <w:r w:rsidR="00276F85">
        <w:rPr>
          <w:rFonts w:asciiTheme="minorHAnsi" w:hAnsiTheme="minorHAnsi" w:cstheme="minorHAnsi"/>
          <w:szCs w:val="24"/>
          <w:lang w:eastAsia="pl-PL"/>
        </w:rPr>
        <w:t>GPR</w:t>
      </w:r>
      <w:r w:rsidR="00CA4E41" w:rsidRPr="00CF6982">
        <w:rPr>
          <w:rFonts w:asciiTheme="minorHAnsi" w:hAnsiTheme="minorHAnsi" w:cstheme="minorHAnsi"/>
          <w:szCs w:val="24"/>
          <w:lang w:eastAsia="pl-PL"/>
        </w:rPr>
        <w:t xml:space="preserve"> (dotyczy to prowadzenia robót budowlanych)</w:t>
      </w:r>
      <w:r w:rsidRPr="00CF6982">
        <w:rPr>
          <w:rFonts w:asciiTheme="minorHAnsi" w:hAnsiTheme="minorHAnsi" w:cstheme="minorHAnsi"/>
          <w:szCs w:val="24"/>
          <w:lang w:eastAsia="pl-PL"/>
        </w:rPr>
        <w:t xml:space="preserve">. Mając jednak na uwadze efekt ekologiczny planowanych działań, ocenia się, że brak realizacji zapisów </w:t>
      </w:r>
      <w:r w:rsidR="00276F85">
        <w:rPr>
          <w:rFonts w:asciiTheme="minorHAnsi" w:hAnsiTheme="minorHAnsi" w:cstheme="minorHAnsi"/>
          <w:szCs w:val="24"/>
          <w:lang w:eastAsia="pl-PL"/>
        </w:rPr>
        <w:t>GPR</w:t>
      </w:r>
      <w:r w:rsidRPr="00CF6982">
        <w:rPr>
          <w:rFonts w:asciiTheme="minorHAnsi" w:hAnsiTheme="minorHAnsi" w:cstheme="minorHAnsi"/>
          <w:szCs w:val="24"/>
          <w:lang w:eastAsia="pl-PL"/>
        </w:rPr>
        <w:t xml:space="preserve"> spowoduje pogorszenie lub co najmniej utrzymywanie się stanu środowiska na obecnym poziomie, co w niektórych przypadkach oznacza utrzymywanie się stanu środowiska i jakości poszczególnych komponentów na niskim poziomie.</w:t>
      </w:r>
    </w:p>
    <w:p w14:paraId="5C97D73D" w14:textId="67C6E7E8" w:rsidR="00477534" w:rsidRPr="00CF6982" w:rsidRDefault="00477534" w:rsidP="00CF6982">
      <w:pPr>
        <w:spacing w:after="44" w:line="276" w:lineRule="auto"/>
        <w:ind w:left="-10"/>
        <w:rPr>
          <w:rFonts w:asciiTheme="minorHAnsi" w:eastAsia="Calibri" w:hAnsiTheme="minorHAnsi" w:cstheme="minorHAnsi"/>
          <w:color w:val="000000"/>
          <w:szCs w:val="24"/>
          <w:lang w:eastAsia="pl-PL"/>
        </w:rPr>
      </w:pPr>
      <w:r w:rsidRPr="00CF6982">
        <w:rPr>
          <w:rFonts w:asciiTheme="minorHAnsi" w:eastAsia="Calibri" w:hAnsiTheme="minorHAnsi" w:cstheme="minorHAnsi"/>
          <w:color w:val="000000"/>
          <w:szCs w:val="24"/>
          <w:lang w:eastAsia="pl-PL"/>
        </w:rPr>
        <w:t>Zaniechanie realizacji założeń „</w:t>
      </w:r>
      <w:r w:rsidR="00276F85" w:rsidRPr="00276F85">
        <w:rPr>
          <w:rFonts w:asciiTheme="minorHAnsi" w:eastAsia="Calibri" w:hAnsiTheme="minorHAnsi" w:cstheme="minorHAnsi"/>
          <w:color w:val="000000"/>
          <w:szCs w:val="24"/>
          <w:lang w:eastAsia="pl-PL"/>
        </w:rPr>
        <w:t>Gminnego Programu Rewitalizacji dla Gminy Śmigiel na lata 2024-2033</w:t>
      </w:r>
      <w:r w:rsidRPr="00CF6982">
        <w:rPr>
          <w:rFonts w:asciiTheme="minorHAnsi" w:eastAsia="Calibri" w:hAnsiTheme="minorHAnsi" w:cstheme="minorHAnsi"/>
          <w:color w:val="000000"/>
          <w:szCs w:val="24"/>
          <w:lang w:eastAsia="pl-PL"/>
        </w:rPr>
        <w:t xml:space="preserve">” tj. zaplanowanych działań wypracowanych w ramach </w:t>
      </w:r>
      <w:r w:rsidR="00564C53" w:rsidRPr="00CF6982">
        <w:rPr>
          <w:rFonts w:asciiTheme="minorHAnsi" w:eastAsia="Calibri" w:hAnsiTheme="minorHAnsi" w:cstheme="minorHAnsi"/>
          <w:color w:val="000000"/>
          <w:szCs w:val="24"/>
          <w:lang w:eastAsia="pl-PL"/>
        </w:rPr>
        <w:t>projektów</w:t>
      </w:r>
      <w:r w:rsidRPr="00CF6982">
        <w:rPr>
          <w:rFonts w:asciiTheme="minorHAnsi" w:eastAsia="Calibri" w:hAnsiTheme="minorHAnsi" w:cstheme="minorHAnsi"/>
          <w:color w:val="000000"/>
          <w:szCs w:val="24"/>
          <w:lang w:eastAsia="pl-PL"/>
        </w:rPr>
        <w:t xml:space="preserve"> i </w:t>
      </w:r>
      <w:r w:rsidR="00564C53" w:rsidRPr="00CF6982">
        <w:rPr>
          <w:rFonts w:asciiTheme="minorHAnsi" w:eastAsia="Calibri" w:hAnsiTheme="minorHAnsi" w:cstheme="minorHAnsi"/>
          <w:color w:val="000000"/>
          <w:szCs w:val="24"/>
          <w:lang w:eastAsia="pl-PL"/>
        </w:rPr>
        <w:t>programów</w:t>
      </w:r>
      <w:r w:rsidRPr="00CF6982">
        <w:rPr>
          <w:rFonts w:asciiTheme="minorHAnsi" w:eastAsia="Calibri" w:hAnsiTheme="minorHAnsi" w:cstheme="minorHAnsi"/>
          <w:color w:val="000000"/>
          <w:szCs w:val="24"/>
          <w:lang w:eastAsia="pl-PL"/>
        </w:rPr>
        <w:t xml:space="preserve">, a także zaplanowanych inwestycji, mogłoby przyczynić się do zakłócenia dalszego rozwoju społeczno-gospodarczego </w:t>
      </w:r>
      <w:r w:rsidR="00564C53" w:rsidRPr="00CF6982">
        <w:rPr>
          <w:rFonts w:asciiTheme="minorHAnsi" w:eastAsia="Calibri" w:hAnsiTheme="minorHAnsi" w:cstheme="minorHAnsi"/>
          <w:color w:val="000000"/>
          <w:szCs w:val="24"/>
          <w:lang w:eastAsia="pl-PL"/>
        </w:rPr>
        <w:t>Gminy</w:t>
      </w:r>
      <w:r w:rsidR="000D77BD" w:rsidRPr="00CF6982">
        <w:rPr>
          <w:rFonts w:asciiTheme="minorHAnsi" w:eastAsia="Calibri" w:hAnsiTheme="minorHAnsi" w:cstheme="minorHAnsi"/>
          <w:color w:val="000000"/>
          <w:szCs w:val="24"/>
          <w:lang w:eastAsia="pl-PL"/>
        </w:rPr>
        <w:t xml:space="preserve"> </w:t>
      </w:r>
      <w:r w:rsidR="00276F85" w:rsidRPr="00276F85">
        <w:rPr>
          <w:rFonts w:asciiTheme="minorHAnsi" w:eastAsia="Calibri" w:hAnsiTheme="minorHAnsi" w:cstheme="minorHAnsi"/>
          <w:color w:val="000000"/>
          <w:szCs w:val="24"/>
          <w:lang w:eastAsia="pl-PL"/>
        </w:rPr>
        <w:t>Śmigiel</w:t>
      </w:r>
      <w:r w:rsidRPr="00CF6982">
        <w:rPr>
          <w:rFonts w:asciiTheme="minorHAnsi" w:eastAsia="Calibri" w:hAnsiTheme="minorHAnsi" w:cstheme="minorHAnsi"/>
          <w:color w:val="000000"/>
          <w:szCs w:val="24"/>
          <w:lang w:eastAsia="pl-PL"/>
        </w:rPr>
        <w:t xml:space="preserve"> oraz wywołać niekorzystne zmiany środowiska przyrodniczego m.in.: </w:t>
      </w:r>
    </w:p>
    <w:p w14:paraId="482938C5" w14:textId="5F8D5EC9" w:rsidR="00477534" w:rsidRPr="00CF6982" w:rsidRDefault="00477534" w:rsidP="00CF6982">
      <w:pPr>
        <w:pStyle w:val="Akapitzlist"/>
        <w:numPr>
          <w:ilvl w:val="0"/>
          <w:numId w:val="46"/>
        </w:numPr>
        <w:spacing w:before="0" w:after="147"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pogorszenie klimatu akustyczneg</w:t>
      </w:r>
      <w:r w:rsidR="006B1850" w:rsidRPr="00CF6982">
        <w:rPr>
          <w:rFonts w:asciiTheme="minorHAnsi" w:hAnsiTheme="minorHAnsi" w:cstheme="minorHAnsi"/>
          <w:szCs w:val="24"/>
          <w:lang w:eastAsia="pl-PL"/>
        </w:rPr>
        <w:t>o Gminy</w:t>
      </w:r>
      <w:r w:rsidRPr="00CF6982">
        <w:rPr>
          <w:rFonts w:asciiTheme="minorHAnsi" w:hAnsiTheme="minorHAnsi" w:cstheme="minorHAnsi"/>
          <w:szCs w:val="24"/>
          <w:lang w:eastAsia="pl-PL"/>
        </w:rPr>
        <w:t xml:space="preserve">; </w:t>
      </w:r>
    </w:p>
    <w:p w14:paraId="7073AFD6" w14:textId="33DE08E4"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pogorszenie stanu infrastruktury technicznej na terenie </w:t>
      </w:r>
      <w:r w:rsidR="006B1850" w:rsidRPr="00CF6982">
        <w:rPr>
          <w:rFonts w:asciiTheme="minorHAnsi" w:hAnsiTheme="minorHAnsi" w:cstheme="minorHAnsi"/>
          <w:szCs w:val="24"/>
          <w:lang w:eastAsia="pl-PL"/>
        </w:rPr>
        <w:t>Gminy</w:t>
      </w:r>
      <w:r w:rsidRPr="00CF6982">
        <w:rPr>
          <w:rFonts w:asciiTheme="minorHAnsi" w:hAnsiTheme="minorHAnsi" w:cstheme="minorHAnsi"/>
          <w:szCs w:val="24"/>
          <w:lang w:eastAsia="pl-PL"/>
        </w:rPr>
        <w:t xml:space="preserve">; </w:t>
      </w:r>
    </w:p>
    <w:p w14:paraId="212D8F84"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wykluczenie społeczne mieszkańców oraz wpadanie w ubóstwo; </w:t>
      </w:r>
    </w:p>
    <w:p w14:paraId="6BE78EA5"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zwiększenie ryzyka </w:t>
      </w:r>
      <w:proofErr w:type="spellStart"/>
      <w:r w:rsidRPr="00CF6982">
        <w:rPr>
          <w:rFonts w:asciiTheme="minorHAnsi" w:hAnsiTheme="minorHAnsi" w:cstheme="minorHAnsi"/>
          <w:szCs w:val="24"/>
          <w:lang w:eastAsia="pl-PL"/>
        </w:rPr>
        <w:t>zachorowań</w:t>
      </w:r>
      <w:proofErr w:type="spellEnd"/>
      <w:r w:rsidRPr="00CF6982">
        <w:rPr>
          <w:rFonts w:asciiTheme="minorHAnsi" w:hAnsiTheme="minorHAnsi" w:cstheme="minorHAnsi"/>
          <w:szCs w:val="24"/>
          <w:lang w:eastAsia="pl-PL"/>
        </w:rPr>
        <w:t xml:space="preserve"> na choroby układu oddechowego i nowotworowe, związane z brakiem działań ograniczających niską emisję; </w:t>
      </w:r>
    </w:p>
    <w:p w14:paraId="2D584C06"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pogorszenie stanu jakości powietrza atmosferycznego na analizowanym obszarze; </w:t>
      </w:r>
    </w:p>
    <w:p w14:paraId="2F69543A"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zmniejszenie poziomu bioróżnorodności; </w:t>
      </w:r>
    </w:p>
    <w:p w14:paraId="4C9D792C"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zwiększenie udziału terenów zdegradowanych, zdewastowanych z postępującą degradacja środowiska; </w:t>
      </w:r>
    </w:p>
    <w:p w14:paraId="503E5AAF"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dewastację trenów zielonych czy miejsc o szczególnym znaczeniu przyrodniczym, na skutek braku oznaczeń takich miejsc, brak ochrony wspomnianych terenów; </w:t>
      </w:r>
    </w:p>
    <w:p w14:paraId="769B0D40"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niska świadomość ekologiczna mieszkańców przyczyniająca się do degradacji środowiska; </w:t>
      </w:r>
    </w:p>
    <w:p w14:paraId="355854E0" w14:textId="41EC5D23"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powstanie zanieczyszczeń powierzchni ziemi</w:t>
      </w:r>
      <w:r w:rsidR="00F07A3F">
        <w:rPr>
          <w:rFonts w:asciiTheme="minorHAnsi" w:hAnsiTheme="minorHAnsi" w:cstheme="minorHAnsi"/>
          <w:szCs w:val="24"/>
          <w:lang w:eastAsia="pl-PL"/>
        </w:rPr>
        <w:t>;</w:t>
      </w:r>
    </w:p>
    <w:p w14:paraId="18BCF343" w14:textId="41BA1805"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pogorszenie stanu budynków, które pełnią istotne funkcje dla mieszkańców </w:t>
      </w:r>
      <w:r w:rsidR="006B1850" w:rsidRPr="00CF6982">
        <w:rPr>
          <w:rFonts w:asciiTheme="minorHAnsi" w:hAnsiTheme="minorHAnsi" w:cstheme="minorHAnsi"/>
          <w:szCs w:val="24"/>
          <w:lang w:eastAsia="pl-PL"/>
        </w:rPr>
        <w:t>Gminy</w:t>
      </w:r>
      <w:r w:rsidR="00F6771E" w:rsidRPr="00CF6982">
        <w:rPr>
          <w:rFonts w:asciiTheme="minorHAnsi" w:hAnsiTheme="minorHAnsi" w:cstheme="minorHAnsi"/>
          <w:szCs w:val="24"/>
          <w:lang w:eastAsia="pl-PL"/>
        </w:rPr>
        <w:t>;</w:t>
      </w:r>
      <w:r w:rsidRPr="00CF6982">
        <w:rPr>
          <w:rFonts w:asciiTheme="minorHAnsi" w:hAnsiTheme="minorHAnsi" w:cstheme="minorHAnsi"/>
          <w:szCs w:val="24"/>
          <w:lang w:eastAsia="pl-PL"/>
        </w:rPr>
        <w:t xml:space="preserve"> </w:t>
      </w:r>
    </w:p>
    <w:p w14:paraId="23CD1BAC" w14:textId="77777777" w:rsidR="00477534" w:rsidRPr="00CF6982" w:rsidRDefault="00477534" w:rsidP="00CF6982">
      <w:pPr>
        <w:pStyle w:val="Akapitzlist"/>
        <w:numPr>
          <w:ilvl w:val="0"/>
          <w:numId w:val="46"/>
        </w:numPr>
        <w:spacing w:before="0"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pogorszenie estetyki krajobrazu. </w:t>
      </w:r>
    </w:p>
    <w:p w14:paraId="4CDE4409" w14:textId="0C6A25EF" w:rsidR="00565A54" w:rsidRPr="00CF6982" w:rsidRDefault="00565A54" w:rsidP="007F6312">
      <w:pPr>
        <w:spacing w:after="144" w:line="276" w:lineRule="auto"/>
        <w:ind w:right="5"/>
        <w:contextualSpacing/>
        <w:rPr>
          <w:rFonts w:asciiTheme="minorHAnsi" w:hAnsiTheme="minorHAnsi" w:cstheme="minorHAnsi"/>
          <w:szCs w:val="24"/>
          <w:lang w:eastAsia="pl-PL"/>
        </w:rPr>
      </w:pPr>
      <w:r w:rsidRPr="00CF6982">
        <w:rPr>
          <w:rFonts w:asciiTheme="minorHAnsi" w:hAnsiTheme="minorHAnsi" w:cstheme="minorHAnsi"/>
          <w:szCs w:val="24"/>
          <w:lang w:eastAsia="pl-PL"/>
        </w:rPr>
        <w:t xml:space="preserve">Zaniechanie realizacji działań na poziomie ogólnokrajowym, może również skutkować niekontrolowanym wzrostem zanieczyszczenia środowiska, ograniczeniem terenów rekreacyjnych oraz degradacją walorów krajobrazowych. Związane jest to z pośrednim, bądź bezpośrednim wpływem braku realizacji działań na poszczególne komponenty środowiska takie jak woda, gleby czy powietrze, które stanowią integralną sferę życia ludzi. </w:t>
      </w:r>
    </w:p>
    <w:p w14:paraId="328B28A8" w14:textId="77777777" w:rsidR="00565A54" w:rsidRPr="00CF6982" w:rsidRDefault="00565A54" w:rsidP="00CF6982">
      <w:pPr>
        <w:spacing w:after="144" w:line="276" w:lineRule="auto"/>
        <w:ind w:right="5"/>
        <w:contextualSpacing/>
        <w:rPr>
          <w:rFonts w:asciiTheme="minorHAnsi" w:hAnsiTheme="minorHAnsi" w:cstheme="minorHAnsi"/>
          <w:szCs w:val="24"/>
          <w:lang w:eastAsia="pl-PL"/>
        </w:rPr>
      </w:pPr>
    </w:p>
    <w:p w14:paraId="0EAB5028" w14:textId="24DD98EC" w:rsidR="00477534" w:rsidRPr="00CF6982" w:rsidRDefault="00477534" w:rsidP="00CF6982">
      <w:pPr>
        <w:spacing w:after="4" w:line="276" w:lineRule="auto"/>
        <w:ind w:left="-10"/>
        <w:rPr>
          <w:rFonts w:asciiTheme="minorHAnsi" w:eastAsia="Calibri" w:hAnsiTheme="minorHAnsi" w:cstheme="minorHAnsi"/>
          <w:color w:val="000000"/>
          <w:szCs w:val="24"/>
          <w:lang w:eastAsia="pl-PL"/>
        </w:rPr>
      </w:pPr>
      <w:r w:rsidRPr="00CF6982">
        <w:rPr>
          <w:rFonts w:asciiTheme="minorHAnsi" w:eastAsia="Calibri" w:hAnsiTheme="minorHAnsi" w:cstheme="minorHAnsi"/>
          <w:color w:val="000000"/>
          <w:szCs w:val="24"/>
          <w:lang w:eastAsia="pl-PL"/>
        </w:rPr>
        <w:t xml:space="preserve">Brak realizacji </w:t>
      </w:r>
      <w:r w:rsidR="00F6771E" w:rsidRPr="00CF6982">
        <w:rPr>
          <w:rFonts w:asciiTheme="minorHAnsi" w:eastAsia="Calibri" w:hAnsiTheme="minorHAnsi" w:cstheme="minorHAnsi"/>
          <w:color w:val="000000"/>
          <w:szCs w:val="24"/>
          <w:lang w:eastAsia="pl-PL"/>
        </w:rPr>
        <w:t xml:space="preserve">zaplanowanych działań </w:t>
      </w:r>
      <w:r w:rsidRPr="00CF6982">
        <w:rPr>
          <w:rFonts w:asciiTheme="minorHAnsi" w:eastAsia="Calibri" w:hAnsiTheme="minorHAnsi" w:cstheme="minorHAnsi"/>
          <w:color w:val="000000"/>
          <w:szCs w:val="24"/>
          <w:lang w:eastAsia="pl-PL"/>
        </w:rPr>
        <w:t xml:space="preserve">będzie negatywnie wpływało na wszystkie komponenty środowiska. Należy mieć na uwadze fakt, że negatywne oddziaływanie inwestycji na środowisko może wystąpić wyłącznie na etapie prowadzenia robót budowlanych. Na etapie użytkowania nowopowstałej lub zmodernizowanej infrastruktury należy spodziewać się pozytywnych oddziaływań na środowisko. </w:t>
      </w:r>
    </w:p>
    <w:p w14:paraId="49955546" w14:textId="17424E2F" w:rsidR="00A20DAA" w:rsidRDefault="001A60FC" w:rsidP="00A20DAA">
      <w:pPr>
        <w:pStyle w:val="1pozycja"/>
      </w:pPr>
      <w:bookmarkStart w:id="122" w:name="_Toc179826892"/>
      <w:r>
        <w:rPr>
          <w:caps w:val="0"/>
        </w:rPr>
        <w:lastRenderedPageBreak/>
        <w:t>Transgraniczne oddziaływanie na środowisko</w:t>
      </w:r>
      <w:bookmarkEnd w:id="122"/>
    </w:p>
    <w:p w14:paraId="1647AF08" w14:textId="083BCB52" w:rsidR="00A20DAA" w:rsidRPr="00276F85" w:rsidRDefault="00A20DAA" w:rsidP="00276F85">
      <w:pPr>
        <w:spacing w:line="276" w:lineRule="auto"/>
        <w:rPr>
          <w:rFonts w:asciiTheme="minorHAnsi" w:hAnsiTheme="minorHAnsi" w:cstheme="minorHAnsi"/>
          <w:szCs w:val="24"/>
        </w:rPr>
      </w:pPr>
      <w:r w:rsidRPr="00276F85">
        <w:rPr>
          <w:rFonts w:asciiTheme="minorHAnsi" w:hAnsiTheme="minorHAnsi" w:cstheme="minorHAnsi"/>
          <w:szCs w:val="24"/>
        </w:rPr>
        <w:t>Zgodnie z art. 104 ustawy z dnia 3 października 2008 r. o udostępnianiu informacji o środowisku i jego ochronie, udziale społeczeństwa w ochronie środowiska oraz o ocenach oddziaływania na środowisko (tj. Dz. U. z 202</w:t>
      </w:r>
      <w:r w:rsidR="0099759F" w:rsidRPr="00276F85">
        <w:rPr>
          <w:rFonts w:asciiTheme="minorHAnsi" w:hAnsiTheme="minorHAnsi" w:cstheme="minorHAnsi"/>
          <w:szCs w:val="24"/>
        </w:rPr>
        <w:t>4</w:t>
      </w:r>
      <w:r w:rsidRPr="00276F85">
        <w:rPr>
          <w:rFonts w:asciiTheme="minorHAnsi" w:hAnsiTheme="minorHAnsi" w:cstheme="minorHAnsi"/>
          <w:szCs w:val="24"/>
        </w:rPr>
        <w:t xml:space="preserve"> r., poz. </w:t>
      </w:r>
      <w:r w:rsidR="008A2AA1" w:rsidRPr="00276F85">
        <w:rPr>
          <w:rFonts w:asciiTheme="minorHAnsi" w:hAnsiTheme="minorHAnsi" w:cstheme="minorHAnsi"/>
          <w:szCs w:val="24"/>
        </w:rPr>
        <w:t>1</w:t>
      </w:r>
      <w:r w:rsidR="0099759F" w:rsidRPr="00276F85">
        <w:rPr>
          <w:rFonts w:asciiTheme="minorHAnsi" w:hAnsiTheme="minorHAnsi" w:cstheme="minorHAnsi"/>
          <w:szCs w:val="24"/>
        </w:rPr>
        <w:t>112)</w:t>
      </w:r>
      <w:r w:rsidRPr="00276F85">
        <w:rPr>
          <w:rFonts w:asciiTheme="minorHAnsi" w:hAnsiTheme="minorHAnsi" w:cstheme="minorHAnsi"/>
          <w:szCs w:val="24"/>
        </w:rPr>
        <w:t xml:space="preserve"> podczas stwierdzenia możliwości transgranicznego oddziaływania na środowisko, pochodzącego z terytorium Rzeczypospolitej Polskiej na skutek realizacji założeń zawartych w projektach polityk, strategii, planów lub programów, przeprowadza się postępowanie w zakresie możliwości transgranicznego oddziaływania na środowisko.  </w:t>
      </w:r>
    </w:p>
    <w:p w14:paraId="57127E2D" w14:textId="7C3CF87A" w:rsidR="00A20DAA" w:rsidRPr="00276F85" w:rsidRDefault="004F02B4" w:rsidP="00276F85">
      <w:pPr>
        <w:spacing w:line="276" w:lineRule="auto"/>
        <w:rPr>
          <w:rFonts w:asciiTheme="minorHAnsi" w:hAnsiTheme="minorHAnsi" w:cstheme="minorHAnsi"/>
          <w:szCs w:val="24"/>
        </w:rPr>
      </w:pPr>
      <w:r w:rsidRPr="00276F85">
        <w:rPr>
          <w:rFonts w:asciiTheme="minorHAnsi" w:hAnsiTheme="minorHAnsi" w:cstheme="minorHAnsi"/>
          <w:szCs w:val="24"/>
        </w:rPr>
        <w:t>Gmina</w:t>
      </w:r>
      <w:r w:rsidR="00AD5604" w:rsidRPr="00276F85">
        <w:rPr>
          <w:rFonts w:asciiTheme="minorHAnsi" w:hAnsiTheme="minorHAnsi" w:cstheme="minorHAnsi"/>
          <w:szCs w:val="24"/>
        </w:rPr>
        <w:t xml:space="preserve"> </w:t>
      </w:r>
      <w:r w:rsidR="00276F85" w:rsidRPr="00276F85">
        <w:rPr>
          <w:rFonts w:asciiTheme="minorHAnsi" w:hAnsiTheme="minorHAnsi" w:cstheme="minorHAnsi"/>
          <w:szCs w:val="24"/>
        </w:rPr>
        <w:t xml:space="preserve">Śmigiel </w:t>
      </w:r>
      <w:r w:rsidR="00A20DAA" w:rsidRPr="00276F85">
        <w:rPr>
          <w:rFonts w:asciiTheme="minorHAnsi" w:hAnsiTheme="minorHAnsi" w:cstheme="minorHAnsi"/>
          <w:szCs w:val="24"/>
        </w:rPr>
        <w:t xml:space="preserve">zlokalizowana jest </w:t>
      </w:r>
      <w:r w:rsidR="008A2AA1" w:rsidRPr="00276F85">
        <w:rPr>
          <w:rFonts w:asciiTheme="minorHAnsi" w:hAnsiTheme="minorHAnsi" w:cstheme="minorHAnsi"/>
          <w:szCs w:val="24"/>
        </w:rPr>
        <w:t xml:space="preserve">w odległości </w:t>
      </w:r>
      <w:r w:rsidR="008D3D7C" w:rsidRPr="00276F85">
        <w:rPr>
          <w:rFonts w:asciiTheme="minorHAnsi" w:hAnsiTheme="minorHAnsi" w:cstheme="minorHAnsi"/>
          <w:szCs w:val="24"/>
        </w:rPr>
        <w:t>ponad</w:t>
      </w:r>
      <w:r w:rsidR="008A2AA1" w:rsidRPr="00276F85">
        <w:rPr>
          <w:rFonts w:asciiTheme="minorHAnsi" w:hAnsiTheme="minorHAnsi" w:cstheme="minorHAnsi"/>
          <w:szCs w:val="24"/>
        </w:rPr>
        <w:t xml:space="preserve"> </w:t>
      </w:r>
      <w:r w:rsidR="008D3D7C" w:rsidRPr="00276F85">
        <w:rPr>
          <w:rFonts w:asciiTheme="minorHAnsi" w:hAnsiTheme="minorHAnsi" w:cstheme="minorHAnsi"/>
          <w:szCs w:val="24"/>
        </w:rPr>
        <w:t>2</w:t>
      </w:r>
      <w:r w:rsidR="00BD6D79" w:rsidRPr="00276F85">
        <w:rPr>
          <w:rFonts w:asciiTheme="minorHAnsi" w:hAnsiTheme="minorHAnsi" w:cstheme="minorHAnsi"/>
          <w:szCs w:val="24"/>
        </w:rPr>
        <w:t>00</w:t>
      </w:r>
      <w:r w:rsidR="008A2AA1" w:rsidRPr="00276F85">
        <w:rPr>
          <w:rFonts w:asciiTheme="minorHAnsi" w:hAnsiTheme="minorHAnsi" w:cstheme="minorHAnsi"/>
          <w:szCs w:val="24"/>
        </w:rPr>
        <w:t xml:space="preserve"> km od najbliższej granicy</w:t>
      </w:r>
      <w:r w:rsidR="00A20DAA" w:rsidRPr="00276F85">
        <w:rPr>
          <w:rFonts w:asciiTheme="minorHAnsi" w:hAnsiTheme="minorHAnsi" w:cstheme="minorHAnsi"/>
          <w:szCs w:val="24"/>
        </w:rPr>
        <w:t xml:space="preserve">. Ze względu na charakter i specyfikę kierunków działań oraz </w:t>
      </w:r>
      <w:r w:rsidR="009613DC">
        <w:rPr>
          <w:rFonts w:asciiTheme="minorHAnsi" w:hAnsiTheme="minorHAnsi" w:cstheme="minorHAnsi"/>
          <w:szCs w:val="24"/>
        </w:rPr>
        <w:t xml:space="preserve">przedsięwzięć rewitalizacyjnych </w:t>
      </w:r>
      <w:r w:rsidR="00A20DAA" w:rsidRPr="00276F85">
        <w:rPr>
          <w:rFonts w:asciiTheme="minorHAnsi" w:hAnsiTheme="minorHAnsi" w:cstheme="minorHAnsi"/>
          <w:szCs w:val="24"/>
        </w:rPr>
        <w:t xml:space="preserve">zaplanowanych w ramach niniejszego dokumentu nie przewiduje się wystąpienia transgranicznego oddziaływania na środowisko.  </w:t>
      </w:r>
    </w:p>
    <w:p w14:paraId="597A19CE" w14:textId="3C3CE3EE" w:rsidR="0005391C" w:rsidRPr="00376F0C" w:rsidRDefault="0005391C" w:rsidP="00A20DAA">
      <w:pPr>
        <w:rPr>
          <w:rFonts w:asciiTheme="minorHAnsi" w:hAnsiTheme="minorHAnsi" w:cstheme="minorHAnsi"/>
          <w:sz w:val="22"/>
          <w:szCs w:val="20"/>
        </w:rPr>
      </w:pPr>
    </w:p>
    <w:p w14:paraId="0700F11D" w14:textId="4A2E9C3C" w:rsidR="0005391C" w:rsidRDefault="0005391C" w:rsidP="00A20DAA">
      <w:pPr>
        <w:rPr>
          <w:rFonts w:cs="Open Sans"/>
        </w:rPr>
      </w:pPr>
    </w:p>
    <w:p w14:paraId="792C7433" w14:textId="26773F00" w:rsidR="0005391C" w:rsidRPr="007F7AB5" w:rsidRDefault="001A60FC" w:rsidP="007F7AB5">
      <w:pPr>
        <w:pStyle w:val="1pozycja"/>
      </w:pPr>
      <w:bookmarkStart w:id="123" w:name="_Toc179826893"/>
      <w:r w:rsidRPr="007F7AB5">
        <w:rPr>
          <w:caps w:val="0"/>
        </w:rPr>
        <w:lastRenderedPageBreak/>
        <w:t>Napotkane trudności wynikające z niedostatków techniki lub luk we współczesnej wiedzy</w:t>
      </w:r>
      <w:bookmarkEnd w:id="123"/>
    </w:p>
    <w:p w14:paraId="7FEB0960" w14:textId="3369368D" w:rsidR="0005391C" w:rsidRPr="007C013C" w:rsidRDefault="005B4A1A" w:rsidP="007C013C">
      <w:pPr>
        <w:spacing w:line="276" w:lineRule="auto"/>
        <w:rPr>
          <w:rFonts w:asciiTheme="minorHAnsi" w:hAnsiTheme="minorHAnsi" w:cstheme="minorHAnsi"/>
          <w:szCs w:val="24"/>
        </w:rPr>
      </w:pPr>
      <w:r w:rsidRPr="007C013C">
        <w:rPr>
          <w:rFonts w:asciiTheme="minorHAnsi" w:hAnsiTheme="minorHAnsi" w:cstheme="minorHAnsi"/>
          <w:szCs w:val="24"/>
        </w:rPr>
        <w:t xml:space="preserve">W trakcie sporządzania prognozy oddziaływania na środowisko dla </w:t>
      </w:r>
      <w:r w:rsidR="007C013C" w:rsidRPr="007C013C">
        <w:rPr>
          <w:rFonts w:asciiTheme="minorHAnsi" w:hAnsiTheme="minorHAnsi" w:cstheme="minorHAnsi"/>
          <w:szCs w:val="24"/>
        </w:rPr>
        <w:t>Gminnego Programu Rewitalizacji dla Gminy Śmigiel na lata 2024-2033</w:t>
      </w:r>
      <w:r w:rsidR="007C013C">
        <w:rPr>
          <w:rFonts w:asciiTheme="minorHAnsi" w:hAnsiTheme="minorHAnsi" w:cstheme="minorHAnsi"/>
          <w:szCs w:val="24"/>
        </w:rPr>
        <w:t xml:space="preserve"> </w:t>
      </w:r>
      <w:r w:rsidRPr="007C013C">
        <w:rPr>
          <w:rFonts w:asciiTheme="minorHAnsi" w:hAnsiTheme="minorHAnsi" w:cstheme="minorHAnsi"/>
          <w:szCs w:val="24"/>
        </w:rPr>
        <w:t>nie napotkano na istotne trudności wynikające z niedostatków techniki lub luk we współczesnej wiedzy, które uniemożliwiłyby jej opracowanie. W skonstruowaniu w pełni rzetelnej prognozy przeszkadzały pewne braki informacji na temat konkretnych sposobów realizacji</w:t>
      </w:r>
      <w:r w:rsidR="007C013C">
        <w:rPr>
          <w:rFonts w:asciiTheme="minorHAnsi" w:hAnsiTheme="minorHAnsi" w:cstheme="minorHAnsi"/>
          <w:szCs w:val="24"/>
        </w:rPr>
        <w:t xml:space="preserve"> (np. szczegóły dotyczące parametrów technicznych planowanych zadań)</w:t>
      </w:r>
      <w:r w:rsidRPr="007C013C">
        <w:rPr>
          <w:rFonts w:asciiTheme="minorHAnsi" w:hAnsiTheme="minorHAnsi" w:cstheme="minorHAnsi"/>
          <w:szCs w:val="24"/>
        </w:rPr>
        <w:t xml:space="preserve">. Ponadto, </w:t>
      </w:r>
      <w:r w:rsidR="007C013C">
        <w:rPr>
          <w:rFonts w:asciiTheme="minorHAnsi" w:hAnsiTheme="minorHAnsi" w:cstheme="minorHAnsi"/>
          <w:szCs w:val="24"/>
        </w:rPr>
        <w:t xml:space="preserve">GPR </w:t>
      </w:r>
      <w:r w:rsidRPr="007C013C">
        <w:rPr>
          <w:rFonts w:asciiTheme="minorHAnsi" w:hAnsiTheme="minorHAnsi" w:cstheme="minorHAnsi"/>
          <w:szCs w:val="24"/>
        </w:rPr>
        <w:t xml:space="preserve">powstał w oparciu o współczesną wiedzę na temat wewnętrznych i zewnętrznych uwarunkowań rozwoju </w:t>
      </w:r>
      <w:r w:rsidR="00A4214D" w:rsidRPr="007C013C">
        <w:rPr>
          <w:rFonts w:asciiTheme="minorHAnsi" w:hAnsiTheme="minorHAnsi" w:cstheme="minorHAnsi"/>
          <w:szCs w:val="24"/>
        </w:rPr>
        <w:t>Gminy</w:t>
      </w:r>
      <w:r w:rsidRPr="007C013C">
        <w:rPr>
          <w:rFonts w:asciiTheme="minorHAnsi" w:hAnsiTheme="minorHAnsi" w:cstheme="minorHAnsi"/>
          <w:szCs w:val="24"/>
        </w:rPr>
        <w:t xml:space="preserve"> oraz w oparciu o współczesną wiedzę na temat organizacji, metod, technik, technologii, materiałów wykorzystywanych przy realizacji przedsięwzięć z zakresu rozwoju lokalnego oraz procesów inwestycyjnych. </w:t>
      </w:r>
    </w:p>
    <w:p w14:paraId="30C3CCD4" w14:textId="1DA8B87C" w:rsidR="005B4A1A" w:rsidRPr="007C013C" w:rsidRDefault="005B4A1A" w:rsidP="007C013C">
      <w:pPr>
        <w:spacing w:line="276" w:lineRule="auto"/>
        <w:rPr>
          <w:rFonts w:asciiTheme="minorHAnsi" w:hAnsiTheme="minorHAnsi" w:cstheme="minorHAnsi"/>
          <w:szCs w:val="24"/>
        </w:rPr>
      </w:pPr>
      <w:r w:rsidRPr="007C013C">
        <w:rPr>
          <w:rFonts w:asciiTheme="minorHAnsi" w:hAnsiTheme="minorHAnsi" w:cstheme="minorHAnsi"/>
          <w:szCs w:val="24"/>
        </w:rPr>
        <w:t xml:space="preserve">Biorąc powyższe pod uwagę, posłużono się informacjami dotyczącymi inwestycji o podobnym charakterze i skali. </w:t>
      </w:r>
      <w:r w:rsidR="00477534" w:rsidRPr="007C013C">
        <w:rPr>
          <w:rFonts w:asciiTheme="minorHAnsi" w:hAnsiTheme="minorHAnsi" w:cstheme="minorHAnsi"/>
          <w:szCs w:val="24"/>
        </w:rPr>
        <w:t xml:space="preserve">Ocena oddziaływania na środowiska ma charakter prognostyczny, wskazuje możliwe do wystąpienia oddziaływania, uwzględniając różne warianty realizacji przedsięwzięcia – najbardziej niekorzystne dla środowiska. </w:t>
      </w:r>
      <w:r w:rsidRPr="007C013C">
        <w:rPr>
          <w:rFonts w:asciiTheme="minorHAnsi" w:hAnsiTheme="minorHAnsi" w:cstheme="minorHAnsi"/>
          <w:szCs w:val="24"/>
        </w:rPr>
        <w:t xml:space="preserve"> </w:t>
      </w:r>
    </w:p>
    <w:p w14:paraId="2F150DE9" w14:textId="55C36FFF" w:rsidR="0005391C" w:rsidRPr="00A53204" w:rsidRDefault="0005391C" w:rsidP="00A53204">
      <w:pPr>
        <w:spacing w:line="276" w:lineRule="auto"/>
        <w:rPr>
          <w:rFonts w:ascii="Arial Nova Light" w:hAnsi="Arial Nova Light" w:cs="Open Sans"/>
          <w:szCs w:val="24"/>
        </w:rPr>
      </w:pPr>
    </w:p>
    <w:p w14:paraId="45AC66FF" w14:textId="01F82AEB" w:rsidR="0005391C" w:rsidRDefault="0005391C" w:rsidP="00A20DAA">
      <w:pPr>
        <w:rPr>
          <w:rFonts w:cs="Open Sans"/>
        </w:rPr>
      </w:pPr>
    </w:p>
    <w:p w14:paraId="481E22DA" w14:textId="472BEA0C" w:rsidR="0005391C" w:rsidRDefault="0005391C" w:rsidP="00A20DAA">
      <w:pPr>
        <w:rPr>
          <w:rFonts w:cs="Open Sans"/>
        </w:rPr>
      </w:pPr>
    </w:p>
    <w:p w14:paraId="7ABEBAED" w14:textId="02161DDF" w:rsidR="0005391C" w:rsidRDefault="0005391C" w:rsidP="00A20DAA">
      <w:pPr>
        <w:rPr>
          <w:rFonts w:cs="Open Sans"/>
        </w:rPr>
      </w:pPr>
    </w:p>
    <w:p w14:paraId="2584AC96" w14:textId="6DDDAF4A" w:rsidR="0005391C" w:rsidRDefault="0005391C" w:rsidP="00A20DAA">
      <w:pPr>
        <w:rPr>
          <w:rFonts w:cs="Open Sans"/>
        </w:rPr>
      </w:pPr>
    </w:p>
    <w:p w14:paraId="6C9A8E96" w14:textId="005CEF21" w:rsidR="0005391C" w:rsidRDefault="0005391C" w:rsidP="00A20DAA">
      <w:pPr>
        <w:rPr>
          <w:rFonts w:cs="Open Sans"/>
        </w:rPr>
      </w:pPr>
    </w:p>
    <w:p w14:paraId="084E885A" w14:textId="47D1A37D" w:rsidR="0005391C" w:rsidRDefault="0005391C" w:rsidP="00A20DAA">
      <w:pPr>
        <w:rPr>
          <w:rFonts w:cs="Open Sans"/>
        </w:rPr>
      </w:pPr>
    </w:p>
    <w:p w14:paraId="5079BC81" w14:textId="69418411" w:rsidR="0005391C" w:rsidRDefault="0005391C" w:rsidP="00A20DAA">
      <w:pPr>
        <w:rPr>
          <w:rFonts w:cs="Open Sans"/>
        </w:rPr>
      </w:pPr>
    </w:p>
    <w:p w14:paraId="3AF06A76" w14:textId="343110C7" w:rsidR="0005391C" w:rsidRDefault="0005391C" w:rsidP="00A20DAA">
      <w:pPr>
        <w:rPr>
          <w:rFonts w:cs="Open Sans"/>
        </w:rPr>
      </w:pPr>
    </w:p>
    <w:p w14:paraId="595D68F3" w14:textId="6E938E84" w:rsidR="0005391C" w:rsidRDefault="009114A4" w:rsidP="009114A4">
      <w:pPr>
        <w:pStyle w:val="1pozycja"/>
      </w:pPr>
      <w:bookmarkStart w:id="124" w:name="_Toc179826894"/>
      <w:r>
        <w:lastRenderedPageBreak/>
        <w:t>R</w:t>
      </w:r>
      <w:r>
        <w:rPr>
          <w:caps w:val="0"/>
        </w:rPr>
        <w:t>ekomendacje i wnioski do ostatecznej wersji dokumentu</w:t>
      </w:r>
      <w:bookmarkEnd w:id="124"/>
    </w:p>
    <w:p w14:paraId="27DF49F7" w14:textId="7B1BCBE0" w:rsidR="009114A4" w:rsidRPr="007345C8" w:rsidRDefault="009114A4" w:rsidP="007345C8">
      <w:pPr>
        <w:spacing w:after="172" w:line="276" w:lineRule="auto"/>
        <w:rPr>
          <w:rFonts w:asciiTheme="minorHAnsi" w:eastAsia="Calibri" w:hAnsiTheme="minorHAnsi" w:cstheme="minorHAnsi"/>
          <w:color w:val="000000"/>
          <w:szCs w:val="24"/>
          <w:lang w:eastAsia="pl-PL"/>
        </w:rPr>
      </w:pPr>
      <w:r w:rsidRPr="007345C8">
        <w:rPr>
          <w:rFonts w:asciiTheme="minorHAnsi" w:eastAsia="Calibri" w:hAnsiTheme="minorHAnsi" w:cstheme="minorHAnsi"/>
          <w:color w:val="000000"/>
          <w:szCs w:val="24"/>
          <w:lang w:eastAsia="pl-PL"/>
        </w:rPr>
        <w:t xml:space="preserve">Podczas tworzenia ostatecznej wersji dokumentu należy uwzględnić następujące elementy: </w:t>
      </w:r>
    </w:p>
    <w:p w14:paraId="3C2553CF" w14:textId="39560D79" w:rsidR="009114A4" w:rsidRPr="007345C8" w:rsidRDefault="009114A4" w:rsidP="007345C8">
      <w:pPr>
        <w:pStyle w:val="Akapitzlist"/>
        <w:numPr>
          <w:ilvl w:val="0"/>
          <w:numId w:val="49"/>
        </w:numPr>
        <w:spacing w:before="0" w:after="44" w:line="276" w:lineRule="auto"/>
        <w:ind w:right="5"/>
        <w:contextualSpacing/>
        <w:rPr>
          <w:rFonts w:asciiTheme="minorHAnsi" w:hAnsiTheme="minorHAnsi" w:cstheme="minorHAnsi"/>
          <w:szCs w:val="24"/>
          <w:lang w:eastAsia="pl-PL"/>
        </w:rPr>
      </w:pPr>
      <w:r w:rsidRPr="007345C8">
        <w:rPr>
          <w:rFonts w:asciiTheme="minorHAnsi" w:hAnsiTheme="minorHAnsi" w:cstheme="minorHAnsi"/>
          <w:szCs w:val="24"/>
          <w:lang w:eastAsia="pl-PL"/>
        </w:rPr>
        <w:t xml:space="preserve">wszystkie zaplanowane </w:t>
      </w:r>
      <w:r w:rsidR="007345C8">
        <w:rPr>
          <w:rFonts w:asciiTheme="minorHAnsi" w:hAnsiTheme="minorHAnsi" w:cstheme="minorHAnsi"/>
          <w:szCs w:val="24"/>
          <w:lang w:eastAsia="pl-PL"/>
        </w:rPr>
        <w:t xml:space="preserve">zadania </w:t>
      </w:r>
      <w:r w:rsidRPr="007345C8">
        <w:rPr>
          <w:rFonts w:asciiTheme="minorHAnsi" w:hAnsiTheme="minorHAnsi" w:cstheme="minorHAnsi"/>
          <w:szCs w:val="24"/>
          <w:lang w:eastAsia="pl-PL"/>
        </w:rPr>
        <w:t xml:space="preserve">powinny być zgodne z zasadą zrównoważonego rozwoju i celami w zakresie ochrony środowiska wyznaczonymi w dokumentach obowiązujących na szczeblu międzynarodowym, unijnym, krajowym, regionalnym oraz lokalnym, </w:t>
      </w:r>
    </w:p>
    <w:p w14:paraId="7F0D062F" w14:textId="77777777" w:rsidR="009114A4" w:rsidRPr="007345C8" w:rsidRDefault="009114A4" w:rsidP="007345C8">
      <w:pPr>
        <w:pStyle w:val="Akapitzlist"/>
        <w:numPr>
          <w:ilvl w:val="0"/>
          <w:numId w:val="49"/>
        </w:numPr>
        <w:spacing w:before="0" w:after="44" w:line="276" w:lineRule="auto"/>
        <w:ind w:right="5"/>
        <w:contextualSpacing/>
        <w:rPr>
          <w:rFonts w:asciiTheme="minorHAnsi" w:hAnsiTheme="minorHAnsi" w:cstheme="minorHAnsi"/>
          <w:szCs w:val="24"/>
          <w:lang w:eastAsia="pl-PL"/>
        </w:rPr>
      </w:pPr>
      <w:r w:rsidRPr="007345C8">
        <w:rPr>
          <w:rFonts w:asciiTheme="minorHAnsi" w:hAnsiTheme="minorHAnsi" w:cstheme="minorHAnsi"/>
          <w:szCs w:val="24"/>
          <w:lang w:eastAsia="pl-PL"/>
        </w:rPr>
        <w:t xml:space="preserve">konieczne jest prowadzenie działań edukacyjno-informacyjnych, które przyczynią się do kreowania wśród lokalnej społeczności postaw proekologicznych; </w:t>
      </w:r>
    </w:p>
    <w:p w14:paraId="44868082" w14:textId="211C072E" w:rsidR="009114A4" w:rsidRPr="007345C8" w:rsidRDefault="009114A4" w:rsidP="007345C8">
      <w:pPr>
        <w:pStyle w:val="Akapitzlist"/>
        <w:numPr>
          <w:ilvl w:val="0"/>
          <w:numId w:val="49"/>
        </w:numPr>
        <w:spacing w:before="0" w:after="44" w:line="276" w:lineRule="auto"/>
        <w:ind w:right="5"/>
        <w:contextualSpacing/>
        <w:rPr>
          <w:rFonts w:asciiTheme="minorHAnsi" w:hAnsiTheme="minorHAnsi" w:cstheme="minorHAnsi"/>
          <w:szCs w:val="24"/>
          <w:lang w:eastAsia="pl-PL"/>
        </w:rPr>
      </w:pPr>
      <w:r w:rsidRPr="007345C8">
        <w:rPr>
          <w:rFonts w:asciiTheme="minorHAnsi" w:hAnsiTheme="minorHAnsi" w:cstheme="minorHAnsi"/>
          <w:szCs w:val="24"/>
          <w:lang w:eastAsia="pl-PL"/>
        </w:rPr>
        <w:t>konieczne jest wskazanie odpowiednich działań kompensacyjnych pozwalających na minimalizację negatywnego oddziaływania na środowisko w przypadku inwestycji nawet krótkotrwale negatywnie wpływających na środowisko.</w:t>
      </w:r>
    </w:p>
    <w:p w14:paraId="220B71DA" w14:textId="0FF6B83E" w:rsidR="00941A8C" w:rsidRPr="00941A8C" w:rsidRDefault="00A86DE3" w:rsidP="00941A8C">
      <w:pPr>
        <w:spacing w:after="4" w:line="276" w:lineRule="auto"/>
        <w:ind w:left="-10"/>
        <w:rPr>
          <w:rFonts w:asciiTheme="minorHAnsi" w:eastAsia="Calibri" w:hAnsiTheme="minorHAnsi" w:cstheme="minorHAnsi"/>
          <w:color w:val="000000"/>
          <w:szCs w:val="24"/>
          <w:lang w:eastAsia="pl-PL"/>
        </w:rPr>
      </w:pPr>
      <w:bookmarkStart w:id="125" w:name="_Hlk169806478"/>
      <w:r w:rsidRPr="007345C8">
        <w:rPr>
          <w:rFonts w:asciiTheme="minorHAnsi" w:eastAsia="Calibri" w:hAnsiTheme="minorHAnsi" w:cstheme="minorHAnsi"/>
          <w:color w:val="000000"/>
          <w:szCs w:val="24"/>
          <w:lang w:eastAsia="pl-PL"/>
        </w:rPr>
        <w:t xml:space="preserve">W </w:t>
      </w:r>
      <w:bookmarkStart w:id="126" w:name="_Hlk177734871"/>
      <w:r w:rsidR="007345C8">
        <w:rPr>
          <w:rFonts w:asciiTheme="minorHAnsi" w:eastAsia="Calibri" w:hAnsiTheme="minorHAnsi" w:cstheme="minorHAnsi"/>
          <w:color w:val="000000"/>
          <w:szCs w:val="24"/>
          <w:lang w:eastAsia="pl-PL"/>
        </w:rPr>
        <w:t xml:space="preserve">Gminnym Programie Rewitalizacji dla Gminy Śmigiel na lata 2024-2033 </w:t>
      </w:r>
      <w:r w:rsidRPr="007345C8">
        <w:rPr>
          <w:rFonts w:asciiTheme="minorHAnsi" w:eastAsia="Calibri" w:hAnsiTheme="minorHAnsi" w:cstheme="minorHAnsi"/>
          <w:color w:val="000000"/>
          <w:szCs w:val="24"/>
          <w:lang w:eastAsia="pl-PL"/>
        </w:rPr>
        <w:t xml:space="preserve">wskazano </w:t>
      </w:r>
      <w:r w:rsidR="00941A8C">
        <w:rPr>
          <w:rFonts w:asciiTheme="minorHAnsi" w:eastAsia="Calibri" w:hAnsiTheme="minorHAnsi" w:cstheme="minorHAnsi"/>
          <w:color w:val="000000"/>
          <w:szCs w:val="24"/>
          <w:lang w:eastAsia="pl-PL"/>
        </w:rPr>
        <w:t xml:space="preserve"> </w:t>
      </w:r>
      <w:r w:rsidR="00941A8C" w:rsidRPr="00941A8C">
        <w:rPr>
          <w:rFonts w:asciiTheme="minorHAnsi" w:eastAsia="Calibri" w:hAnsiTheme="minorHAnsi" w:cstheme="minorHAnsi"/>
          <w:color w:val="000000"/>
          <w:szCs w:val="24"/>
          <w:lang w:eastAsia="pl-PL"/>
        </w:rPr>
        <w:t>13 kierunków działań, których realizacja pozwoli na osiągnięcie 3 założonych celów rewitalizacji.</w:t>
      </w:r>
    </w:p>
    <w:p w14:paraId="2C1B7F74" w14:textId="77777777" w:rsidR="00941A8C" w:rsidRPr="00941A8C" w:rsidRDefault="00941A8C" w:rsidP="00941A8C">
      <w:pPr>
        <w:spacing w:after="4" w:line="276" w:lineRule="auto"/>
        <w:ind w:left="-10"/>
        <w:rPr>
          <w:rFonts w:asciiTheme="minorHAnsi" w:eastAsia="Calibri" w:hAnsiTheme="minorHAnsi" w:cstheme="minorHAnsi"/>
          <w:color w:val="000000"/>
          <w:szCs w:val="24"/>
          <w:u w:val="single"/>
          <w:lang w:eastAsia="pl-PL"/>
        </w:rPr>
      </w:pPr>
    </w:p>
    <w:tbl>
      <w:tblPr>
        <w:tblStyle w:val="Tabela-Siatka1"/>
        <w:tblW w:w="5000" w:type="pct"/>
        <w:tblInd w:w="0" w:type="dxa"/>
        <w:tblLook w:val="04A0" w:firstRow="1" w:lastRow="0" w:firstColumn="1" w:lastColumn="0" w:noHBand="0" w:noVBand="1"/>
      </w:tblPr>
      <w:tblGrid>
        <w:gridCol w:w="1635"/>
        <w:gridCol w:w="7427"/>
      </w:tblGrid>
      <w:tr w:rsidR="00941A8C" w:rsidRPr="00941A8C" w14:paraId="1FCB460F" w14:textId="77777777" w:rsidTr="005611E2">
        <w:trPr>
          <w:trHeight w:val="283"/>
        </w:trPr>
        <w:tc>
          <w:tcPr>
            <w:tcW w:w="5000" w:type="pct"/>
            <w:gridSpan w:val="2"/>
            <w:shd w:val="clear" w:color="auto" w:fill="C6E3FF"/>
          </w:tcPr>
          <w:p w14:paraId="35F55504"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1: MIĘDZY NAMI, ŚMIGLANAMI: budowanie więzi społecznych</w:t>
            </w:r>
          </w:p>
        </w:tc>
      </w:tr>
      <w:tr w:rsidR="00941A8C" w:rsidRPr="00941A8C" w14:paraId="5A2DF28A" w14:textId="77777777" w:rsidTr="005611E2">
        <w:trPr>
          <w:trHeight w:val="539"/>
        </w:trPr>
        <w:tc>
          <w:tcPr>
            <w:tcW w:w="902" w:type="pct"/>
            <w:shd w:val="clear" w:color="auto" w:fill="C6E3FF"/>
          </w:tcPr>
          <w:p w14:paraId="544B6B7D"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1.1.</w:t>
            </w:r>
          </w:p>
        </w:tc>
        <w:tc>
          <w:tcPr>
            <w:tcW w:w="4098" w:type="pct"/>
          </w:tcPr>
          <w:p w14:paraId="6C678388"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Integracja międzypokoleniowa i wspieranie włączenia społecznego</w:t>
            </w:r>
          </w:p>
        </w:tc>
      </w:tr>
      <w:tr w:rsidR="00941A8C" w:rsidRPr="00941A8C" w14:paraId="0D486A02" w14:textId="77777777" w:rsidTr="005611E2">
        <w:trPr>
          <w:trHeight w:val="539"/>
        </w:trPr>
        <w:tc>
          <w:tcPr>
            <w:tcW w:w="902" w:type="pct"/>
            <w:shd w:val="clear" w:color="auto" w:fill="C6E3FF"/>
          </w:tcPr>
          <w:p w14:paraId="2FBE74F8"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1.2.</w:t>
            </w:r>
          </w:p>
        </w:tc>
        <w:tc>
          <w:tcPr>
            <w:tcW w:w="4098" w:type="pct"/>
          </w:tcPr>
          <w:p w14:paraId="389A29F5"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i jakości oferty sportowo-rekreacyjnej dedykowanej różnym grupom wiekowym</w:t>
            </w:r>
          </w:p>
        </w:tc>
      </w:tr>
      <w:tr w:rsidR="00941A8C" w:rsidRPr="00941A8C" w14:paraId="6C96C8C8" w14:textId="77777777" w:rsidTr="005611E2">
        <w:trPr>
          <w:trHeight w:val="539"/>
        </w:trPr>
        <w:tc>
          <w:tcPr>
            <w:tcW w:w="902" w:type="pct"/>
            <w:shd w:val="clear" w:color="auto" w:fill="C6E3FF"/>
          </w:tcPr>
          <w:p w14:paraId="2E178593"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1.3.</w:t>
            </w:r>
          </w:p>
        </w:tc>
        <w:tc>
          <w:tcPr>
            <w:tcW w:w="4098" w:type="pct"/>
          </w:tcPr>
          <w:p w14:paraId="576C30BE"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i jakości oferty kulturalno-edukacyjnej dedykowanej różnym grupom wiekowym</w:t>
            </w:r>
          </w:p>
        </w:tc>
      </w:tr>
      <w:tr w:rsidR="00941A8C" w:rsidRPr="00941A8C" w14:paraId="3A1251E2" w14:textId="77777777" w:rsidTr="005611E2">
        <w:trPr>
          <w:trHeight w:val="539"/>
        </w:trPr>
        <w:tc>
          <w:tcPr>
            <w:tcW w:w="902" w:type="pct"/>
            <w:shd w:val="clear" w:color="auto" w:fill="C6E3FF"/>
          </w:tcPr>
          <w:p w14:paraId="6FA17FBD"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1.4.</w:t>
            </w:r>
          </w:p>
        </w:tc>
        <w:tc>
          <w:tcPr>
            <w:tcW w:w="4098" w:type="pct"/>
          </w:tcPr>
          <w:p w14:paraId="21AE62D5"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Kształtowanie postaw obywatelskich</w:t>
            </w:r>
          </w:p>
        </w:tc>
      </w:tr>
      <w:tr w:rsidR="00941A8C" w:rsidRPr="00941A8C" w14:paraId="7460074D" w14:textId="77777777" w:rsidTr="005611E2">
        <w:trPr>
          <w:trHeight w:val="70"/>
        </w:trPr>
        <w:tc>
          <w:tcPr>
            <w:tcW w:w="5000" w:type="pct"/>
            <w:gridSpan w:val="2"/>
            <w:shd w:val="clear" w:color="auto" w:fill="C6E3FF"/>
          </w:tcPr>
          <w:p w14:paraId="6BDC1009"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2: MIASTO WIATRAKÓW: rozwój dziedzictwa lokalnego i kultury</w:t>
            </w:r>
          </w:p>
        </w:tc>
      </w:tr>
      <w:tr w:rsidR="00941A8C" w:rsidRPr="00941A8C" w14:paraId="258A0044" w14:textId="77777777" w:rsidTr="005611E2">
        <w:trPr>
          <w:trHeight w:val="539"/>
        </w:trPr>
        <w:tc>
          <w:tcPr>
            <w:tcW w:w="902" w:type="pct"/>
            <w:shd w:val="clear" w:color="auto" w:fill="C6E3FF"/>
          </w:tcPr>
          <w:p w14:paraId="230513AE"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2.1.</w:t>
            </w:r>
          </w:p>
        </w:tc>
        <w:tc>
          <w:tcPr>
            <w:tcW w:w="4098" w:type="pct"/>
          </w:tcPr>
          <w:p w14:paraId="14D0B3AF"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Rewitalizacja obiektów zabytkowych i cennych kulturowo</w:t>
            </w:r>
          </w:p>
        </w:tc>
      </w:tr>
      <w:tr w:rsidR="00941A8C" w:rsidRPr="00941A8C" w14:paraId="34D738E8" w14:textId="77777777" w:rsidTr="005611E2">
        <w:trPr>
          <w:trHeight w:val="539"/>
        </w:trPr>
        <w:tc>
          <w:tcPr>
            <w:tcW w:w="902" w:type="pct"/>
            <w:shd w:val="clear" w:color="auto" w:fill="C6E3FF"/>
          </w:tcPr>
          <w:p w14:paraId="3A38F351"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2.2.</w:t>
            </w:r>
          </w:p>
        </w:tc>
        <w:tc>
          <w:tcPr>
            <w:tcW w:w="4098" w:type="pct"/>
          </w:tcPr>
          <w:p w14:paraId="35DB3043"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Wsparcie i ochrona dziedzictwa lokalnego</w:t>
            </w:r>
          </w:p>
        </w:tc>
      </w:tr>
      <w:tr w:rsidR="00941A8C" w:rsidRPr="00941A8C" w14:paraId="718DC6B0" w14:textId="77777777" w:rsidTr="005611E2">
        <w:trPr>
          <w:trHeight w:val="539"/>
        </w:trPr>
        <w:tc>
          <w:tcPr>
            <w:tcW w:w="902" w:type="pct"/>
            <w:shd w:val="clear" w:color="auto" w:fill="C6E3FF"/>
          </w:tcPr>
          <w:p w14:paraId="3FAEE975"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2.3.</w:t>
            </w:r>
          </w:p>
        </w:tc>
        <w:tc>
          <w:tcPr>
            <w:tcW w:w="4098" w:type="pct"/>
          </w:tcPr>
          <w:p w14:paraId="343F0ACA"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Promocja walorów historyczno-kulturowych</w:t>
            </w:r>
          </w:p>
        </w:tc>
      </w:tr>
      <w:tr w:rsidR="00941A8C" w:rsidRPr="00941A8C" w14:paraId="2BA74863" w14:textId="77777777" w:rsidTr="005611E2">
        <w:trPr>
          <w:trHeight w:val="539"/>
        </w:trPr>
        <w:tc>
          <w:tcPr>
            <w:tcW w:w="902" w:type="pct"/>
            <w:shd w:val="clear" w:color="auto" w:fill="C6E3FF"/>
          </w:tcPr>
          <w:p w14:paraId="670C4FF0"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2.4.</w:t>
            </w:r>
          </w:p>
        </w:tc>
        <w:tc>
          <w:tcPr>
            <w:tcW w:w="4098" w:type="pct"/>
          </w:tcPr>
          <w:p w14:paraId="5E6389B8"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Kształtowanie tożsamości lokalnej w oparciu o elementy dziedzictwa kulturowego</w:t>
            </w:r>
          </w:p>
        </w:tc>
      </w:tr>
      <w:tr w:rsidR="00941A8C" w:rsidRPr="00941A8C" w14:paraId="0DB11727" w14:textId="77777777" w:rsidTr="005611E2">
        <w:trPr>
          <w:trHeight w:val="70"/>
        </w:trPr>
        <w:tc>
          <w:tcPr>
            <w:tcW w:w="5000" w:type="pct"/>
            <w:gridSpan w:val="2"/>
            <w:shd w:val="clear" w:color="auto" w:fill="C6E3FF"/>
          </w:tcPr>
          <w:p w14:paraId="4B90D10F"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3: ŚREDNIOWIECZNE UKŁADY: poprawa jakości przestrzeni publicznych</w:t>
            </w:r>
          </w:p>
        </w:tc>
      </w:tr>
      <w:tr w:rsidR="00941A8C" w:rsidRPr="00941A8C" w14:paraId="749CA8AA" w14:textId="77777777" w:rsidTr="005611E2">
        <w:trPr>
          <w:trHeight w:val="539"/>
        </w:trPr>
        <w:tc>
          <w:tcPr>
            <w:tcW w:w="902" w:type="pct"/>
            <w:shd w:val="clear" w:color="auto" w:fill="C6E3FF"/>
          </w:tcPr>
          <w:p w14:paraId="5DD1D974"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3.1.</w:t>
            </w:r>
          </w:p>
        </w:tc>
        <w:tc>
          <w:tcPr>
            <w:tcW w:w="4098" w:type="pct"/>
          </w:tcPr>
          <w:p w14:paraId="56903060"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przestrzeni i obiektów publicznych</w:t>
            </w:r>
          </w:p>
        </w:tc>
      </w:tr>
      <w:tr w:rsidR="00941A8C" w:rsidRPr="00941A8C" w14:paraId="40E7A83A" w14:textId="77777777" w:rsidTr="005611E2">
        <w:trPr>
          <w:trHeight w:val="539"/>
        </w:trPr>
        <w:tc>
          <w:tcPr>
            <w:tcW w:w="902" w:type="pct"/>
            <w:shd w:val="clear" w:color="auto" w:fill="C6E3FF"/>
          </w:tcPr>
          <w:p w14:paraId="38FF8123"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3.2.</w:t>
            </w:r>
          </w:p>
        </w:tc>
        <w:tc>
          <w:tcPr>
            <w:tcW w:w="4098" w:type="pct"/>
          </w:tcPr>
          <w:p w14:paraId="3D09ED76"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Zwiększenie wykorzystania istniejących obiektów publicznych</w:t>
            </w:r>
          </w:p>
        </w:tc>
      </w:tr>
      <w:tr w:rsidR="00941A8C" w:rsidRPr="00941A8C" w14:paraId="74270DC6" w14:textId="77777777" w:rsidTr="005611E2">
        <w:trPr>
          <w:trHeight w:val="539"/>
        </w:trPr>
        <w:tc>
          <w:tcPr>
            <w:tcW w:w="902" w:type="pct"/>
            <w:shd w:val="clear" w:color="auto" w:fill="C6E3FF"/>
          </w:tcPr>
          <w:p w14:paraId="122D832D"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3.3.</w:t>
            </w:r>
          </w:p>
        </w:tc>
        <w:tc>
          <w:tcPr>
            <w:tcW w:w="4098" w:type="pct"/>
          </w:tcPr>
          <w:p w14:paraId="770E2179"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Kreowanie miejsc sprzyjających integracji społecznej</w:t>
            </w:r>
          </w:p>
        </w:tc>
      </w:tr>
      <w:tr w:rsidR="00941A8C" w:rsidRPr="00941A8C" w14:paraId="37347A1F" w14:textId="77777777" w:rsidTr="005611E2">
        <w:trPr>
          <w:trHeight w:val="539"/>
        </w:trPr>
        <w:tc>
          <w:tcPr>
            <w:tcW w:w="902" w:type="pct"/>
            <w:shd w:val="clear" w:color="auto" w:fill="C6E3FF"/>
          </w:tcPr>
          <w:p w14:paraId="194857A6"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3.4.</w:t>
            </w:r>
          </w:p>
        </w:tc>
        <w:tc>
          <w:tcPr>
            <w:tcW w:w="4098" w:type="pct"/>
          </w:tcPr>
          <w:p w14:paraId="07573261"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różnorodności ekosystemów – rewaloryzacja terenów zieleni</w:t>
            </w:r>
          </w:p>
        </w:tc>
      </w:tr>
      <w:tr w:rsidR="00941A8C" w:rsidRPr="00941A8C" w14:paraId="6D7C59B0" w14:textId="77777777" w:rsidTr="005611E2">
        <w:trPr>
          <w:trHeight w:val="539"/>
        </w:trPr>
        <w:tc>
          <w:tcPr>
            <w:tcW w:w="902" w:type="pct"/>
            <w:shd w:val="clear" w:color="auto" w:fill="C6E3FF"/>
          </w:tcPr>
          <w:p w14:paraId="733DCAA7"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lastRenderedPageBreak/>
              <w:t>Kierunek 3.5.</w:t>
            </w:r>
          </w:p>
        </w:tc>
        <w:tc>
          <w:tcPr>
            <w:tcW w:w="4098" w:type="pct"/>
          </w:tcPr>
          <w:p w14:paraId="24946F3E" w14:textId="77777777" w:rsidR="00941A8C" w:rsidRPr="00941A8C" w:rsidRDefault="00941A8C" w:rsidP="00941A8C">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jakości powietrza i estetyki budynków publicznych, poprzez ich modernizację</w:t>
            </w:r>
          </w:p>
        </w:tc>
      </w:tr>
    </w:tbl>
    <w:p w14:paraId="5689AFAB" w14:textId="77777777" w:rsidR="00941A8C" w:rsidRPr="00941A8C" w:rsidRDefault="00941A8C" w:rsidP="00941A8C">
      <w:pPr>
        <w:spacing w:after="4" w:line="276" w:lineRule="auto"/>
        <w:ind w:left="-10"/>
        <w:rPr>
          <w:rFonts w:asciiTheme="minorHAnsi" w:eastAsia="Calibri" w:hAnsiTheme="minorHAnsi" w:cstheme="minorHAnsi"/>
          <w:color w:val="000000"/>
          <w:szCs w:val="24"/>
          <w:lang w:eastAsia="pl-PL"/>
        </w:rPr>
      </w:pPr>
    </w:p>
    <w:p w14:paraId="5A7CE7DC" w14:textId="46E6E1F2" w:rsidR="00941A8C" w:rsidRPr="00941A8C" w:rsidRDefault="00941A8C" w:rsidP="00941A8C">
      <w:pPr>
        <w:spacing w:after="4" w:line="276" w:lineRule="auto"/>
        <w:ind w:left="-10"/>
        <w:rPr>
          <w:rFonts w:asciiTheme="minorHAnsi" w:eastAsia="Calibri" w:hAnsiTheme="minorHAnsi" w:cstheme="minorHAnsi"/>
          <w:color w:val="000000"/>
          <w:szCs w:val="24"/>
          <w:u w:val="single"/>
          <w:lang w:eastAsia="pl-PL"/>
        </w:rPr>
      </w:pPr>
      <w:r w:rsidRPr="00941A8C">
        <w:rPr>
          <w:rFonts w:asciiTheme="minorHAnsi" w:eastAsia="Calibri" w:hAnsiTheme="minorHAnsi" w:cstheme="minorHAnsi"/>
          <w:color w:val="000000"/>
          <w:szCs w:val="24"/>
          <w:lang w:eastAsia="pl-PL"/>
        </w:rPr>
        <w:t>Zaplanowano katalog działań, na który składa się 8 podstawowych projektów zintegrowanych oraz 6 przedsięwzięć uzupełniających. Projekty podstawowe to te, które w zasadniczy sposób przyczynią się do odwrócenia negatywnych trendów na obszarze, natomiast projekt uzupełniający ma charakter głównie infrastrukturalny, jednak jego realizacja przyczyni się do bezpośredniej poprawy jakości życia mieszkańców obszaru rewitalizacji i nie tylko.</w:t>
      </w:r>
    </w:p>
    <w:p w14:paraId="782F9D17" w14:textId="77777777" w:rsidR="00941A8C" w:rsidRPr="007345C8" w:rsidRDefault="00941A8C" w:rsidP="007345C8">
      <w:pPr>
        <w:spacing w:after="4" w:line="276" w:lineRule="auto"/>
        <w:ind w:left="-10"/>
        <w:rPr>
          <w:rFonts w:asciiTheme="minorHAnsi" w:eastAsia="Calibri" w:hAnsiTheme="minorHAnsi" w:cstheme="minorHAnsi"/>
          <w:color w:val="000000"/>
          <w:szCs w:val="24"/>
          <w:lang w:eastAsia="pl-PL"/>
        </w:rPr>
      </w:pPr>
    </w:p>
    <w:bookmarkEnd w:id="125"/>
    <w:bookmarkEnd w:id="126"/>
    <w:p w14:paraId="76FCCA33" w14:textId="50672D13" w:rsidR="009114A4" w:rsidRPr="007345C8" w:rsidRDefault="00941A8C" w:rsidP="007345C8">
      <w:pPr>
        <w:spacing w:after="4" w:line="276" w:lineRule="auto"/>
        <w:rPr>
          <w:rFonts w:asciiTheme="minorHAnsi" w:eastAsia="Calibri" w:hAnsiTheme="minorHAnsi" w:cstheme="minorHAnsi"/>
          <w:color w:val="000000"/>
          <w:szCs w:val="24"/>
          <w:lang w:eastAsia="pl-PL"/>
        </w:rPr>
      </w:pPr>
      <w:r>
        <w:rPr>
          <w:rFonts w:asciiTheme="minorHAnsi" w:eastAsia="Calibri" w:hAnsiTheme="minorHAnsi" w:cstheme="minorHAnsi"/>
          <w:color w:val="000000"/>
          <w:szCs w:val="24"/>
          <w:lang w:eastAsia="pl-PL"/>
        </w:rPr>
        <w:t xml:space="preserve">Gminnym Program Rewitalizacji </w:t>
      </w:r>
      <w:r w:rsidR="009114A4" w:rsidRPr="007345C8">
        <w:rPr>
          <w:rFonts w:asciiTheme="minorHAnsi" w:eastAsia="Calibri" w:hAnsiTheme="minorHAnsi" w:cstheme="minorHAnsi"/>
          <w:color w:val="000000"/>
          <w:szCs w:val="24"/>
          <w:lang w:eastAsia="pl-PL"/>
        </w:rPr>
        <w:t>powin</w:t>
      </w:r>
      <w:r>
        <w:rPr>
          <w:rFonts w:asciiTheme="minorHAnsi" w:eastAsia="Calibri" w:hAnsiTheme="minorHAnsi" w:cstheme="minorHAnsi"/>
          <w:color w:val="000000"/>
          <w:szCs w:val="24"/>
          <w:lang w:eastAsia="pl-PL"/>
        </w:rPr>
        <w:t>ien</w:t>
      </w:r>
      <w:r w:rsidR="009114A4" w:rsidRPr="007345C8">
        <w:rPr>
          <w:rFonts w:asciiTheme="minorHAnsi" w:eastAsia="Calibri" w:hAnsiTheme="minorHAnsi" w:cstheme="minorHAnsi"/>
          <w:color w:val="000000"/>
          <w:szCs w:val="24"/>
          <w:lang w:eastAsia="pl-PL"/>
        </w:rPr>
        <w:t xml:space="preserve"> być zgodn</w:t>
      </w:r>
      <w:r>
        <w:rPr>
          <w:rFonts w:asciiTheme="minorHAnsi" w:eastAsia="Calibri" w:hAnsiTheme="minorHAnsi" w:cstheme="minorHAnsi"/>
          <w:color w:val="000000"/>
          <w:szCs w:val="24"/>
          <w:lang w:eastAsia="pl-PL"/>
        </w:rPr>
        <w:t>y</w:t>
      </w:r>
      <w:r w:rsidR="009114A4" w:rsidRPr="007345C8">
        <w:rPr>
          <w:rFonts w:asciiTheme="minorHAnsi" w:eastAsia="Calibri" w:hAnsiTheme="minorHAnsi" w:cstheme="minorHAnsi"/>
          <w:color w:val="000000"/>
          <w:szCs w:val="24"/>
          <w:lang w:eastAsia="pl-PL"/>
        </w:rPr>
        <w:t xml:space="preserve"> przede wszystkim z ideą zrównoważonego rozwoju, zapewniając przyszłym i obecnym pokoleniom taki sam dostęp do godnego życia. Należy pamiętać o uwzględnieniu w ostatecznej wersji dokumentu aspektów związanych z poszanowaniem środowiska przyrodniczego, zapewniając tym samym poprawę warunków życia mieszkańców oraz rozwój gospodarczy regionu.  </w:t>
      </w:r>
    </w:p>
    <w:p w14:paraId="2E9CE6A7" w14:textId="291B2780" w:rsidR="003A3AFA" w:rsidRPr="003A3AFA" w:rsidRDefault="003A3AFA" w:rsidP="003A3AFA">
      <w:pPr>
        <w:pStyle w:val="1pozycja"/>
        <w:rPr>
          <w:rFonts w:eastAsia="Calibri"/>
          <w:lang w:eastAsia="pl-PL"/>
        </w:rPr>
      </w:pPr>
      <w:bookmarkStart w:id="127" w:name="_Toc179826895"/>
      <w:r>
        <w:rPr>
          <w:rFonts w:eastAsia="Calibri"/>
          <w:caps w:val="0"/>
          <w:lang w:eastAsia="pl-PL"/>
        </w:rPr>
        <w:lastRenderedPageBreak/>
        <w:t xml:space="preserve">Rozwiązania alternatywne do rozwiązań przewidzianych w projekcie </w:t>
      </w:r>
      <w:r w:rsidR="00F33E5D">
        <w:rPr>
          <w:rFonts w:eastAsia="Calibri"/>
          <w:caps w:val="0"/>
          <w:lang w:eastAsia="pl-PL"/>
        </w:rPr>
        <w:t>Gminnego Programu Rewitalizacji</w:t>
      </w:r>
      <w:bookmarkEnd w:id="127"/>
    </w:p>
    <w:p w14:paraId="4E1F2267" w14:textId="5A59373B" w:rsidR="003A3AFA" w:rsidRPr="00F33E5D" w:rsidRDefault="003A3AFA" w:rsidP="00F33E5D">
      <w:pPr>
        <w:spacing w:line="276" w:lineRule="auto"/>
        <w:rPr>
          <w:rFonts w:asciiTheme="minorHAnsi" w:hAnsiTheme="minorHAnsi" w:cstheme="minorHAnsi"/>
          <w:szCs w:val="24"/>
          <w:lang w:eastAsia="pl-PL"/>
        </w:rPr>
      </w:pPr>
      <w:r w:rsidRPr="00F33E5D">
        <w:rPr>
          <w:rFonts w:asciiTheme="minorHAnsi" w:hAnsiTheme="minorHAnsi" w:cstheme="minorHAnsi"/>
          <w:szCs w:val="24"/>
          <w:lang w:eastAsia="pl-PL"/>
        </w:rPr>
        <w:t xml:space="preserve">Analizując wpływ kierunków działań oraz </w:t>
      </w:r>
      <w:r w:rsidR="00F33E5D">
        <w:rPr>
          <w:rFonts w:asciiTheme="minorHAnsi" w:hAnsiTheme="minorHAnsi" w:cstheme="minorHAnsi"/>
          <w:szCs w:val="24"/>
          <w:lang w:eastAsia="pl-PL"/>
        </w:rPr>
        <w:t>przedsięwzięć rewitalizacyjnych</w:t>
      </w:r>
      <w:r w:rsidRPr="00F33E5D">
        <w:rPr>
          <w:rFonts w:asciiTheme="minorHAnsi" w:hAnsiTheme="minorHAnsi" w:cstheme="minorHAnsi"/>
          <w:szCs w:val="24"/>
          <w:lang w:eastAsia="pl-PL"/>
        </w:rPr>
        <w:t xml:space="preserve"> zaplanowanych w ramach </w:t>
      </w:r>
      <w:r w:rsidR="00F33E5D">
        <w:rPr>
          <w:rFonts w:asciiTheme="minorHAnsi" w:hAnsiTheme="minorHAnsi" w:cstheme="minorHAnsi"/>
          <w:szCs w:val="24"/>
          <w:lang w:eastAsia="pl-PL"/>
        </w:rPr>
        <w:t xml:space="preserve">Gminnego Programu Rewitalizacji dla Gminy Śmigiel na lata 2024-2033 </w:t>
      </w:r>
      <w:r w:rsidRPr="00F33E5D">
        <w:rPr>
          <w:rFonts w:asciiTheme="minorHAnsi" w:hAnsiTheme="minorHAnsi" w:cstheme="minorHAnsi"/>
          <w:szCs w:val="24"/>
          <w:lang w:eastAsia="pl-PL"/>
        </w:rPr>
        <w:t>na poszczególne komponenty środowiska stwierdzono, że będą one pozytywnie wpływały na środowisko i ludzi. Przewidziano ewentualne negatywne oddziaływania na etapie prowadzenia robót budowlanych, jednak będzie to krótkotrwałe i ograniczone tylko i wyłącznie do czasu prowadzenia prac. Ewentualne negatywne oddziaływanie dotyczy w głównej mierze oddziaływania na powietrze</w:t>
      </w:r>
      <w:r w:rsidR="00CA4E41" w:rsidRPr="00F33E5D">
        <w:rPr>
          <w:rFonts w:asciiTheme="minorHAnsi" w:hAnsiTheme="minorHAnsi" w:cstheme="minorHAnsi"/>
          <w:szCs w:val="24"/>
          <w:lang w:eastAsia="pl-PL"/>
        </w:rPr>
        <w:t>, hał</w:t>
      </w:r>
      <w:r w:rsidR="00F94E76" w:rsidRPr="00F33E5D">
        <w:rPr>
          <w:rFonts w:asciiTheme="minorHAnsi" w:hAnsiTheme="minorHAnsi" w:cstheme="minorHAnsi"/>
          <w:szCs w:val="24"/>
          <w:lang w:eastAsia="pl-PL"/>
        </w:rPr>
        <w:t>a</w:t>
      </w:r>
      <w:r w:rsidR="00CA4E41" w:rsidRPr="00F33E5D">
        <w:rPr>
          <w:rFonts w:asciiTheme="minorHAnsi" w:hAnsiTheme="minorHAnsi" w:cstheme="minorHAnsi"/>
          <w:szCs w:val="24"/>
          <w:lang w:eastAsia="pl-PL"/>
        </w:rPr>
        <w:t>s</w:t>
      </w:r>
      <w:r w:rsidRPr="00F33E5D">
        <w:rPr>
          <w:rFonts w:asciiTheme="minorHAnsi" w:hAnsiTheme="minorHAnsi" w:cstheme="minorHAnsi"/>
          <w:szCs w:val="24"/>
          <w:lang w:eastAsia="pl-PL"/>
        </w:rPr>
        <w:t xml:space="preserve"> i powierzchnię ziemi. Możliwe oddziaływanie na wspomniane komponenty będzie wyłącznie krótkotrwałe, występujące na etapie prac budowlanych. Istnieje możliwość, iż nastąpi miejscowy wzrost hałasu, zapylenia, emisji spalin, odpadów budowlanych. Jest to jednak proces krótkotrwały, ograniczony tylko i wyłącznie do czasu prowadzenia prac. Wszystkie wymienione wyżej zakłócenia są odwracalne. Po zakończeniu realizacji należy spodziewać się braku oddziaływania na środowisko. Zadania zaplanowane zostaną z dużą dbałością o środowisko naturalne i nie zakłócą funkcji przyrodniczych obszarów chronionych znajdujących się na terenie </w:t>
      </w:r>
      <w:r w:rsidR="00ED5D25" w:rsidRPr="00F33E5D">
        <w:rPr>
          <w:rFonts w:asciiTheme="minorHAnsi" w:hAnsiTheme="minorHAnsi" w:cstheme="minorHAnsi"/>
          <w:szCs w:val="24"/>
          <w:lang w:eastAsia="pl-PL"/>
        </w:rPr>
        <w:t xml:space="preserve">Gminy </w:t>
      </w:r>
      <w:r w:rsidR="002F2F6C">
        <w:rPr>
          <w:rFonts w:asciiTheme="minorHAnsi" w:hAnsiTheme="minorHAnsi" w:cstheme="minorHAnsi"/>
          <w:szCs w:val="24"/>
          <w:lang w:eastAsia="pl-PL"/>
        </w:rPr>
        <w:t>Śmigiel</w:t>
      </w:r>
      <w:r w:rsidRPr="00F33E5D">
        <w:rPr>
          <w:rFonts w:asciiTheme="minorHAnsi" w:hAnsiTheme="minorHAnsi" w:cstheme="minorHAnsi"/>
          <w:szCs w:val="24"/>
          <w:lang w:eastAsia="pl-PL"/>
        </w:rPr>
        <w:t xml:space="preserve">. Inwestycje nie tylko nie będą stanowiły zagrożenia, ale przyczynią się do poprawy stanu środowiska. Efektem prac będzie zbudowana bądź zmodernizowana infrastruktura wpływająca na poprawę jakości życia mieszkańców obszaru, również ze względów ekologicznych. </w:t>
      </w:r>
    </w:p>
    <w:p w14:paraId="03C7B578" w14:textId="27259535" w:rsidR="003A3AFA" w:rsidRPr="00F33E5D" w:rsidRDefault="003A3AFA" w:rsidP="00F33E5D">
      <w:pPr>
        <w:spacing w:line="276" w:lineRule="auto"/>
        <w:rPr>
          <w:rFonts w:asciiTheme="minorHAnsi" w:hAnsiTheme="minorHAnsi" w:cstheme="minorHAnsi"/>
          <w:szCs w:val="24"/>
          <w:lang w:eastAsia="pl-PL"/>
        </w:rPr>
      </w:pPr>
      <w:r w:rsidRPr="00F33E5D">
        <w:rPr>
          <w:rFonts w:asciiTheme="minorHAnsi" w:hAnsiTheme="minorHAnsi" w:cstheme="minorHAnsi"/>
          <w:szCs w:val="24"/>
          <w:lang w:eastAsia="pl-PL"/>
        </w:rPr>
        <w:t xml:space="preserve">Założenia </w:t>
      </w:r>
      <w:r w:rsidR="002C2A71">
        <w:rPr>
          <w:rFonts w:asciiTheme="minorHAnsi" w:hAnsiTheme="minorHAnsi" w:cstheme="minorHAnsi"/>
          <w:szCs w:val="24"/>
          <w:lang w:eastAsia="pl-PL"/>
        </w:rPr>
        <w:t xml:space="preserve">Gminnego Programu Rewitalizacji dla Gminy Śmigiel na lata 2024-2033 </w:t>
      </w:r>
      <w:r w:rsidRPr="00F33E5D">
        <w:rPr>
          <w:rFonts w:asciiTheme="minorHAnsi" w:hAnsiTheme="minorHAnsi" w:cstheme="minorHAnsi"/>
          <w:szCs w:val="24"/>
          <w:lang w:eastAsia="pl-PL"/>
        </w:rPr>
        <w:t>nie wpływają w sposób długotrwały, negatywnie na stan środowiska, a znaczna część zaplanowanych kierunków działań</w:t>
      </w:r>
      <w:r w:rsidR="002C2A71">
        <w:rPr>
          <w:rFonts w:asciiTheme="minorHAnsi" w:hAnsiTheme="minorHAnsi" w:cstheme="minorHAnsi"/>
          <w:szCs w:val="24"/>
          <w:lang w:eastAsia="pl-PL"/>
        </w:rPr>
        <w:t xml:space="preserve"> i przedsięwzięć</w:t>
      </w:r>
      <w:r w:rsidRPr="00F33E5D">
        <w:rPr>
          <w:rFonts w:asciiTheme="minorHAnsi" w:hAnsiTheme="minorHAnsi" w:cstheme="minorHAnsi"/>
          <w:szCs w:val="24"/>
          <w:lang w:eastAsia="pl-PL"/>
        </w:rPr>
        <w:t xml:space="preserve"> wykazuje oddziaływanie pozytywne. </w:t>
      </w:r>
      <w:r w:rsidR="00740E93" w:rsidRPr="00F33E5D">
        <w:rPr>
          <w:rFonts w:asciiTheme="minorHAnsi" w:hAnsiTheme="minorHAnsi" w:cstheme="minorHAnsi"/>
          <w:szCs w:val="24"/>
          <w:lang w:eastAsia="pl-PL"/>
        </w:rPr>
        <w:t xml:space="preserve">Rozpatrywanie wariantów przyjętych założeń </w:t>
      </w:r>
      <w:r w:rsidR="002C2A71">
        <w:rPr>
          <w:rFonts w:asciiTheme="minorHAnsi" w:hAnsiTheme="minorHAnsi" w:cstheme="minorHAnsi"/>
          <w:szCs w:val="24"/>
          <w:lang w:eastAsia="pl-PL"/>
        </w:rPr>
        <w:t>GPR</w:t>
      </w:r>
      <w:r w:rsidR="00740E93" w:rsidRPr="00F33E5D">
        <w:rPr>
          <w:rFonts w:asciiTheme="minorHAnsi" w:hAnsiTheme="minorHAnsi" w:cstheme="minorHAnsi"/>
          <w:szCs w:val="24"/>
          <w:lang w:eastAsia="pl-PL"/>
        </w:rPr>
        <w:t xml:space="preserve"> miało miejsce w toku opracowywania </w:t>
      </w:r>
      <w:r w:rsidR="00D2738C" w:rsidRPr="00F33E5D">
        <w:rPr>
          <w:rFonts w:asciiTheme="minorHAnsi" w:hAnsiTheme="minorHAnsi" w:cstheme="minorHAnsi"/>
          <w:color w:val="000000" w:themeColor="text1"/>
          <w:szCs w:val="24"/>
          <w:lang w:eastAsia="pl-PL"/>
        </w:rPr>
        <w:t>projektu</w:t>
      </w:r>
      <w:r w:rsidR="00D2738C" w:rsidRPr="00F33E5D">
        <w:rPr>
          <w:rFonts w:asciiTheme="minorHAnsi" w:hAnsiTheme="minorHAnsi" w:cstheme="minorHAnsi"/>
          <w:szCs w:val="24"/>
          <w:lang w:eastAsia="pl-PL"/>
        </w:rPr>
        <w:t xml:space="preserve"> </w:t>
      </w:r>
      <w:r w:rsidR="00740E93" w:rsidRPr="00F33E5D">
        <w:rPr>
          <w:rFonts w:asciiTheme="minorHAnsi" w:hAnsiTheme="minorHAnsi" w:cstheme="minorHAnsi"/>
          <w:szCs w:val="24"/>
          <w:lang w:eastAsia="pl-PL"/>
        </w:rPr>
        <w:t>dokumentu i obejmowało m. in. opracowanie diagnozy oraz sukcesywne konsultacje</w:t>
      </w:r>
      <w:r w:rsidR="00865D45" w:rsidRPr="00F33E5D">
        <w:rPr>
          <w:rFonts w:asciiTheme="minorHAnsi" w:hAnsiTheme="minorHAnsi" w:cstheme="minorHAnsi"/>
          <w:szCs w:val="24"/>
          <w:lang w:eastAsia="pl-PL"/>
        </w:rPr>
        <w:t xml:space="preserve"> </w:t>
      </w:r>
      <w:r w:rsidR="00740E93" w:rsidRPr="00F33E5D">
        <w:rPr>
          <w:rFonts w:asciiTheme="minorHAnsi" w:hAnsiTheme="minorHAnsi" w:cstheme="minorHAnsi"/>
          <w:szCs w:val="24"/>
          <w:lang w:eastAsia="pl-PL"/>
        </w:rPr>
        <w:t xml:space="preserve">z przedstawicielami różnych środowisk. Efektem tych prac było opracowanie ostatecznej, jednowariantowej wersji </w:t>
      </w:r>
      <w:r w:rsidR="002C2A71">
        <w:rPr>
          <w:rFonts w:asciiTheme="minorHAnsi" w:hAnsiTheme="minorHAnsi" w:cstheme="minorHAnsi"/>
          <w:szCs w:val="24"/>
          <w:lang w:eastAsia="pl-PL"/>
        </w:rPr>
        <w:t>GPR</w:t>
      </w:r>
      <w:r w:rsidR="00740E93" w:rsidRPr="00F33E5D">
        <w:rPr>
          <w:rFonts w:asciiTheme="minorHAnsi" w:hAnsiTheme="minorHAnsi" w:cstheme="minorHAnsi"/>
          <w:szCs w:val="24"/>
          <w:lang w:eastAsia="pl-PL"/>
        </w:rPr>
        <w:t xml:space="preserve">. </w:t>
      </w:r>
      <w:r w:rsidRPr="00F33E5D">
        <w:rPr>
          <w:rFonts w:asciiTheme="minorHAnsi" w:hAnsiTheme="minorHAnsi" w:cstheme="minorHAnsi"/>
          <w:szCs w:val="24"/>
          <w:lang w:eastAsia="pl-PL"/>
        </w:rPr>
        <w:t xml:space="preserve">W związku z tym proponowanie rozwiązań alternatywnych nie jest konieczne. </w:t>
      </w:r>
    </w:p>
    <w:p w14:paraId="33034DE3" w14:textId="1B336013" w:rsidR="00D652AB" w:rsidRPr="00F33E5D" w:rsidRDefault="00D652AB" w:rsidP="00F33E5D">
      <w:pPr>
        <w:spacing w:after="4" w:line="276" w:lineRule="auto"/>
        <w:ind w:left="-10"/>
        <w:rPr>
          <w:rFonts w:asciiTheme="minorHAnsi" w:eastAsia="Calibri" w:hAnsiTheme="minorHAnsi" w:cstheme="minorHAnsi"/>
          <w:color w:val="000000"/>
          <w:szCs w:val="24"/>
          <w:lang w:eastAsia="pl-PL"/>
        </w:rPr>
      </w:pPr>
    </w:p>
    <w:p w14:paraId="0A72133B" w14:textId="6917C243" w:rsidR="007F21C7" w:rsidRPr="007F21C7" w:rsidRDefault="006659B9" w:rsidP="007F21C7">
      <w:pPr>
        <w:pStyle w:val="1pozycja"/>
        <w:rPr>
          <w:rFonts w:eastAsia="Calibri"/>
          <w:lang w:eastAsia="pl-PL"/>
        </w:rPr>
      </w:pPr>
      <w:bookmarkStart w:id="128" w:name="_Toc179826896"/>
      <w:r>
        <w:rPr>
          <w:rFonts w:eastAsia="Calibri"/>
          <w:caps w:val="0"/>
          <w:lang w:eastAsia="pl-PL"/>
        </w:rPr>
        <w:lastRenderedPageBreak/>
        <w:t>P</w:t>
      </w:r>
      <w:r w:rsidR="007F21C7" w:rsidRPr="007F21C7">
        <w:rPr>
          <w:rFonts w:eastAsia="Calibri"/>
          <w:caps w:val="0"/>
          <w:lang w:eastAsia="pl-PL"/>
        </w:rPr>
        <w:t>ropozycje dotyczące przewidywanych metod analizy skutków realizacji postanowień projektowanego dokumentu oraz częstotliwości jej przeprowadzania</w:t>
      </w:r>
      <w:bookmarkEnd w:id="128"/>
    </w:p>
    <w:p w14:paraId="460EF8A8" w14:textId="3651F60F" w:rsidR="00533C63" w:rsidRPr="003D1F12" w:rsidRDefault="007F21C7" w:rsidP="003D1F12">
      <w:pPr>
        <w:spacing w:after="5" w:line="276" w:lineRule="auto"/>
        <w:ind w:left="-15" w:right="-10"/>
        <w:rPr>
          <w:rFonts w:asciiTheme="minorHAnsi" w:eastAsia="Calibri" w:hAnsiTheme="minorHAnsi" w:cstheme="minorHAnsi"/>
          <w:color w:val="000000"/>
          <w:szCs w:val="24"/>
          <w:lang w:eastAsia="pl-PL"/>
        </w:rPr>
      </w:pPr>
      <w:r w:rsidRPr="003D1F12">
        <w:rPr>
          <w:rFonts w:asciiTheme="minorHAnsi" w:eastAsia="Calibri" w:hAnsiTheme="minorHAnsi" w:cstheme="minorHAnsi"/>
          <w:color w:val="000000"/>
          <w:szCs w:val="24"/>
          <w:lang w:eastAsia="pl-PL"/>
        </w:rPr>
        <w:t xml:space="preserve">Ważnym elementem w zakresie monitoringu środowiska jest ocena jakości środowiska przyrodniczego na analizowanym obszarze. Monitoring polega na gromadzeniu, analizowaniu i udostępnianiu danych odnoszących się do jakości środowiska naturalnego oraz zmian w nim zachodzących.  Przeprowadzenie rzetelnego monitoringu wymaga doboru odpowiednich wskaźników określonych ilościowo oraz jakościowo. Założone cele i kierunki działań </w:t>
      </w:r>
      <w:r w:rsidR="003D1F12">
        <w:rPr>
          <w:rFonts w:asciiTheme="minorHAnsi" w:eastAsia="Calibri" w:hAnsiTheme="minorHAnsi" w:cstheme="minorHAnsi"/>
          <w:color w:val="000000"/>
          <w:szCs w:val="24"/>
          <w:lang w:eastAsia="pl-PL"/>
        </w:rPr>
        <w:t xml:space="preserve">Gminnego Programu Rewitalizacji dla Gminy Śmigiel na lata 2024-2033 </w:t>
      </w:r>
      <w:r w:rsidRPr="003D1F12">
        <w:rPr>
          <w:rFonts w:asciiTheme="minorHAnsi" w:eastAsia="Calibri" w:hAnsiTheme="minorHAnsi" w:cstheme="minorHAnsi"/>
          <w:color w:val="000000"/>
          <w:szCs w:val="24"/>
          <w:lang w:eastAsia="pl-PL"/>
        </w:rPr>
        <w:t xml:space="preserve">a także osiągnięte rezultaty odpowiadają na potrzeby wynikające z analizy stanu obecnego obszaru. Założone efekty realizacji </w:t>
      </w:r>
      <w:r w:rsidR="003D1F12">
        <w:rPr>
          <w:rFonts w:asciiTheme="minorHAnsi" w:eastAsia="Calibri" w:hAnsiTheme="minorHAnsi" w:cstheme="minorHAnsi"/>
          <w:color w:val="000000"/>
          <w:szCs w:val="24"/>
          <w:lang w:eastAsia="pl-PL"/>
        </w:rPr>
        <w:t>GPR</w:t>
      </w:r>
      <w:r w:rsidRPr="003D1F12">
        <w:rPr>
          <w:rFonts w:asciiTheme="minorHAnsi" w:eastAsia="Calibri" w:hAnsiTheme="minorHAnsi" w:cstheme="minorHAnsi"/>
          <w:color w:val="000000"/>
          <w:szCs w:val="24"/>
          <w:lang w:eastAsia="pl-PL"/>
        </w:rPr>
        <w:t xml:space="preserve"> pozwolą wzmocnić posiadany potencjał obszaru oraz wyeliminować lub ograniczyć słabe strony. </w:t>
      </w:r>
    </w:p>
    <w:p w14:paraId="4DBE45CF" w14:textId="228F9CEC" w:rsidR="007F21C7" w:rsidRPr="003D1F12" w:rsidRDefault="007F21C7" w:rsidP="003D1F12">
      <w:pPr>
        <w:spacing w:after="103" w:line="276" w:lineRule="auto"/>
        <w:ind w:left="-15" w:right="4"/>
        <w:rPr>
          <w:rFonts w:asciiTheme="minorHAnsi" w:eastAsia="Calibri" w:hAnsiTheme="minorHAnsi" w:cstheme="minorHAnsi"/>
          <w:color w:val="000000"/>
          <w:szCs w:val="24"/>
          <w:lang w:eastAsia="pl-PL"/>
        </w:rPr>
      </w:pPr>
      <w:r w:rsidRPr="003D1F12">
        <w:rPr>
          <w:rFonts w:asciiTheme="minorHAnsi" w:eastAsia="Calibri" w:hAnsiTheme="minorHAnsi" w:cstheme="minorHAnsi"/>
          <w:color w:val="000000"/>
          <w:szCs w:val="24"/>
          <w:lang w:eastAsia="pl-PL"/>
        </w:rPr>
        <w:t xml:space="preserve">Jednym z najczęściej stosowanych sposobów prowadzenia monitoringu jest zastosowanie metod wskaźnikowych. Poniżej w zestawieniu tabelarycznym zaprezentowane zostały wskaźniki proponowane do zastosowania w celu monitorowania skutków realizacji postanowień zawartych </w:t>
      </w:r>
      <w:r w:rsidR="00353B7D" w:rsidRPr="003D1F12">
        <w:rPr>
          <w:rFonts w:asciiTheme="minorHAnsi" w:eastAsia="Calibri" w:hAnsiTheme="minorHAnsi" w:cstheme="minorHAnsi"/>
          <w:color w:val="000000"/>
          <w:szCs w:val="24"/>
          <w:lang w:eastAsia="pl-PL"/>
        </w:rPr>
        <w:t>w </w:t>
      </w:r>
      <w:r w:rsidRPr="003D1F12">
        <w:rPr>
          <w:rFonts w:asciiTheme="minorHAnsi" w:eastAsia="Calibri" w:hAnsiTheme="minorHAnsi" w:cstheme="minorHAnsi"/>
          <w:color w:val="000000"/>
          <w:szCs w:val="24"/>
          <w:lang w:eastAsia="pl-PL"/>
        </w:rPr>
        <w:t>projekcie</w:t>
      </w:r>
      <w:r w:rsidR="003D1F12">
        <w:rPr>
          <w:rFonts w:asciiTheme="minorHAnsi" w:eastAsia="Calibri" w:hAnsiTheme="minorHAnsi" w:cstheme="minorHAnsi"/>
          <w:color w:val="000000"/>
          <w:szCs w:val="24"/>
          <w:lang w:eastAsia="pl-PL"/>
        </w:rPr>
        <w:t xml:space="preserve"> </w:t>
      </w:r>
      <w:r w:rsidR="003D1F12" w:rsidRPr="003D1F12">
        <w:rPr>
          <w:rFonts w:asciiTheme="minorHAnsi" w:eastAsia="Calibri" w:hAnsiTheme="minorHAnsi" w:cstheme="minorHAnsi"/>
          <w:color w:val="000000"/>
          <w:szCs w:val="24"/>
          <w:lang w:eastAsia="pl-PL"/>
        </w:rPr>
        <w:t>Gminnego Programu Rewitalizacji dla Gminy Śmigiel na lata 2024-2033</w:t>
      </w:r>
      <w:r w:rsidR="002B722E" w:rsidRPr="003D1F12">
        <w:rPr>
          <w:rFonts w:asciiTheme="minorHAnsi" w:eastAsia="Calibri" w:hAnsiTheme="minorHAnsi" w:cstheme="minorHAnsi"/>
          <w:color w:val="000000"/>
          <w:szCs w:val="24"/>
          <w:lang w:eastAsia="pl-PL"/>
        </w:rPr>
        <w:t xml:space="preserve">. </w:t>
      </w:r>
      <w:r w:rsidRPr="003D1F12">
        <w:rPr>
          <w:rFonts w:asciiTheme="minorHAnsi" w:eastAsia="Calibri" w:hAnsiTheme="minorHAnsi" w:cstheme="minorHAnsi"/>
          <w:color w:val="000000"/>
          <w:szCs w:val="24"/>
          <w:lang w:eastAsia="pl-PL"/>
        </w:rPr>
        <w:t xml:space="preserve">Dodatkowo </w:t>
      </w:r>
      <w:r w:rsidR="008B2DA8" w:rsidRPr="003D1F12">
        <w:rPr>
          <w:rFonts w:asciiTheme="minorHAnsi" w:eastAsia="Calibri" w:hAnsiTheme="minorHAnsi" w:cstheme="minorHAnsi"/>
          <w:color w:val="000000"/>
          <w:szCs w:val="24"/>
          <w:lang w:eastAsia="pl-PL"/>
        </w:rPr>
        <w:t xml:space="preserve">zasadniczą częścią </w:t>
      </w:r>
      <w:r w:rsidRPr="003D1F12">
        <w:rPr>
          <w:rFonts w:asciiTheme="minorHAnsi" w:eastAsia="Calibri" w:hAnsiTheme="minorHAnsi" w:cstheme="minorHAnsi"/>
          <w:color w:val="000000"/>
          <w:szCs w:val="24"/>
          <w:lang w:eastAsia="pl-PL"/>
        </w:rPr>
        <w:t xml:space="preserve">może być monitoring prowadzony w ramach Państwowego Monitoringu Środowiska. </w:t>
      </w:r>
      <w:r w:rsidRPr="003D1F12">
        <w:rPr>
          <w:rFonts w:asciiTheme="minorHAnsi" w:eastAsia="Calibri" w:hAnsiTheme="minorHAnsi" w:cstheme="minorHAnsi"/>
          <w:bCs/>
          <w:color w:val="000000"/>
          <w:szCs w:val="24"/>
          <w:lang w:eastAsia="pl-PL"/>
        </w:rPr>
        <w:t xml:space="preserve">Dokonując analizy i oceny stanu poszczególnych komponentów środowiska w oparciu o wyniki pomiarów uzyskanych w ramach Państwowego Monitoringu Środowiska należy pamiętać, że muszą się one odnosić do terenów objętych projektem </w:t>
      </w:r>
      <w:r w:rsidR="00223838">
        <w:rPr>
          <w:rFonts w:asciiTheme="minorHAnsi" w:eastAsia="Calibri" w:hAnsiTheme="minorHAnsi" w:cstheme="minorHAnsi"/>
          <w:bCs/>
          <w:color w:val="000000"/>
          <w:szCs w:val="24"/>
          <w:lang w:eastAsia="pl-PL"/>
        </w:rPr>
        <w:t>Gminnego Programu Rewitalizacji</w:t>
      </w:r>
      <w:r w:rsidRPr="003D1F12">
        <w:rPr>
          <w:rFonts w:asciiTheme="minorHAnsi" w:eastAsia="Calibri" w:hAnsiTheme="minorHAnsi" w:cstheme="minorHAnsi"/>
          <w:bCs/>
          <w:color w:val="000000"/>
          <w:szCs w:val="24"/>
          <w:lang w:eastAsia="pl-PL"/>
        </w:rPr>
        <w:t>.</w:t>
      </w:r>
    </w:p>
    <w:p w14:paraId="7B5C4214" w14:textId="6036F176" w:rsidR="007F21C7" w:rsidRPr="00895C17" w:rsidRDefault="007F21C7" w:rsidP="00F94E76">
      <w:pPr>
        <w:pStyle w:val="Tabeleirysunki"/>
      </w:pPr>
      <w:bookmarkStart w:id="129" w:name="_Toc97580632"/>
      <w:bookmarkStart w:id="130" w:name="_Toc179826684"/>
      <w:r w:rsidRPr="007F21C7">
        <w:t xml:space="preserve">Tabela </w:t>
      </w:r>
      <w:r>
        <w:fldChar w:fldCharType="begin"/>
      </w:r>
      <w:r>
        <w:instrText xml:space="preserve"> SEQ Tabela \* ARABIC </w:instrText>
      </w:r>
      <w:r>
        <w:fldChar w:fldCharType="separate"/>
      </w:r>
      <w:r w:rsidR="00D33A49">
        <w:rPr>
          <w:noProof/>
        </w:rPr>
        <w:t>17</w:t>
      </w:r>
      <w:r>
        <w:rPr>
          <w:noProof/>
        </w:rPr>
        <w:fldChar w:fldCharType="end"/>
      </w:r>
      <w:r w:rsidR="00177F5A">
        <w:rPr>
          <w:noProof/>
        </w:rPr>
        <w:t>.</w:t>
      </w:r>
      <w:r w:rsidRPr="007F21C7">
        <w:t xml:space="preserve"> Wskaźniki proponowane do zastosowania w celu monitorowania skutków realizacji postanowień projektowanego dokumentu</w:t>
      </w:r>
      <w:bookmarkEnd w:id="129"/>
      <w:bookmarkEnd w:id="130"/>
    </w:p>
    <w:tbl>
      <w:tblPr>
        <w:tblStyle w:val="Tabelasiatki5ciemnaakcent6"/>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1255"/>
        <w:gridCol w:w="1159"/>
        <w:gridCol w:w="1634"/>
      </w:tblGrid>
      <w:tr w:rsidR="009148AA" w:rsidRPr="009148AA" w14:paraId="093C6880" w14:textId="77777777" w:rsidTr="009148A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177" w:type="dxa"/>
            <w:tcBorders>
              <w:top w:val="none" w:sz="0" w:space="0" w:color="auto"/>
              <w:left w:val="none" w:sz="0" w:space="0" w:color="auto"/>
              <w:right w:val="none" w:sz="0" w:space="0" w:color="auto"/>
            </w:tcBorders>
            <w:shd w:val="clear" w:color="auto" w:fill="C6E3FF"/>
            <w:vAlign w:val="center"/>
          </w:tcPr>
          <w:p w14:paraId="1D5FEB62" w14:textId="24F08A51" w:rsidR="007F21C7" w:rsidRPr="009148AA" w:rsidRDefault="007F21C7" w:rsidP="00C602F1">
            <w:pPr>
              <w:ind w:right="74"/>
              <w:jc w:val="center"/>
              <w:rPr>
                <w:rFonts w:asciiTheme="minorHAnsi" w:eastAsia="Calibri" w:hAnsiTheme="minorHAnsi" w:cstheme="minorHAnsi"/>
                <w:color w:val="000000" w:themeColor="text1"/>
                <w:sz w:val="20"/>
                <w:szCs w:val="20"/>
              </w:rPr>
            </w:pPr>
            <w:bookmarkStart w:id="131" w:name="_Hlk174959103"/>
            <w:r w:rsidRPr="009148AA">
              <w:rPr>
                <w:rFonts w:asciiTheme="minorHAnsi" w:eastAsia="Calibri" w:hAnsiTheme="minorHAnsi" w:cstheme="minorHAnsi"/>
                <w:color w:val="000000" w:themeColor="text1"/>
                <w:sz w:val="20"/>
                <w:szCs w:val="20"/>
              </w:rPr>
              <w:t>Nazwa wskaźnika</w:t>
            </w:r>
          </w:p>
        </w:tc>
        <w:tc>
          <w:tcPr>
            <w:tcW w:w="1255" w:type="dxa"/>
            <w:tcBorders>
              <w:top w:val="none" w:sz="0" w:space="0" w:color="auto"/>
              <w:left w:val="none" w:sz="0" w:space="0" w:color="auto"/>
              <w:right w:val="none" w:sz="0" w:space="0" w:color="auto"/>
            </w:tcBorders>
            <w:shd w:val="clear" w:color="auto" w:fill="C6E3FF"/>
            <w:vAlign w:val="center"/>
          </w:tcPr>
          <w:p w14:paraId="03D5DAA8" w14:textId="42E2B8DF" w:rsidR="007F21C7" w:rsidRPr="009148AA"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Jednostka</w:t>
            </w:r>
          </w:p>
        </w:tc>
        <w:tc>
          <w:tcPr>
            <w:tcW w:w="1159" w:type="dxa"/>
            <w:tcBorders>
              <w:top w:val="none" w:sz="0" w:space="0" w:color="auto"/>
              <w:left w:val="none" w:sz="0" w:space="0" w:color="auto"/>
              <w:right w:val="none" w:sz="0" w:space="0" w:color="auto"/>
            </w:tcBorders>
            <w:shd w:val="clear" w:color="auto" w:fill="C6E3FF"/>
            <w:vAlign w:val="center"/>
          </w:tcPr>
          <w:p w14:paraId="3E322085" w14:textId="0EDB0879" w:rsidR="007F21C7" w:rsidRPr="009148AA"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Pożądane zmiany</w:t>
            </w:r>
          </w:p>
        </w:tc>
        <w:tc>
          <w:tcPr>
            <w:tcW w:w="1634" w:type="dxa"/>
            <w:tcBorders>
              <w:top w:val="none" w:sz="0" w:space="0" w:color="auto"/>
              <w:left w:val="none" w:sz="0" w:space="0" w:color="auto"/>
              <w:right w:val="none" w:sz="0" w:space="0" w:color="auto"/>
            </w:tcBorders>
            <w:shd w:val="clear" w:color="auto" w:fill="C6E3FF"/>
            <w:vAlign w:val="center"/>
          </w:tcPr>
          <w:p w14:paraId="24165EB7" w14:textId="03E0CC0C" w:rsidR="007F21C7" w:rsidRPr="009148AA" w:rsidRDefault="007F21C7" w:rsidP="00C602F1">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Cykliczność gromadzenia danych</w:t>
            </w:r>
          </w:p>
        </w:tc>
      </w:tr>
      <w:tr w:rsidR="009148AA" w:rsidRPr="009148AA" w14:paraId="2BC1F479" w14:textId="77777777" w:rsidTr="009148A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6D81BE0E" w14:textId="466A386F" w:rsidR="007F21C7" w:rsidRPr="009148AA" w:rsidRDefault="007F21C7"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Wysokość nakładów na inwestycje drogowe</w:t>
            </w:r>
          </w:p>
        </w:tc>
        <w:tc>
          <w:tcPr>
            <w:tcW w:w="1255" w:type="dxa"/>
            <w:shd w:val="clear" w:color="auto" w:fill="auto"/>
            <w:vAlign w:val="center"/>
          </w:tcPr>
          <w:p w14:paraId="25650AD6" w14:textId="6200A3C7" w:rsidR="007F21C7" w:rsidRPr="009148AA" w:rsidRDefault="007F21C7" w:rsidP="00C602F1">
            <w:pPr>
              <w:ind w:right="7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zł</w:t>
            </w:r>
          </w:p>
        </w:tc>
        <w:tc>
          <w:tcPr>
            <w:tcW w:w="1159" w:type="dxa"/>
            <w:shd w:val="clear" w:color="auto" w:fill="auto"/>
            <w:vAlign w:val="center"/>
          </w:tcPr>
          <w:p w14:paraId="305D6F03" w14:textId="4D97E4B4" w:rsidR="007F21C7" w:rsidRPr="009148AA" w:rsidRDefault="007F21C7"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0B789392" w14:textId="2F96A634" w:rsidR="007F21C7" w:rsidRPr="009148AA" w:rsidRDefault="007F21C7"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 xml:space="preserve">raz na </w:t>
            </w:r>
            <w:r w:rsidR="00796D0F" w:rsidRPr="009148AA">
              <w:rPr>
                <w:rFonts w:asciiTheme="minorHAnsi" w:eastAsia="Calibri" w:hAnsiTheme="minorHAnsi" w:cstheme="minorHAnsi"/>
                <w:color w:val="000000" w:themeColor="text1"/>
                <w:sz w:val="20"/>
                <w:szCs w:val="20"/>
              </w:rPr>
              <w:t>rok</w:t>
            </w:r>
          </w:p>
        </w:tc>
      </w:tr>
      <w:tr w:rsidR="009148AA" w:rsidRPr="009148AA" w14:paraId="36D22D01"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4ACC94C8" w14:textId="7403CB52" w:rsidR="007F21C7" w:rsidRPr="009148AA" w:rsidRDefault="007F21C7"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Długość zmodernizowanych dróg i chodników oraz ścieżek rowerowych</w:t>
            </w:r>
          </w:p>
        </w:tc>
        <w:tc>
          <w:tcPr>
            <w:tcW w:w="1255" w:type="dxa"/>
            <w:shd w:val="clear" w:color="auto" w:fill="auto"/>
            <w:vAlign w:val="center"/>
          </w:tcPr>
          <w:p w14:paraId="257499CB" w14:textId="10EAAC47" w:rsidR="007F21C7" w:rsidRPr="009148AA" w:rsidRDefault="007F21C7" w:rsidP="00C602F1">
            <w:pPr>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km</w:t>
            </w:r>
          </w:p>
        </w:tc>
        <w:tc>
          <w:tcPr>
            <w:tcW w:w="1159" w:type="dxa"/>
            <w:shd w:val="clear" w:color="auto" w:fill="auto"/>
            <w:vAlign w:val="center"/>
          </w:tcPr>
          <w:p w14:paraId="053CD21F" w14:textId="15DFCF86" w:rsidR="007F21C7" w:rsidRPr="009148AA" w:rsidRDefault="007F21C7"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0955ACC8" w14:textId="41D116C5" w:rsidR="007F21C7" w:rsidRPr="009148AA" w:rsidRDefault="007F21C7"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 xml:space="preserve">raz na </w:t>
            </w:r>
            <w:r w:rsidR="00796D0F" w:rsidRPr="009148AA">
              <w:rPr>
                <w:rFonts w:asciiTheme="minorHAnsi" w:eastAsia="Calibri" w:hAnsiTheme="minorHAnsi" w:cstheme="minorHAnsi"/>
                <w:color w:val="000000" w:themeColor="text1"/>
                <w:sz w:val="20"/>
                <w:szCs w:val="20"/>
              </w:rPr>
              <w:t>rok</w:t>
            </w:r>
          </w:p>
        </w:tc>
      </w:tr>
      <w:tr w:rsidR="009148AA" w:rsidRPr="009148AA" w14:paraId="3E771166" w14:textId="77777777" w:rsidTr="00914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3815499E" w14:textId="509BF030" w:rsidR="007F21C7" w:rsidRPr="009148AA" w:rsidRDefault="007F21C7"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Długość nowo wybudowanych dróg i chodników oraz ścieżek rowerowych</w:t>
            </w:r>
          </w:p>
        </w:tc>
        <w:tc>
          <w:tcPr>
            <w:tcW w:w="1255" w:type="dxa"/>
            <w:shd w:val="clear" w:color="auto" w:fill="auto"/>
            <w:vAlign w:val="center"/>
          </w:tcPr>
          <w:p w14:paraId="23B60C77" w14:textId="3145B085" w:rsidR="007F21C7" w:rsidRPr="009148AA" w:rsidRDefault="007F21C7" w:rsidP="00C602F1">
            <w:pPr>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km</w:t>
            </w:r>
          </w:p>
        </w:tc>
        <w:tc>
          <w:tcPr>
            <w:tcW w:w="1159" w:type="dxa"/>
            <w:shd w:val="clear" w:color="auto" w:fill="auto"/>
            <w:vAlign w:val="center"/>
          </w:tcPr>
          <w:p w14:paraId="1A08F172" w14:textId="599199CF" w:rsidR="007F21C7" w:rsidRPr="009148AA" w:rsidRDefault="007F21C7"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64236F70" w14:textId="7D0C0404" w:rsidR="007F21C7"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96E0A12" w14:textId="77777777" w:rsidTr="009148AA">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78E35D9A" w14:textId="555B29AA"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 xml:space="preserve">Odsetek powierzchni </w:t>
            </w:r>
            <w:r w:rsidR="00A71813" w:rsidRPr="009148AA">
              <w:rPr>
                <w:rFonts w:asciiTheme="minorHAnsi" w:eastAsia="Calibri" w:hAnsiTheme="minorHAnsi" w:cstheme="minorHAnsi"/>
                <w:color w:val="000000" w:themeColor="text1"/>
                <w:sz w:val="20"/>
                <w:szCs w:val="20"/>
              </w:rPr>
              <w:t>Gminy</w:t>
            </w:r>
            <w:r w:rsidRPr="009148AA">
              <w:rPr>
                <w:rFonts w:asciiTheme="minorHAnsi" w:eastAsia="Calibri" w:hAnsiTheme="minorHAnsi" w:cstheme="minorHAnsi"/>
                <w:color w:val="000000" w:themeColor="text1"/>
                <w:sz w:val="20"/>
                <w:szCs w:val="20"/>
              </w:rPr>
              <w:t xml:space="preserve"> pokryty aktualnymi </w:t>
            </w:r>
            <w:proofErr w:type="spellStart"/>
            <w:r w:rsidRPr="009148AA">
              <w:rPr>
                <w:rFonts w:asciiTheme="minorHAnsi" w:eastAsia="Calibri" w:hAnsiTheme="minorHAnsi" w:cstheme="minorHAnsi"/>
                <w:color w:val="000000" w:themeColor="text1"/>
                <w:sz w:val="20"/>
                <w:szCs w:val="20"/>
              </w:rPr>
              <w:t>mpzp</w:t>
            </w:r>
            <w:proofErr w:type="spellEnd"/>
          </w:p>
        </w:tc>
        <w:tc>
          <w:tcPr>
            <w:tcW w:w="1255" w:type="dxa"/>
            <w:shd w:val="clear" w:color="auto" w:fill="auto"/>
            <w:vAlign w:val="center"/>
          </w:tcPr>
          <w:p w14:paraId="458ADE32" w14:textId="76A6268F" w:rsidR="00DB1A38" w:rsidRPr="009148AA" w:rsidRDefault="00DB1A38" w:rsidP="00C602F1">
            <w:pPr>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7B7B0ABD" w14:textId="5F223242" w:rsidR="00DB1A38" w:rsidRPr="009148AA"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3A57E80D" w14:textId="01B616BE" w:rsidR="00DB1A38"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F98914E" w14:textId="77777777" w:rsidTr="009148A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6D853C16" w14:textId="77777777"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budynków poddanych termomodernizacji</w:t>
            </w:r>
          </w:p>
        </w:tc>
        <w:tc>
          <w:tcPr>
            <w:tcW w:w="1255" w:type="dxa"/>
            <w:shd w:val="clear" w:color="auto" w:fill="auto"/>
            <w:vAlign w:val="center"/>
          </w:tcPr>
          <w:p w14:paraId="2B5F193F" w14:textId="15EBD8CD" w:rsidR="00DB1A38" w:rsidRPr="009148AA" w:rsidRDefault="00DB1A38"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7A584619" w14:textId="13E8EF7E" w:rsidR="00DB1A38" w:rsidRPr="009148AA"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27862079" w14:textId="453FA8C5" w:rsidR="00DB1A38"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7712B3B8" w14:textId="77777777" w:rsidTr="009148AA">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7B0B44E2" w14:textId="77777777"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budynków, w których zamontowano odnawialne źródła energii</w:t>
            </w:r>
          </w:p>
        </w:tc>
        <w:tc>
          <w:tcPr>
            <w:tcW w:w="1255" w:type="dxa"/>
            <w:shd w:val="clear" w:color="auto" w:fill="auto"/>
            <w:vAlign w:val="center"/>
          </w:tcPr>
          <w:p w14:paraId="7A5E935A" w14:textId="77777777" w:rsidR="00DB1A38" w:rsidRPr="009148AA" w:rsidRDefault="00DB1A38"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1947CA46" w14:textId="77777777" w:rsidR="00DB1A38" w:rsidRPr="009148AA"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7227AC87" w14:textId="79FF8E0E" w:rsidR="00DB1A38"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00EE8F43" w14:textId="77777777" w:rsidTr="009148A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543174B9" w14:textId="3B8DE6B2"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Moc instalacji odnawialnych źródeł energii</w:t>
            </w:r>
          </w:p>
        </w:tc>
        <w:tc>
          <w:tcPr>
            <w:tcW w:w="1255" w:type="dxa"/>
            <w:shd w:val="clear" w:color="auto" w:fill="auto"/>
            <w:vAlign w:val="center"/>
          </w:tcPr>
          <w:p w14:paraId="0857BD1E" w14:textId="17EA56A0" w:rsidR="00DB1A38" w:rsidRPr="009148AA" w:rsidRDefault="00DB1A38"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MW</w:t>
            </w:r>
          </w:p>
        </w:tc>
        <w:tc>
          <w:tcPr>
            <w:tcW w:w="1159" w:type="dxa"/>
            <w:shd w:val="clear" w:color="auto" w:fill="auto"/>
            <w:vAlign w:val="center"/>
          </w:tcPr>
          <w:p w14:paraId="28FEEE8F" w14:textId="6588E12E" w:rsidR="00DB1A38" w:rsidRPr="009148AA"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5712A270" w14:textId="618B18B7" w:rsidR="00DB1A38"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1C99E5EE" w14:textId="77777777" w:rsidTr="009148AA">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2385A3A4" w14:textId="77777777"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Odsetek wymienionych indywidualnych źródeł ogrzewania</w:t>
            </w:r>
          </w:p>
        </w:tc>
        <w:tc>
          <w:tcPr>
            <w:tcW w:w="1255" w:type="dxa"/>
            <w:shd w:val="clear" w:color="auto" w:fill="auto"/>
            <w:vAlign w:val="center"/>
          </w:tcPr>
          <w:p w14:paraId="58E37F8D" w14:textId="77777777" w:rsidR="00DB1A38" w:rsidRPr="009148AA" w:rsidRDefault="00DB1A38"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2AA12E2C" w14:textId="77777777" w:rsidR="00DB1A38" w:rsidRPr="009148AA"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047521AF" w14:textId="424C9754" w:rsidR="00DB1A38"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0E3F5934" w14:textId="77777777" w:rsidTr="009148A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08512B19" w14:textId="5D5942F3" w:rsidR="00DB1A38" w:rsidRPr="009148AA" w:rsidRDefault="00A71813"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przydomowych oczyszczalni ścieków</w:t>
            </w:r>
          </w:p>
        </w:tc>
        <w:tc>
          <w:tcPr>
            <w:tcW w:w="1255" w:type="dxa"/>
            <w:shd w:val="clear" w:color="auto" w:fill="auto"/>
            <w:vAlign w:val="center"/>
          </w:tcPr>
          <w:p w14:paraId="2CEF1C93" w14:textId="652BE196" w:rsidR="00DB1A38" w:rsidRPr="009148AA" w:rsidRDefault="00A71813" w:rsidP="00C602F1">
            <w:pPr>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6C27F99C" w14:textId="6D00C692" w:rsidR="00DB1A38" w:rsidRPr="009148AA" w:rsidRDefault="00DB1A38"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549FB714" w14:textId="5ADBD2CC" w:rsidR="00DB1A38"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3B4C6806"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4D5A1ABD" w14:textId="1E143CBE" w:rsidR="00E7679B" w:rsidRPr="009148AA" w:rsidRDefault="00E7679B"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nieruchomości podłączonych do sieci kanalizacyjnej</w:t>
            </w:r>
          </w:p>
        </w:tc>
        <w:tc>
          <w:tcPr>
            <w:tcW w:w="1255" w:type="dxa"/>
            <w:shd w:val="clear" w:color="auto" w:fill="auto"/>
            <w:vAlign w:val="center"/>
          </w:tcPr>
          <w:p w14:paraId="14C09AAC" w14:textId="3AF702A5" w:rsidR="00E7679B" w:rsidRPr="009148AA" w:rsidRDefault="00E7679B" w:rsidP="00C602F1">
            <w:pPr>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3BFA70C2" w14:textId="6AE43D72" w:rsidR="00E7679B" w:rsidRPr="009148AA" w:rsidRDefault="00E7679B"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11C485C4" w14:textId="2A10463C" w:rsidR="00E7679B" w:rsidRPr="009148AA"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DF17CE3" w14:textId="77777777" w:rsidTr="009148A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51A15F4D" w14:textId="63865D48" w:rsidR="00A71813" w:rsidRPr="009148AA" w:rsidRDefault="00A71813"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zbiorników bezodpływowych</w:t>
            </w:r>
          </w:p>
        </w:tc>
        <w:tc>
          <w:tcPr>
            <w:tcW w:w="1255" w:type="dxa"/>
            <w:shd w:val="clear" w:color="auto" w:fill="auto"/>
            <w:vAlign w:val="center"/>
          </w:tcPr>
          <w:p w14:paraId="36D1F25A" w14:textId="0A339C40" w:rsidR="00A71813" w:rsidRPr="009148AA" w:rsidRDefault="00A71813" w:rsidP="00C602F1">
            <w:pPr>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2F4B3752" w14:textId="351D53CF" w:rsidR="00A71813" w:rsidRPr="009148AA" w:rsidRDefault="00A71813"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73960958" w14:textId="27088514" w:rsidR="00A71813"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0446BA3"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2F4DD8B0" w14:textId="18BD486A" w:rsidR="00DB1A38" w:rsidRPr="009148AA" w:rsidRDefault="00DB1A38"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Przeprowadzania okresowych kontroli częstotliwości i sposobu pozbywania się osadów ściekowych</w:t>
            </w:r>
            <w:r w:rsidR="00E7679B" w:rsidRPr="009148AA">
              <w:rPr>
                <w:rFonts w:asciiTheme="minorHAnsi" w:eastAsia="Calibri" w:hAnsiTheme="minorHAnsi" w:cstheme="minorHAnsi"/>
                <w:color w:val="000000" w:themeColor="text1"/>
                <w:sz w:val="20"/>
                <w:szCs w:val="20"/>
              </w:rPr>
              <w:t xml:space="preserve"> oraz nieczystości ciekłych</w:t>
            </w:r>
          </w:p>
        </w:tc>
        <w:tc>
          <w:tcPr>
            <w:tcW w:w="1255" w:type="dxa"/>
            <w:shd w:val="clear" w:color="auto" w:fill="auto"/>
            <w:vAlign w:val="center"/>
          </w:tcPr>
          <w:p w14:paraId="587EA5A3" w14:textId="77777777" w:rsidR="00DB1A38" w:rsidRPr="009148AA" w:rsidRDefault="00DB1A38" w:rsidP="00C602F1">
            <w:pPr>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0DA545EB" w14:textId="77777777" w:rsidR="00DB1A38" w:rsidRPr="009148AA" w:rsidRDefault="00DB1A38"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18780AD6" w14:textId="4AC084BD" w:rsidR="00DB1A38"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01FB2E29" w14:textId="77777777" w:rsidTr="009148AA">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2CCC3792" w14:textId="39CFB158"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Ilość odpadów zebranych w sposób selektywny</w:t>
            </w:r>
          </w:p>
        </w:tc>
        <w:tc>
          <w:tcPr>
            <w:tcW w:w="1255" w:type="dxa"/>
            <w:shd w:val="clear" w:color="auto" w:fill="auto"/>
            <w:vAlign w:val="center"/>
          </w:tcPr>
          <w:p w14:paraId="317CB4D5" w14:textId="1B232473" w:rsidR="00796D0F" w:rsidRPr="009148AA" w:rsidRDefault="00796D0F" w:rsidP="00C602F1">
            <w:pPr>
              <w:ind w:right="68"/>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Mg</w:t>
            </w:r>
          </w:p>
        </w:tc>
        <w:tc>
          <w:tcPr>
            <w:tcW w:w="1159" w:type="dxa"/>
            <w:shd w:val="clear" w:color="auto" w:fill="auto"/>
            <w:vAlign w:val="center"/>
          </w:tcPr>
          <w:p w14:paraId="18320C39" w14:textId="64767051"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530BAD10" w14:textId="3394DA84" w:rsidR="00796D0F"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781E0F53"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6BE23962" w14:textId="6972387E"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Średnia roczna poziomu PM10 w powietrzu</w:t>
            </w:r>
          </w:p>
        </w:tc>
        <w:tc>
          <w:tcPr>
            <w:tcW w:w="1255" w:type="dxa"/>
            <w:shd w:val="clear" w:color="auto" w:fill="auto"/>
            <w:vAlign w:val="center"/>
          </w:tcPr>
          <w:p w14:paraId="60C05764" w14:textId="030BB0A4" w:rsidR="00796D0F" w:rsidRPr="009148AA" w:rsidRDefault="00796D0F" w:rsidP="00C602F1">
            <w:pPr>
              <w:ind w:right="68"/>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proofErr w:type="spellStart"/>
            <w:r w:rsidRPr="009148AA">
              <w:rPr>
                <w:rFonts w:asciiTheme="minorHAnsi" w:eastAsia="Calibri" w:hAnsiTheme="minorHAnsi" w:cstheme="minorHAnsi"/>
                <w:color w:val="000000" w:themeColor="text1"/>
                <w:sz w:val="20"/>
                <w:szCs w:val="20"/>
              </w:rPr>
              <w:t>μg</w:t>
            </w:r>
            <w:proofErr w:type="spellEnd"/>
            <w:r w:rsidRPr="009148AA">
              <w:rPr>
                <w:rFonts w:asciiTheme="minorHAnsi" w:eastAsia="Calibri" w:hAnsiTheme="minorHAnsi" w:cstheme="minorHAnsi"/>
                <w:color w:val="000000" w:themeColor="text1"/>
                <w:sz w:val="20"/>
                <w:szCs w:val="20"/>
              </w:rPr>
              <w:t>/m</w:t>
            </w:r>
            <w:r w:rsidRPr="009148AA">
              <w:rPr>
                <w:rFonts w:asciiTheme="minorHAnsi" w:eastAsia="Calibri" w:hAnsiTheme="minorHAnsi" w:cstheme="minorHAnsi"/>
                <w:color w:val="000000" w:themeColor="text1"/>
                <w:sz w:val="20"/>
                <w:szCs w:val="20"/>
                <w:vertAlign w:val="superscript"/>
              </w:rPr>
              <w:t>3</w:t>
            </w:r>
          </w:p>
        </w:tc>
        <w:tc>
          <w:tcPr>
            <w:tcW w:w="1159" w:type="dxa"/>
            <w:shd w:val="clear" w:color="auto" w:fill="auto"/>
            <w:vAlign w:val="center"/>
          </w:tcPr>
          <w:p w14:paraId="4DE57BA8" w14:textId="728432A1"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77C5BE2F" w14:textId="3DAD201B"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1AAE73BE" w14:textId="77777777" w:rsidTr="00914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343EE5E7" w14:textId="5DEE2572"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lastRenderedPageBreak/>
              <w:t>Częstość przekraczania dopuszczalnego poziomu stężeń 24-godzinnych PM10 w roku</w:t>
            </w:r>
          </w:p>
        </w:tc>
        <w:tc>
          <w:tcPr>
            <w:tcW w:w="1255" w:type="dxa"/>
            <w:shd w:val="clear" w:color="auto" w:fill="auto"/>
            <w:vAlign w:val="center"/>
          </w:tcPr>
          <w:p w14:paraId="6C06A768" w14:textId="266E3F5E" w:rsidR="00796D0F" w:rsidRPr="009148AA" w:rsidRDefault="00766E49" w:rsidP="00C602F1">
            <w:pPr>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w:t>
            </w:r>
            <w:r w:rsidR="00796D0F" w:rsidRPr="009148AA">
              <w:rPr>
                <w:rFonts w:asciiTheme="minorHAnsi" w:eastAsia="Calibri" w:hAnsiTheme="minorHAnsi" w:cstheme="minorHAnsi"/>
                <w:color w:val="000000" w:themeColor="text1"/>
                <w:sz w:val="20"/>
                <w:szCs w:val="20"/>
              </w:rPr>
              <w:t>zt</w:t>
            </w: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56512E7A" w14:textId="272B3B36"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0370D52B" w14:textId="00DB449D" w:rsidR="00796D0F"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DF37320" w14:textId="77777777" w:rsidTr="009148AA">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7FDC6AC0" w14:textId="141F60EE"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Średnia roczna poziomu PM2,5 w powietrzu</w:t>
            </w:r>
          </w:p>
        </w:tc>
        <w:tc>
          <w:tcPr>
            <w:tcW w:w="1255" w:type="dxa"/>
            <w:shd w:val="clear" w:color="auto" w:fill="auto"/>
            <w:vAlign w:val="center"/>
          </w:tcPr>
          <w:p w14:paraId="45F83C0A" w14:textId="558E9514" w:rsidR="00796D0F" w:rsidRPr="009148AA" w:rsidRDefault="00796D0F" w:rsidP="00C602F1">
            <w:pPr>
              <w:ind w:right="65"/>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proofErr w:type="spellStart"/>
            <w:r w:rsidRPr="009148AA">
              <w:rPr>
                <w:rFonts w:asciiTheme="minorHAnsi" w:eastAsia="Calibri" w:hAnsiTheme="minorHAnsi" w:cstheme="minorHAnsi"/>
                <w:color w:val="000000" w:themeColor="text1"/>
                <w:sz w:val="20"/>
                <w:szCs w:val="20"/>
              </w:rPr>
              <w:t>μg</w:t>
            </w:r>
            <w:proofErr w:type="spellEnd"/>
            <w:r w:rsidRPr="009148AA">
              <w:rPr>
                <w:rFonts w:asciiTheme="minorHAnsi" w:eastAsia="Calibri" w:hAnsiTheme="minorHAnsi" w:cstheme="minorHAnsi"/>
                <w:color w:val="000000" w:themeColor="text1"/>
                <w:sz w:val="20"/>
                <w:szCs w:val="20"/>
              </w:rPr>
              <w:t>/m</w:t>
            </w:r>
            <w:r w:rsidRPr="009148AA">
              <w:rPr>
                <w:rFonts w:asciiTheme="minorHAnsi" w:eastAsia="Calibri" w:hAnsiTheme="minorHAnsi" w:cstheme="minorHAnsi"/>
                <w:color w:val="000000" w:themeColor="text1"/>
                <w:sz w:val="20"/>
                <w:szCs w:val="20"/>
                <w:vertAlign w:val="superscript"/>
              </w:rPr>
              <w:t>3</w:t>
            </w:r>
          </w:p>
        </w:tc>
        <w:tc>
          <w:tcPr>
            <w:tcW w:w="1159" w:type="dxa"/>
            <w:shd w:val="clear" w:color="auto" w:fill="auto"/>
            <w:vAlign w:val="center"/>
          </w:tcPr>
          <w:p w14:paraId="5F2421E0" w14:textId="59F9F336"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08346AD7" w14:textId="3BF0D558"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01C4BFF4" w14:textId="77777777" w:rsidTr="00914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5FD5F654" w14:textId="3AE5B4D7" w:rsidR="002B722E" w:rsidRPr="009148AA" w:rsidRDefault="002B722E"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 xml:space="preserve">Średnia roczna poziomu </w:t>
            </w:r>
            <w:proofErr w:type="spellStart"/>
            <w:r w:rsidRPr="009148AA">
              <w:rPr>
                <w:rFonts w:asciiTheme="minorHAnsi" w:eastAsia="Calibri" w:hAnsiTheme="minorHAnsi" w:cstheme="minorHAnsi"/>
                <w:color w:val="000000" w:themeColor="text1"/>
                <w:sz w:val="20"/>
                <w:szCs w:val="20"/>
              </w:rPr>
              <w:t>benzo</w:t>
            </w:r>
            <w:proofErr w:type="spellEnd"/>
            <w:r w:rsidRPr="009148AA">
              <w:rPr>
                <w:rFonts w:asciiTheme="minorHAnsi" w:eastAsia="Calibri" w:hAnsiTheme="minorHAnsi" w:cstheme="minorHAnsi"/>
                <w:color w:val="000000" w:themeColor="text1"/>
                <w:sz w:val="20"/>
                <w:szCs w:val="20"/>
              </w:rPr>
              <w:t>(a)</w:t>
            </w:r>
            <w:proofErr w:type="spellStart"/>
            <w:r w:rsidRPr="009148AA">
              <w:rPr>
                <w:rFonts w:asciiTheme="minorHAnsi" w:eastAsia="Calibri" w:hAnsiTheme="minorHAnsi" w:cstheme="minorHAnsi"/>
                <w:color w:val="000000" w:themeColor="text1"/>
                <w:sz w:val="20"/>
                <w:szCs w:val="20"/>
              </w:rPr>
              <w:t>pirenu</w:t>
            </w:r>
            <w:proofErr w:type="spellEnd"/>
            <w:r w:rsidRPr="009148AA">
              <w:rPr>
                <w:rFonts w:asciiTheme="minorHAnsi" w:eastAsia="Calibri" w:hAnsiTheme="minorHAnsi" w:cstheme="minorHAnsi"/>
                <w:color w:val="000000" w:themeColor="text1"/>
                <w:sz w:val="20"/>
                <w:szCs w:val="20"/>
              </w:rPr>
              <w:t xml:space="preserve"> w powietrzu</w:t>
            </w:r>
          </w:p>
        </w:tc>
        <w:tc>
          <w:tcPr>
            <w:tcW w:w="1255" w:type="dxa"/>
            <w:shd w:val="clear" w:color="auto" w:fill="auto"/>
            <w:vAlign w:val="center"/>
          </w:tcPr>
          <w:p w14:paraId="2E57DBD8" w14:textId="36730623" w:rsidR="002B722E" w:rsidRPr="009148AA" w:rsidRDefault="002B722E" w:rsidP="00C602F1">
            <w:pPr>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proofErr w:type="spellStart"/>
            <w:r w:rsidRPr="009148AA">
              <w:rPr>
                <w:rFonts w:asciiTheme="minorHAnsi" w:eastAsia="Calibri" w:hAnsiTheme="minorHAnsi" w:cstheme="minorHAnsi"/>
                <w:color w:val="000000" w:themeColor="text1"/>
                <w:sz w:val="20"/>
                <w:szCs w:val="20"/>
              </w:rPr>
              <w:t>μg</w:t>
            </w:r>
            <w:proofErr w:type="spellEnd"/>
            <w:r w:rsidRPr="009148AA">
              <w:rPr>
                <w:rFonts w:asciiTheme="minorHAnsi" w:eastAsia="Calibri" w:hAnsiTheme="minorHAnsi" w:cstheme="minorHAnsi"/>
                <w:color w:val="000000" w:themeColor="text1"/>
                <w:sz w:val="20"/>
                <w:szCs w:val="20"/>
              </w:rPr>
              <w:t>/m3</w:t>
            </w:r>
          </w:p>
        </w:tc>
        <w:tc>
          <w:tcPr>
            <w:tcW w:w="1159" w:type="dxa"/>
            <w:shd w:val="clear" w:color="auto" w:fill="auto"/>
            <w:vAlign w:val="center"/>
          </w:tcPr>
          <w:p w14:paraId="7B99B373" w14:textId="081930D8" w:rsidR="002B722E" w:rsidRPr="009148AA" w:rsidRDefault="002B722E"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528635A4" w14:textId="71D9E725" w:rsidR="002B722E" w:rsidRPr="009148AA" w:rsidRDefault="002B722E"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6F886E12" w14:textId="77777777" w:rsidTr="009148AA">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319AFE71" w14:textId="7DCDC1DD"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Stan jakości wód powierzchniowych i podziemnych</w:t>
            </w:r>
          </w:p>
        </w:tc>
        <w:tc>
          <w:tcPr>
            <w:tcW w:w="1255" w:type="dxa"/>
            <w:shd w:val="clear" w:color="auto" w:fill="auto"/>
            <w:vAlign w:val="center"/>
          </w:tcPr>
          <w:p w14:paraId="221FF44B" w14:textId="77777777" w:rsidR="00796D0F" w:rsidRPr="009148AA" w:rsidRDefault="00796D0F" w:rsidP="00C602F1">
            <w:pPr>
              <w:ind w:right="65"/>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zły/dobry</w:t>
            </w:r>
          </w:p>
        </w:tc>
        <w:tc>
          <w:tcPr>
            <w:tcW w:w="1159" w:type="dxa"/>
            <w:shd w:val="clear" w:color="auto" w:fill="auto"/>
            <w:vAlign w:val="center"/>
          </w:tcPr>
          <w:p w14:paraId="3EEBA069" w14:textId="77777777"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60507B5A" w14:textId="77777777" w:rsidR="00E7679B" w:rsidRPr="009148AA"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p w14:paraId="7075BAB4" w14:textId="2F8C7B5E" w:rsidR="00796D0F" w:rsidRPr="009148AA" w:rsidRDefault="00E7679B"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z rozbiciem powierzchniowe raz na cztery lata, podziemne raz na rok</w:t>
            </w:r>
          </w:p>
        </w:tc>
      </w:tr>
      <w:tr w:rsidR="009148AA" w:rsidRPr="009148AA" w14:paraId="2CE3DA50" w14:textId="77777777" w:rsidTr="00914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08A38783" w14:textId="77777777"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zmodernizowanych urządzeń melioracyjnych</w:t>
            </w:r>
          </w:p>
        </w:tc>
        <w:tc>
          <w:tcPr>
            <w:tcW w:w="1255" w:type="dxa"/>
            <w:shd w:val="clear" w:color="auto" w:fill="auto"/>
            <w:vAlign w:val="center"/>
          </w:tcPr>
          <w:p w14:paraId="04926850" w14:textId="77777777" w:rsidR="00796D0F" w:rsidRPr="009148AA" w:rsidRDefault="00796D0F" w:rsidP="00C602F1">
            <w:pPr>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7FB86F9E" w14:textId="77777777"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619F0731" w14:textId="404CCDCC" w:rsidR="00796D0F"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74992F5F"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649ECACD" w14:textId="12D64E20"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nowych nasadzeń drzew i krzewów do liczby ubytków</w:t>
            </w:r>
          </w:p>
        </w:tc>
        <w:tc>
          <w:tcPr>
            <w:tcW w:w="1255" w:type="dxa"/>
            <w:shd w:val="clear" w:color="auto" w:fill="auto"/>
            <w:vAlign w:val="center"/>
          </w:tcPr>
          <w:p w14:paraId="3AD6FF7A" w14:textId="53FCAD93" w:rsidR="00796D0F" w:rsidRPr="009148AA" w:rsidRDefault="00796D0F" w:rsidP="00C602F1">
            <w:pPr>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6513BF76" w14:textId="1F9BC5DC"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41A51165" w14:textId="7E17B5AF"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1B3FAA9E" w14:textId="77777777" w:rsidTr="009148A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33BB4DFE" w14:textId="427FD5ED"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 xml:space="preserve">Wysokość nakładów na inwestycje związane z utrzymaniem zieleni  i nowymi </w:t>
            </w:r>
            <w:proofErr w:type="spellStart"/>
            <w:r w:rsidRPr="009148AA">
              <w:rPr>
                <w:rFonts w:asciiTheme="minorHAnsi" w:eastAsia="Calibri" w:hAnsiTheme="minorHAnsi" w:cstheme="minorHAnsi"/>
                <w:color w:val="000000" w:themeColor="text1"/>
                <w:sz w:val="20"/>
                <w:szCs w:val="20"/>
              </w:rPr>
              <w:t>nasadzeniami</w:t>
            </w:r>
            <w:proofErr w:type="spellEnd"/>
          </w:p>
        </w:tc>
        <w:tc>
          <w:tcPr>
            <w:tcW w:w="1255" w:type="dxa"/>
            <w:shd w:val="clear" w:color="auto" w:fill="auto"/>
            <w:vAlign w:val="center"/>
          </w:tcPr>
          <w:p w14:paraId="33ABD421" w14:textId="0E7DAA9C" w:rsidR="00796D0F" w:rsidRPr="009148AA" w:rsidRDefault="00796D0F" w:rsidP="00C602F1">
            <w:pPr>
              <w:ind w:right="70"/>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zł</w:t>
            </w:r>
          </w:p>
        </w:tc>
        <w:tc>
          <w:tcPr>
            <w:tcW w:w="1159" w:type="dxa"/>
            <w:shd w:val="clear" w:color="auto" w:fill="auto"/>
            <w:vAlign w:val="center"/>
          </w:tcPr>
          <w:p w14:paraId="61F5BB12" w14:textId="0606DE3E"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2B168D83" w14:textId="5BE5D298" w:rsidR="00796D0F" w:rsidRPr="009148AA" w:rsidRDefault="00766E49" w:rsidP="00C602F1">
            <w:pPr>
              <w:ind w:right="65"/>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40D35DE1" w14:textId="77777777" w:rsidTr="009148AA">
        <w:trPr>
          <w:trHeight w:val="390"/>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74812292" w14:textId="3D3EB6B2"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Powierzchnia powstałych, urządzonych lub zmodernizowanych terenów zieleni</w:t>
            </w:r>
          </w:p>
        </w:tc>
        <w:tc>
          <w:tcPr>
            <w:tcW w:w="1255" w:type="dxa"/>
            <w:shd w:val="clear" w:color="auto" w:fill="auto"/>
            <w:vAlign w:val="center"/>
          </w:tcPr>
          <w:p w14:paraId="19183D91" w14:textId="275B6AE7" w:rsidR="00796D0F" w:rsidRPr="009148AA" w:rsidRDefault="00796D0F" w:rsidP="00C602F1">
            <w:pPr>
              <w:ind w:right="70"/>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ha</w:t>
            </w:r>
          </w:p>
        </w:tc>
        <w:tc>
          <w:tcPr>
            <w:tcW w:w="1159" w:type="dxa"/>
            <w:shd w:val="clear" w:color="auto" w:fill="auto"/>
            <w:vAlign w:val="center"/>
          </w:tcPr>
          <w:p w14:paraId="51FEA756" w14:textId="7920F03D"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316668E8" w14:textId="480BC60A"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4C318412" w14:textId="77777777" w:rsidTr="009148A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07C5532A" w14:textId="534F220D"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Udział terenów zieleni w powierzchni Gminy</w:t>
            </w:r>
          </w:p>
        </w:tc>
        <w:tc>
          <w:tcPr>
            <w:tcW w:w="1255" w:type="dxa"/>
            <w:shd w:val="clear" w:color="auto" w:fill="auto"/>
            <w:vAlign w:val="center"/>
          </w:tcPr>
          <w:p w14:paraId="38141E3E" w14:textId="35EC5828" w:rsidR="00796D0F" w:rsidRPr="009148AA" w:rsidRDefault="00796D0F" w:rsidP="00C602F1">
            <w:pPr>
              <w:ind w:right="71"/>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76D8FBE6" w14:textId="46FEC295"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7D449C6A" w14:textId="3BEE605E" w:rsidR="00796D0F"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5FA67626" w14:textId="77777777" w:rsidTr="009148AA">
        <w:trPr>
          <w:trHeight w:val="233"/>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22A4803B" w14:textId="2FC60988"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Udział terenów chronionych w powierzchni Gminy</w:t>
            </w:r>
          </w:p>
        </w:tc>
        <w:tc>
          <w:tcPr>
            <w:tcW w:w="1255" w:type="dxa"/>
            <w:shd w:val="clear" w:color="auto" w:fill="auto"/>
            <w:vAlign w:val="center"/>
          </w:tcPr>
          <w:p w14:paraId="1BD81B2C" w14:textId="43012E95" w:rsidR="00796D0F" w:rsidRPr="009148AA" w:rsidRDefault="00796D0F" w:rsidP="00C602F1">
            <w:pPr>
              <w:ind w:right="71"/>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4C972241" w14:textId="77777777"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5D09E516" w14:textId="07EA7B95"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62DE0316" w14:textId="77777777" w:rsidTr="009148A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tcBorders>
            <w:shd w:val="clear" w:color="auto" w:fill="C6E3FF"/>
            <w:vAlign w:val="center"/>
          </w:tcPr>
          <w:p w14:paraId="100F84FF" w14:textId="29F39D16"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Liczba zorganizowanych wydarzeń i imprez proekologicznych</w:t>
            </w:r>
          </w:p>
        </w:tc>
        <w:tc>
          <w:tcPr>
            <w:tcW w:w="1255" w:type="dxa"/>
            <w:shd w:val="clear" w:color="auto" w:fill="auto"/>
            <w:vAlign w:val="center"/>
          </w:tcPr>
          <w:p w14:paraId="3E6DE169" w14:textId="7BF7D95C" w:rsidR="00796D0F" w:rsidRPr="009148AA" w:rsidRDefault="00796D0F"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szt.</w:t>
            </w:r>
          </w:p>
        </w:tc>
        <w:tc>
          <w:tcPr>
            <w:tcW w:w="1159" w:type="dxa"/>
            <w:shd w:val="clear" w:color="auto" w:fill="auto"/>
            <w:vAlign w:val="center"/>
          </w:tcPr>
          <w:p w14:paraId="186D4A85" w14:textId="6E5A8A2B" w:rsidR="00796D0F" w:rsidRPr="009148AA" w:rsidRDefault="00796D0F" w:rsidP="00C602F1">
            <w:pPr>
              <w:ind w:right="66"/>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33D08DD5" w14:textId="7C6897DD" w:rsidR="00796D0F" w:rsidRPr="009148AA" w:rsidRDefault="00766E49" w:rsidP="00C602F1">
            <w:pPr>
              <w:ind w:right="67"/>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r w:rsidR="009148AA" w:rsidRPr="009148AA" w14:paraId="1D08A95F" w14:textId="77777777" w:rsidTr="009148AA">
        <w:trPr>
          <w:trHeight w:val="231"/>
        </w:trPr>
        <w:tc>
          <w:tcPr>
            <w:cnfStyle w:val="001000000000" w:firstRow="0" w:lastRow="0" w:firstColumn="1" w:lastColumn="0" w:oddVBand="0" w:evenVBand="0" w:oddHBand="0" w:evenHBand="0" w:firstRowFirstColumn="0" w:firstRowLastColumn="0" w:lastRowFirstColumn="0" w:lastRowLastColumn="0"/>
            <w:tcW w:w="5177" w:type="dxa"/>
            <w:tcBorders>
              <w:left w:val="none" w:sz="0" w:space="0" w:color="auto"/>
              <w:bottom w:val="none" w:sz="0" w:space="0" w:color="auto"/>
            </w:tcBorders>
            <w:shd w:val="clear" w:color="auto" w:fill="C6E3FF"/>
            <w:vAlign w:val="center"/>
          </w:tcPr>
          <w:p w14:paraId="3C663542" w14:textId="0384D0E7" w:rsidR="00796D0F" w:rsidRPr="009148AA" w:rsidRDefault="00796D0F" w:rsidP="00C602F1">
            <w:pPr>
              <w:jc w:val="center"/>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Stopień lesistości Gminy</w:t>
            </w:r>
          </w:p>
        </w:tc>
        <w:tc>
          <w:tcPr>
            <w:tcW w:w="1255" w:type="dxa"/>
            <w:shd w:val="clear" w:color="auto" w:fill="auto"/>
            <w:vAlign w:val="center"/>
          </w:tcPr>
          <w:p w14:paraId="3815EB7C" w14:textId="073B4FED" w:rsidR="00796D0F" w:rsidRPr="009148AA" w:rsidRDefault="00796D0F"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159" w:type="dxa"/>
            <w:shd w:val="clear" w:color="auto" w:fill="auto"/>
            <w:vAlign w:val="center"/>
          </w:tcPr>
          <w:p w14:paraId="3BF7CAF7" w14:textId="3594A9E6" w:rsidR="00796D0F" w:rsidRPr="009148AA" w:rsidRDefault="00796D0F" w:rsidP="00C602F1">
            <w:pPr>
              <w:ind w:right="66"/>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w:t>
            </w:r>
          </w:p>
        </w:tc>
        <w:tc>
          <w:tcPr>
            <w:tcW w:w="1634" w:type="dxa"/>
            <w:shd w:val="clear" w:color="auto" w:fill="auto"/>
            <w:vAlign w:val="center"/>
          </w:tcPr>
          <w:p w14:paraId="2C32342F" w14:textId="75C07B31" w:rsidR="00796D0F" w:rsidRPr="009148AA" w:rsidRDefault="00766E49" w:rsidP="00C602F1">
            <w:pPr>
              <w:ind w:right="67"/>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9148AA">
              <w:rPr>
                <w:rFonts w:asciiTheme="minorHAnsi" w:eastAsia="Calibri" w:hAnsiTheme="minorHAnsi" w:cstheme="minorHAnsi"/>
                <w:color w:val="000000" w:themeColor="text1"/>
                <w:sz w:val="20"/>
                <w:szCs w:val="20"/>
              </w:rPr>
              <w:t>raz na rok</w:t>
            </w:r>
          </w:p>
        </w:tc>
      </w:tr>
    </w:tbl>
    <w:bookmarkEnd w:id="131"/>
    <w:p w14:paraId="37BA3D5E" w14:textId="7B8BF27E" w:rsidR="007F21C7" w:rsidRPr="00C602F1" w:rsidRDefault="00895C17" w:rsidP="00C602F1">
      <w:pPr>
        <w:pStyle w:val="rdo0"/>
      </w:pPr>
      <w:r w:rsidRPr="00C602F1">
        <w:t xml:space="preserve">Źródło: opracowanie własne </w:t>
      </w:r>
    </w:p>
    <w:p w14:paraId="7FB9AE8D" w14:textId="5FFEF49C" w:rsidR="00A20DAA" w:rsidRDefault="00B83582" w:rsidP="006B2A9B">
      <w:pPr>
        <w:pStyle w:val="1pozycja"/>
      </w:pPr>
      <w:bookmarkStart w:id="132" w:name="_Toc179826897"/>
      <w:r>
        <w:lastRenderedPageBreak/>
        <w:t>Streszczenie w języku niespecjalistycznym</w:t>
      </w:r>
      <w:bookmarkEnd w:id="132"/>
    </w:p>
    <w:p w14:paraId="068DF36A" w14:textId="186C2BAA" w:rsidR="00BB0F9C" w:rsidRPr="003C45EA" w:rsidRDefault="00BB0F9C" w:rsidP="003C45EA">
      <w:pPr>
        <w:spacing w:line="276" w:lineRule="auto"/>
        <w:rPr>
          <w:rFonts w:asciiTheme="minorHAnsi" w:hAnsiTheme="minorHAnsi" w:cstheme="minorHAnsi"/>
          <w:color w:val="000000" w:themeColor="text1"/>
          <w:szCs w:val="24"/>
        </w:rPr>
      </w:pPr>
      <w:bookmarkStart w:id="133" w:name="_Hlk174958627"/>
      <w:r w:rsidRPr="003C45EA">
        <w:rPr>
          <w:rFonts w:asciiTheme="minorHAnsi" w:hAnsiTheme="minorHAnsi" w:cstheme="minorHAnsi"/>
          <w:color w:val="000000" w:themeColor="text1"/>
          <w:szCs w:val="24"/>
        </w:rPr>
        <w:t>Konieczność wykonania Prognozy Oddziaływania na Środowisko „</w:t>
      </w:r>
      <w:r w:rsidR="00542F01">
        <w:rPr>
          <w:rFonts w:asciiTheme="minorHAnsi" w:hAnsiTheme="minorHAnsi" w:cstheme="minorHAnsi"/>
          <w:color w:val="000000" w:themeColor="text1"/>
          <w:szCs w:val="24"/>
        </w:rPr>
        <w:t xml:space="preserve">Gminnego Programu Rewitalizacji dla Gminy Śmigiel na lata 2024-2033” </w:t>
      </w:r>
      <w:r w:rsidRPr="003C45EA">
        <w:rPr>
          <w:rFonts w:asciiTheme="minorHAnsi" w:hAnsiTheme="minorHAnsi" w:cstheme="minorHAnsi"/>
          <w:color w:val="000000" w:themeColor="text1"/>
          <w:szCs w:val="24"/>
        </w:rPr>
        <w:t>wynika z obowiązku zawartego w art. 51 ust. 1. ustawy z dnia 3 października 2008 r. o udostępnieniu informacji o środowisku i jego ochronie, udziale społeczeństwa w ochronie środowiska oraz o ocenach oddziaływania na środowisko (tj. Dz. U. z 202</w:t>
      </w:r>
      <w:r w:rsidR="0099759F" w:rsidRPr="003C45EA">
        <w:rPr>
          <w:rFonts w:asciiTheme="minorHAnsi" w:hAnsiTheme="minorHAnsi" w:cstheme="minorHAnsi"/>
          <w:color w:val="000000" w:themeColor="text1"/>
          <w:szCs w:val="24"/>
        </w:rPr>
        <w:t>4</w:t>
      </w:r>
      <w:r w:rsidRPr="003C45EA">
        <w:rPr>
          <w:rFonts w:asciiTheme="minorHAnsi" w:hAnsiTheme="minorHAnsi" w:cstheme="minorHAnsi"/>
          <w:color w:val="000000" w:themeColor="text1"/>
          <w:szCs w:val="24"/>
        </w:rPr>
        <w:t>, poz.</w:t>
      </w:r>
      <w:r w:rsidR="007B5597" w:rsidRPr="003C45EA">
        <w:rPr>
          <w:rFonts w:asciiTheme="minorHAnsi" w:hAnsiTheme="minorHAnsi" w:cstheme="minorHAnsi"/>
          <w:color w:val="000000" w:themeColor="text1"/>
          <w:szCs w:val="24"/>
        </w:rPr>
        <w:t xml:space="preserve"> 1</w:t>
      </w:r>
      <w:r w:rsidR="0099759F" w:rsidRPr="003C45EA">
        <w:rPr>
          <w:rFonts w:asciiTheme="minorHAnsi" w:hAnsiTheme="minorHAnsi" w:cstheme="minorHAnsi"/>
          <w:color w:val="000000" w:themeColor="text1"/>
          <w:szCs w:val="24"/>
        </w:rPr>
        <w:t>112</w:t>
      </w:r>
      <w:r w:rsidRPr="003C45EA">
        <w:rPr>
          <w:rFonts w:asciiTheme="minorHAnsi" w:hAnsiTheme="minorHAnsi" w:cstheme="minorHAnsi"/>
          <w:color w:val="000000" w:themeColor="text1"/>
          <w:szCs w:val="24"/>
        </w:rPr>
        <w:t xml:space="preserve">).  </w:t>
      </w:r>
    </w:p>
    <w:p w14:paraId="5192CBE0" w14:textId="77777777" w:rsidR="007059D8" w:rsidRPr="007059D8" w:rsidRDefault="007059D8" w:rsidP="007059D8">
      <w:pPr>
        <w:spacing w:line="276" w:lineRule="auto"/>
        <w:rPr>
          <w:rFonts w:asciiTheme="minorHAnsi" w:hAnsiTheme="minorHAnsi" w:cstheme="minorHAnsi"/>
          <w:szCs w:val="28"/>
        </w:rPr>
      </w:pPr>
      <w:r w:rsidRPr="007059D8">
        <w:rPr>
          <w:rFonts w:asciiTheme="minorHAnsi" w:hAnsiTheme="minorHAnsi" w:cstheme="minorHAnsi"/>
          <w:szCs w:val="28"/>
        </w:rPr>
        <w:t xml:space="preserve">Regionalny Dyrektor Ochrony Środowiska w Poznaniu po zapoznaniu się z wnioskiem Burmistrza Śmigla, w piśmie nr WOO-III.410.419.2024.MM.1 z dnia 19.08.2024 roku uzgodnił zakres i stopień szczegółowości informacji wymaganych w prognozie oddziaływania na środowisko dla projektu „Gminnego Programu Rewitalizacji dla Gminy Śmigiel na lata 2024-2033”. W swym piśmie organ ten wskazał, że prognoza powinna być opracowana zgodnie z art. 51 ust. 2 i art. 52 ust. 1 i 2 ustawy </w:t>
      </w:r>
      <w:proofErr w:type="spellStart"/>
      <w:r w:rsidRPr="007059D8">
        <w:rPr>
          <w:rFonts w:asciiTheme="minorHAnsi" w:hAnsiTheme="minorHAnsi" w:cstheme="minorHAnsi"/>
          <w:szCs w:val="28"/>
        </w:rPr>
        <w:t>ooś</w:t>
      </w:r>
      <w:proofErr w:type="spellEnd"/>
      <w:r w:rsidRPr="007059D8">
        <w:rPr>
          <w:rFonts w:asciiTheme="minorHAnsi" w:hAnsiTheme="minorHAnsi" w:cstheme="minorHAnsi"/>
          <w:szCs w:val="28"/>
        </w:rPr>
        <w:t xml:space="preserve">. </w:t>
      </w:r>
    </w:p>
    <w:p w14:paraId="07A43921" w14:textId="77777777" w:rsidR="007059D8" w:rsidRPr="007059D8" w:rsidRDefault="007059D8" w:rsidP="007059D8">
      <w:pPr>
        <w:spacing w:line="276" w:lineRule="auto"/>
        <w:rPr>
          <w:rFonts w:asciiTheme="minorHAnsi" w:hAnsiTheme="minorHAnsi" w:cstheme="minorHAnsi"/>
          <w:szCs w:val="28"/>
        </w:rPr>
      </w:pPr>
      <w:r w:rsidRPr="007059D8">
        <w:rPr>
          <w:rFonts w:asciiTheme="minorHAnsi" w:hAnsiTheme="minorHAnsi" w:cstheme="minorHAnsi"/>
          <w:szCs w:val="28"/>
        </w:rPr>
        <w:t xml:space="preserve">Wielkopolski Państwowy Wojewódzki Inspektor Sanitarny w piśmie z 18.09.2024 r., znak: DN-NS.9011.1017.2024 uzgodnił zakres i stopień szczegółowości informacji wymaganych w prognozie  oddziaływania na środowisko dla projektu dokumentu pn. „Gminnego Programu Rewitalizacji dla Gminy Śmigiel na lata 2024-2033”. </w:t>
      </w:r>
    </w:p>
    <w:p w14:paraId="72FA90CB" w14:textId="07758982"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W niniejszej prognozie, w rozdziale 1 przedstawiono podstawy prawne opracowania prognozy, jej zakres i cel, metody opracowania, źródła informacji oraz analizę oddziaływań na poszczególne komponenty środowiska. Głównym celem opracowania prognozy jest wskazanie, jak wpłynie na środowisko realizacja określonych w projekci</w:t>
      </w:r>
      <w:r w:rsidR="00EE0860">
        <w:rPr>
          <w:rFonts w:asciiTheme="minorHAnsi" w:hAnsiTheme="minorHAnsi" w:cstheme="minorHAnsi"/>
          <w:color w:val="000000" w:themeColor="text1"/>
          <w:szCs w:val="24"/>
        </w:rPr>
        <w:t>e GPR</w:t>
      </w:r>
      <w:r w:rsidRPr="003C45EA">
        <w:rPr>
          <w:rFonts w:asciiTheme="minorHAnsi" w:hAnsiTheme="minorHAnsi" w:cstheme="minorHAnsi"/>
          <w:color w:val="000000" w:themeColor="text1"/>
          <w:szCs w:val="24"/>
        </w:rPr>
        <w:t xml:space="preserve"> </w:t>
      </w:r>
      <w:r w:rsidR="00F97A48" w:rsidRPr="003C45EA">
        <w:rPr>
          <w:rFonts w:asciiTheme="minorHAnsi" w:hAnsiTheme="minorHAnsi" w:cstheme="minorHAnsi"/>
          <w:color w:val="000000" w:themeColor="text1"/>
          <w:szCs w:val="24"/>
        </w:rPr>
        <w:t>celów</w:t>
      </w:r>
      <w:r w:rsidR="00EE0860">
        <w:rPr>
          <w:rFonts w:asciiTheme="minorHAnsi" w:hAnsiTheme="minorHAnsi" w:cstheme="minorHAnsi"/>
          <w:color w:val="000000" w:themeColor="text1"/>
          <w:szCs w:val="24"/>
        </w:rPr>
        <w:t>, kierunków działań</w:t>
      </w:r>
      <w:r w:rsidRPr="003C45EA">
        <w:rPr>
          <w:rFonts w:asciiTheme="minorHAnsi" w:hAnsiTheme="minorHAnsi" w:cstheme="minorHAnsi"/>
          <w:color w:val="000000" w:themeColor="text1"/>
          <w:szCs w:val="24"/>
        </w:rPr>
        <w:t xml:space="preserve"> oraz</w:t>
      </w:r>
      <w:r w:rsidR="00E775CE" w:rsidRPr="003C45EA">
        <w:rPr>
          <w:rFonts w:asciiTheme="minorHAnsi" w:hAnsiTheme="minorHAnsi" w:cstheme="minorHAnsi"/>
          <w:color w:val="000000" w:themeColor="text1"/>
          <w:szCs w:val="24"/>
        </w:rPr>
        <w:t xml:space="preserve"> p</w:t>
      </w:r>
      <w:r w:rsidR="00EE0860">
        <w:rPr>
          <w:rFonts w:asciiTheme="minorHAnsi" w:hAnsiTheme="minorHAnsi" w:cstheme="minorHAnsi"/>
          <w:color w:val="000000" w:themeColor="text1"/>
          <w:szCs w:val="24"/>
        </w:rPr>
        <w:t>rzedsięwzięć rewitalizacyjnych</w:t>
      </w:r>
      <w:r w:rsidRPr="003C45EA">
        <w:rPr>
          <w:rFonts w:asciiTheme="minorHAnsi" w:hAnsiTheme="minorHAnsi" w:cstheme="minorHAnsi"/>
          <w:color w:val="000000" w:themeColor="text1"/>
          <w:szCs w:val="24"/>
        </w:rPr>
        <w:t>.</w:t>
      </w:r>
    </w:p>
    <w:p w14:paraId="0E4EC024" w14:textId="77777777" w:rsidR="00EE0860"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 rozdziale 2 przedstawiono krótką charakterystykę projektu </w:t>
      </w:r>
      <w:r w:rsidR="00EE0860">
        <w:rPr>
          <w:rFonts w:asciiTheme="minorHAnsi" w:hAnsiTheme="minorHAnsi" w:cstheme="minorHAnsi"/>
          <w:color w:val="000000" w:themeColor="text1"/>
          <w:szCs w:val="24"/>
        </w:rPr>
        <w:t xml:space="preserve">Gminnego Programu Rewitalizacji dla Gminy Śmigiel </w:t>
      </w:r>
      <w:r w:rsidR="00E775CE" w:rsidRPr="003C45EA">
        <w:rPr>
          <w:rFonts w:asciiTheme="minorHAnsi" w:hAnsiTheme="minorHAnsi" w:cstheme="minorHAnsi"/>
          <w:color w:val="000000" w:themeColor="text1"/>
          <w:szCs w:val="24"/>
        </w:rPr>
        <w:t>na lata 202</w:t>
      </w:r>
      <w:r w:rsidR="00DB3CDA" w:rsidRPr="003C45EA">
        <w:rPr>
          <w:rFonts w:asciiTheme="minorHAnsi" w:hAnsiTheme="minorHAnsi" w:cstheme="minorHAnsi"/>
          <w:color w:val="000000" w:themeColor="text1"/>
          <w:szCs w:val="24"/>
        </w:rPr>
        <w:t>4</w:t>
      </w:r>
      <w:r w:rsidR="00E775CE" w:rsidRPr="003C45EA">
        <w:rPr>
          <w:rFonts w:asciiTheme="minorHAnsi" w:hAnsiTheme="minorHAnsi" w:cstheme="minorHAnsi"/>
          <w:color w:val="000000" w:themeColor="text1"/>
          <w:szCs w:val="24"/>
        </w:rPr>
        <w:t>-203</w:t>
      </w:r>
      <w:r w:rsidR="00EE0860">
        <w:rPr>
          <w:rFonts w:asciiTheme="minorHAnsi" w:hAnsiTheme="minorHAnsi" w:cstheme="minorHAnsi"/>
          <w:color w:val="000000" w:themeColor="text1"/>
          <w:szCs w:val="24"/>
        </w:rPr>
        <w:t>3</w:t>
      </w:r>
      <w:r w:rsidRPr="003C45EA">
        <w:rPr>
          <w:rFonts w:asciiTheme="minorHAnsi" w:hAnsiTheme="minorHAnsi" w:cstheme="minorHAnsi"/>
          <w:color w:val="000000" w:themeColor="text1"/>
          <w:szCs w:val="24"/>
        </w:rPr>
        <w:t xml:space="preserve">. Przedstawiono w nim zawartość i cele </w:t>
      </w:r>
      <w:r w:rsidR="00EE0860">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w tym je</w:t>
      </w:r>
      <w:r w:rsidR="00EE0860">
        <w:rPr>
          <w:rFonts w:asciiTheme="minorHAnsi" w:hAnsiTheme="minorHAnsi" w:cstheme="minorHAnsi"/>
          <w:color w:val="000000" w:themeColor="text1"/>
          <w:szCs w:val="24"/>
        </w:rPr>
        <w:t>go</w:t>
      </w:r>
      <w:r w:rsidRPr="003C45EA">
        <w:rPr>
          <w:rFonts w:asciiTheme="minorHAnsi" w:hAnsiTheme="minorHAnsi" w:cstheme="minorHAnsi"/>
          <w:color w:val="000000" w:themeColor="text1"/>
          <w:szCs w:val="24"/>
        </w:rPr>
        <w:t xml:space="preserve"> wizję, cele</w:t>
      </w:r>
      <w:r w:rsidR="00EE0860">
        <w:rPr>
          <w:rFonts w:asciiTheme="minorHAnsi" w:hAnsiTheme="minorHAnsi" w:cstheme="minorHAnsi"/>
          <w:color w:val="000000" w:themeColor="text1"/>
          <w:szCs w:val="24"/>
        </w:rPr>
        <w:t xml:space="preserve">, </w:t>
      </w:r>
      <w:r w:rsidR="00310882" w:rsidRPr="003C45EA">
        <w:rPr>
          <w:rFonts w:asciiTheme="minorHAnsi" w:hAnsiTheme="minorHAnsi" w:cstheme="minorHAnsi"/>
          <w:color w:val="000000" w:themeColor="text1"/>
          <w:szCs w:val="24"/>
        </w:rPr>
        <w:t>kierunki działań</w:t>
      </w:r>
      <w:r w:rsidR="00EE0860">
        <w:rPr>
          <w:rFonts w:asciiTheme="minorHAnsi" w:hAnsiTheme="minorHAnsi" w:cstheme="minorHAnsi"/>
          <w:color w:val="000000" w:themeColor="text1"/>
          <w:szCs w:val="24"/>
        </w:rPr>
        <w:t xml:space="preserve"> oraz przedsięwzięcia rewitalizacyjne</w:t>
      </w:r>
      <w:r w:rsidRPr="003C45EA">
        <w:rPr>
          <w:rFonts w:asciiTheme="minorHAnsi" w:hAnsiTheme="minorHAnsi" w:cstheme="minorHAnsi"/>
          <w:color w:val="000000" w:themeColor="text1"/>
          <w:szCs w:val="24"/>
        </w:rPr>
        <w:t>.</w:t>
      </w:r>
      <w:r w:rsidR="00EE0860">
        <w:rPr>
          <w:rFonts w:asciiTheme="minorHAnsi" w:hAnsiTheme="minorHAnsi" w:cstheme="minorHAnsi"/>
          <w:color w:val="000000" w:themeColor="text1"/>
          <w:szCs w:val="24"/>
        </w:rPr>
        <w:t xml:space="preserve"> </w:t>
      </w:r>
    </w:p>
    <w:p w14:paraId="41A2BA6B" w14:textId="77777777" w:rsidR="00EE0860" w:rsidRPr="00941A8C" w:rsidRDefault="00EE0860" w:rsidP="00EE0860">
      <w:pPr>
        <w:spacing w:after="4" w:line="276" w:lineRule="auto"/>
        <w:ind w:left="-10"/>
        <w:rPr>
          <w:rFonts w:asciiTheme="minorHAnsi" w:eastAsia="Calibri" w:hAnsiTheme="minorHAnsi" w:cstheme="minorHAnsi"/>
          <w:color w:val="000000"/>
          <w:szCs w:val="24"/>
          <w:lang w:eastAsia="pl-PL"/>
        </w:rPr>
      </w:pPr>
      <w:r w:rsidRPr="007345C8">
        <w:rPr>
          <w:rFonts w:asciiTheme="minorHAnsi" w:eastAsia="Calibri" w:hAnsiTheme="minorHAnsi" w:cstheme="minorHAnsi"/>
          <w:color w:val="000000"/>
          <w:szCs w:val="24"/>
          <w:lang w:eastAsia="pl-PL"/>
        </w:rPr>
        <w:t xml:space="preserve">W </w:t>
      </w:r>
      <w:r>
        <w:rPr>
          <w:rFonts w:asciiTheme="minorHAnsi" w:eastAsia="Calibri" w:hAnsiTheme="minorHAnsi" w:cstheme="minorHAnsi"/>
          <w:color w:val="000000"/>
          <w:szCs w:val="24"/>
          <w:lang w:eastAsia="pl-PL"/>
        </w:rPr>
        <w:t xml:space="preserve">Gminnym Programie Rewitalizacji dla Gminy Śmigiel na lata 2024-2033 </w:t>
      </w:r>
      <w:r w:rsidRPr="007345C8">
        <w:rPr>
          <w:rFonts w:asciiTheme="minorHAnsi" w:eastAsia="Calibri" w:hAnsiTheme="minorHAnsi" w:cstheme="minorHAnsi"/>
          <w:color w:val="000000"/>
          <w:szCs w:val="24"/>
          <w:lang w:eastAsia="pl-PL"/>
        </w:rPr>
        <w:t xml:space="preserve">wskazano </w:t>
      </w:r>
      <w:r>
        <w:rPr>
          <w:rFonts w:asciiTheme="minorHAnsi" w:eastAsia="Calibri" w:hAnsiTheme="minorHAnsi" w:cstheme="minorHAnsi"/>
          <w:color w:val="000000"/>
          <w:szCs w:val="24"/>
          <w:lang w:eastAsia="pl-PL"/>
        </w:rPr>
        <w:t xml:space="preserve"> </w:t>
      </w:r>
      <w:r w:rsidRPr="00941A8C">
        <w:rPr>
          <w:rFonts w:asciiTheme="minorHAnsi" w:eastAsia="Calibri" w:hAnsiTheme="minorHAnsi" w:cstheme="minorHAnsi"/>
          <w:color w:val="000000"/>
          <w:szCs w:val="24"/>
          <w:lang w:eastAsia="pl-PL"/>
        </w:rPr>
        <w:t>13 kierunków działań, których realizacja pozwoli na osiągnięcie 3 założonych celów rewitalizacji.</w:t>
      </w:r>
    </w:p>
    <w:p w14:paraId="1AD67097" w14:textId="77777777" w:rsidR="00EE0860" w:rsidRPr="00941A8C" w:rsidRDefault="00EE0860" w:rsidP="00EE0860">
      <w:pPr>
        <w:spacing w:after="4" w:line="276" w:lineRule="auto"/>
        <w:ind w:left="-10"/>
        <w:rPr>
          <w:rFonts w:asciiTheme="minorHAnsi" w:eastAsia="Calibri" w:hAnsiTheme="minorHAnsi" w:cstheme="minorHAnsi"/>
          <w:color w:val="000000"/>
          <w:szCs w:val="24"/>
          <w:u w:val="single"/>
          <w:lang w:eastAsia="pl-PL"/>
        </w:rPr>
      </w:pPr>
    </w:p>
    <w:tbl>
      <w:tblPr>
        <w:tblStyle w:val="Tabela-Siatka1"/>
        <w:tblW w:w="5000" w:type="pct"/>
        <w:tblInd w:w="0" w:type="dxa"/>
        <w:tblLook w:val="04A0" w:firstRow="1" w:lastRow="0" w:firstColumn="1" w:lastColumn="0" w:noHBand="0" w:noVBand="1"/>
      </w:tblPr>
      <w:tblGrid>
        <w:gridCol w:w="1635"/>
        <w:gridCol w:w="7427"/>
      </w:tblGrid>
      <w:tr w:rsidR="00EE0860" w:rsidRPr="00941A8C" w14:paraId="2D09CDCA" w14:textId="77777777" w:rsidTr="005611E2">
        <w:trPr>
          <w:trHeight w:val="283"/>
        </w:trPr>
        <w:tc>
          <w:tcPr>
            <w:tcW w:w="5000" w:type="pct"/>
            <w:gridSpan w:val="2"/>
            <w:shd w:val="clear" w:color="auto" w:fill="C6E3FF"/>
          </w:tcPr>
          <w:p w14:paraId="2FAA22E7"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1: MIĘDZY NAMI, ŚMIGLANAMI: budowanie więzi społecznych</w:t>
            </w:r>
          </w:p>
        </w:tc>
      </w:tr>
      <w:tr w:rsidR="00EE0860" w:rsidRPr="00941A8C" w14:paraId="2F5749A5" w14:textId="77777777" w:rsidTr="005611E2">
        <w:trPr>
          <w:trHeight w:val="539"/>
        </w:trPr>
        <w:tc>
          <w:tcPr>
            <w:tcW w:w="902" w:type="pct"/>
            <w:shd w:val="clear" w:color="auto" w:fill="C6E3FF"/>
          </w:tcPr>
          <w:p w14:paraId="6C287800"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1.1.</w:t>
            </w:r>
          </w:p>
        </w:tc>
        <w:tc>
          <w:tcPr>
            <w:tcW w:w="4098" w:type="pct"/>
          </w:tcPr>
          <w:p w14:paraId="67908BFD"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Integracja międzypokoleniowa i wspieranie włączenia społecznego</w:t>
            </w:r>
          </w:p>
        </w:tc>
      </w:tr>
      <w:tr w:rsidR="00EE0860" w:rsidRPr="00941A8C" w14:paraId="22B45C02" w14:textId="77777777" w:rsidTr="005611E2">
        <w:trPr>
          <w:trHeight w:val="539"/>
        </w:trPr>
        <w:tc>
          <w:tcPr>
            <w:tcW w:w="902" w:type="pct"/>
            <w:shd w:val="clear" w:color="auto" w:fill="C6E3FF"/>
          </w:tcPr>
          <w:p w14:paraId="42B10586"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1.2.</w:t>
            </w:r>
          </w:p>
        </w:tc>
        <w:tc>
          <w:tcPr>
            <w:tcW w:w="4098" w:type="pct"/>
          </w:tcPr>
          <w:p w14:paraId="1C2DC391"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i jakości oferty sportowo-rekreacyjnej dedykowanej różnym grupom wiekowym</w:t>
            </w:r>
          </w:p>
        </w:tc>
      </w:tr>
      <w:tr w:rsidR="00EE0860" w:rsidRPr="00941A8C" w14:paraId="1AC99B5C" w14:textId="77777777" w:rsidTr="005611E2">
        <w:trPr>
          <w:trHeight w:val="539"/>
        </w:trPr>
        <w:tc>
          <w:tcPr>
            <w:tcW w:w="902" w:type="pct"/>
            <w:shd w:val="clear" w:color="auto" w:fill="C6E3FF"/>
          </w:tcPr>
          <w:p w14:paraId="7C3A7364"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1.3.</w:t>
            </w:r>
          </w:p>
        </w:tc>
        <w:tc>
          <w:tcPr>
            <w:tcW w:w="4098" w:type="pct"/>
          </w:tcPr>
          <w:p w14:paraId="6969CC25"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i jakości oferty kulturalno-edukacyjnej dedykowanej różnym grupom wiekowym</w:t>
            </w:r>
          </w:p>
        </w:tc>
      </w:tr>
      <w:tr w:rsidR="00EE0860" w:rsidRPr="00941A8C" w14:paraId="33320892" w14:textId="77777777" w:rsidTr="005611E2">
        <w:trPr>
          <w:trHeight w:val="539"/>
        </w:trPr>
        <w:tc>
          <w:tcPr>
            <w:tcW w:w="902" w:type="pct"/>
            <w:shd w:val="clear" w:color="auto" w:fill="C6E3FF"/>
          </w:tcPr>
          <w:p w14:paraId="4359CBD3"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1.4.</w:t>
            </w:r>
          </w:p>
        </w:tc>
        <w:tc>
          <w:tcPr>
            <w:tcW w:w="4098" w:type="pct"/>
          </w:tcPr>
          <w:p w14:paraId="66ED285B"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Kształtowanie postaw obywatelskich</w:t>
            </w:r>
          </w:p>
        </w:tc>
      </w:tr>
      <w:tr w:rsidR="00EE0860" w:rsidRPr="00941A8C" w14:paraId="36CC781A" w14:textId="77777777" w:rsidTr="005611E2">
        <w:trPr>
          <w:trHeight w:val="70"/>
        </w:trPr>
        <w:tc>
          <w:tcPr>
            <w:tcW w:w="5000" w:type="pct"/>
            <w:gridSpan w:val="2"/>
            <w:shd w:val="clear" w:color="auto" w:fill="C6E3FF"/>
          </w:tcPr>
          <w:p w14:paraId="217F96E4"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2: MIASTO WIATRAKÓW: rozwój dziedzictwa lokalnego i kultury</w:t>
            </w:r>
          </w:p>
        </w:tc>
      </w:tr>
      <w:tr w:rsidR="00EE0860" w:rsidRPr="00941A8C" w14:paraId="142A345A" w14:textId="77777777" w:rsidTr="005611E2">
        <w:trPr>
          <w:trHeight w:val="539"/>
        </w:trPr>
        <w:tc>
          <w:tcPr>
            <w:tcW w:w="902" w:type="pct"/>
            <w:shd w:val="clear" w:color="auto" w:fill="C6E3FF"/>
          </w:tcPr>
          <w:p w14:paraId="5D285E07"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lastRenderedPageBreak/>
              <w:t>Kierunek 2.1.</w:t>
            </w:r>
          </w:p>
        </w:tc>
        <w:tc>
          <w:tcPr>
            <w:tcW w:w="4098" w:type="pct"/>
          </w:tcPr>
          <w:p w14:paraId="70AC118D"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Rewitalizacja obiektów zabytkowych i cennych kulturowo</w:t>
            </w:r>
          </w:p>
        </w:tc>
      </w:tr>
      <w:tr w:rsidR="00EE0860" w:rsidRPr="00941A8C" w14:paraId="7AA64F0E" w14:textId="77777777" w:rsidTr="005611E2">
        <w:trPr>
          <w:trHeight w:val="539"/>
        </w:trPr>
        <w:tc>
          <w:tcPr>
            <w:tcW w:w="902" w:type="pct"/>
            <w:shd w:val="clear" w:color="auto" w:fill="C6E3FF"/>
          </w:tcPr>
          <w:p w14:paraId="32272A5A"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2.2.</w:t>
            </w:r>
          </w:p>
        </w:tc>
        <w:tc>
          <w:tcPr>
            <w:tcW w:w="4098" w:type="pct"/>
          </w:tcPr>
          <w:p w14:paraId="23908761"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Wsparcie i ochrona dziedzictwa lokalnego</w:t>
            </w:r>
          </w:p>
        </w:tc>
      </w:tr>
      <w:tr w:rsidR="00EE0860" w:rsidRPr="00941A8C" w14:paraId="167F4E0C" w14:textId="77777777" w:rsidTr="005611E2">
        <w:trPr>
          <w:trHeight w:val="539"/>
        </w:trPr>
        <w:tc>
          <w:tcPr>
            <w:tcW w:w="902" w:type="pct"/>
            <w:shd w:val="clear" w:color="auto" w:fill="C6E3FF"/>
          </w:tcPr>
          <w:p w14:paraId="5933BC7A"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2.3.</w:t>
            </w:r>
          </w:p>
        </w:tc>
        <w:tc>
          <w:tcPr>
            <w:tcW w:w="4098" w:type="pct"/>
          </w:tcPr>
          <w:p w14:paraId="30D27FD8"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Promocja walorów historyczno-kulturowych</w:t>
            </w:r>
          </w:p>
        </w:tc>
      </w:tr>
      <w:tr w:rsidR="00EE0860" w:rsidRPr="00941A8C" w14:paraId="74594840" w14:textId="77777777" w:rsidTr="005611E2">
        <w:trPr>
          <w:trHeight w:val="539"/>
        </w:trPr>
        <w:tc>
          <w:tcPr>
            <w:tcW w:w="902" w:type="pct"/>
            <w:shd w:val="clear" w:color="auto" w:fill="C6E3FF"/>
          </w:tcPr>
          <w:p w14:paraId="2CE1EE43"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2.4.</w:t>
            </w:r>
          </w:p>
        </w:tc>
        <w:tc>
          <w:tcPr>
            <w:tcW w:w="4098" w:type="pct"/>
          </w:tcPr>
          <w:p w14:paraId="727E5A40"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Kształtowanie tożsamości lokalnej w oparciu o elementy dziedzictwa kulturowego</w:t>
            </w:r>
          </w:p>
        </w:tc>
      </w:tr>
      <w:tr w:rsidR="00EE0860" w:rsidRPr="00941A8C" w14:paraId="48521EA6" w14:textId="77777777" w:rsidTr="005611E2">
        <w:trPr>
          <w:trHeight w:val="70"/>
        </w:trPr>
        <w:tc>
          <w:tcPr>
            <w:tcW w:w="5000" w:type="pct"/>
            <w:gridSpan w:val="2"/>
            <w:shd w:val="clear" w:color="auto" w:fill="C6E3FF"/>
          </w:tcPr>
          <w:p w14:paraId="2035BAF5"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CEL 3: ŚREDNIOWIECZNE UKŁADY: poprawa jakości przestrzeni publicznych</w:t>
            </w:r>
          </w:p>
        </w:tc>
      </w:tr>
      <w:tr w:rsidR="00EE0860" w:rsidRPr="00941A8C" w14:paraId="0A571E78" w14:textId="77777777" w:rsidTr="005611E2">
        <w:trPr>
          <w:trHeight w:val="539"/>
        </w:trPr>
        <w:tc>
          <w:tcPr>
            <w:tcW w:w="902" w:type="pct"/>
            <w:shd w:val="clear" w:color="auto" w:fill="C6E3FF"/>
          </w:tcPr>
          <w:p w14:paraId="116E9163"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3.1.</w:t>
            </w:r>
          </w:p>
        </w:tc>
        <w:tc>
          <w:tcPr>
            <w:tcW w:w="4098" w:type="pct"/>
          </w:tcPr>
          <w:p w14:paraId="59CC3697"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dostępności przestrzeni i obiektów publicznych</w:t>
            </w:r>
          </w:p>
        </w:tc>
      </w:tr>
      <w:tr w:rsidR="00EE0860" w:rsidRPr="00941A8C" w14:paraId="45D5E6B1" w14:textId="77777777" w:rsidTr="005611E2">
        <w:trPr>
          <w:trHeight w:val="539"/>
        </w:trPr>
        <w:tc>
          <w:tcPr>
            <w:tcW w:w="902" w:type="pct"/>
            <w:shd w:val="clear" w:color="auto" w:fill="C6E3FF"/>
          </w:tcPr>
          <w:p w14:paraId="4B388C61"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3.2.</w:t>
            </w:r>
          </w:p>
        </w:tc>
        <w:tc>
          <w:tcPr>
            <w:tcW w:w="4098" w:type="pct"/>
          </w:tcPr>
          <w:p w14:paraId="536E3436"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Zwiększenie wykorzystania istniejących obiektów publicznych</w:t>
            </w:r>
          </w:p>
        </w:tc>
      </w:tr>
      <w:tr w:rsidR="00EE0860" w:rsidRPr="00941A8C" w14:paraId="241CDD86" w14:textId="77777777" w:rsidTr="005611E2">
        <w:trPr>
          <w:trHeight w:val="539"/>
        </w:trPr>
        <w:tc>
          <w:tcPr>
            <w:tcW w:w="902" w:type="pct"/>
            <w:shd w:val="clear" w:color="auto" w:fill="C6E3FF"/>
          </w:tcPr>
          <w:p w14:paraId="39FFDD6E"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3.3.</w:t>
            </w:r>
          </w:p>
        </w:tc>
        <w:tc>
          <w:tcPr>
            <w:tcW w:w="4098" w:type="pct"/>
          </w:tcPr>
          <w:p w14:paraId="27DEA997"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Kreowanie miejsc sprzyjających integracji społecznej</w:t>
            </w:r>
          </w:p>
        </w:tc>
      </w:tr>
      <w:tr w:rsidR="00EE0860" w:rsidRPr="00941A8C" w14:paraId="71919432" w14:textId="77777777" w:rsidTr="005611E2">
        <w:trPr>
          <w:trHeight w:val="539"/>
        </w:trPr>
        <w:tc>
          <w:tcPr>
            <w:tcW w:w="902" w:type="pct"/>
            <w:shd w:val="clear" w:color="auto" w:fill="C6E3FF"/>
          </w:tcPr>
          <w:p w14:paraId="026B2517"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3.4.</w:t>
            </w:r>
          </w:p>
        </w:tc>
        <w:tc>
          <w:tcPr>
            <w:tcW w:w="4098" w:type="pct"/>
          </w:tcPr>
          <w:p w14:paraId="637A9ACD"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różnorodności ekosystemów – rewaloryzacja terenów zieleni</w:t>
            </w:r>
          </w:p>
        </w:tc>
      </w:tr>
      <w:tr w:rsidR="00EE0860" w:rsidRPr="00941A8C" w14:paraId="04F99888" w14:textId="77777777" w:rsidTr="005611E2">
        <w:trPr>
          <w:trHeight w:val="539"/>
        </w:trPr>
        <w:tc>
          <w:tcPr>
            <w:tcW w:w="902" w:type="pct"/>
            <w:shd w:val="clear" w:color="auto" w:fill="C6E3FF"/>
          </w:tcPr>
          <w:p w14:paraId="78EF3E51"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Kierunek 3.5.</w:t>
            </w:r>
          </w:p>
        </w:tc>
        <w:tc>
          <w:tcPr>
            <w:tcW w:w="4098" w:type="pct"/>
          </w:tcPr>
          <w:p w14:paraId="0D36A8E2" w14:textId="77777777" w:rsidR="00EE0860" w:rsidRPr="00941A8C" w:rsidRDefault="00EE0860" w:rsidP="005611E2">
            <w:pPr>
              <w:spacing w:after="4" w:line="276" w:lineRule="auto"/>
              <w:ind w:left="-10"/>
              <w:rPr>
                <w:rFonts w:asciiTheme="minorHAnsi" w:hAnsiTheme="minorHAnsi" w:cstheme="minorHAnsi"/>
                <w:color w:val="000000"/>
                <w:szCs w:val="24"/>
              </w:rPr>
            </w:pPr>
            <w:r w:rsidRPr="00941A8C">
              <w:rPr>
                <w:rFonts w:asciiTheme="minorHAnsi" w:hAnsiTheme="minorHAnsi" w:cstheme="minorHAnsi"/>
                <w:color w:val="000000"/>
                <w:szCs w:val="24"/>
              </w:rPr>
              <w:t>Poprawa jakości powietrza i estetyki budynków publicznych, poprzez ich modernizację</w:t>
            </w:r>
          </w:p>
        </w:tc>
      </w:tr>
    </w:tbl>
    <w:p w14:paraId="765D563F" w14:textId="77777777" w:rsidR="00EE0860" w:rsidRPr="00941A8C" w:rsidRDefault="00EE0860" w:rsidP="00EE0860">
      <w:pPr>
        <w:spacing w:after="4" w:line="276" w:lineRule="auto"/>
        <w:ind w:left="-10"/>
        <w:rPr>
          <w:rFonts w:asciiTheme="minorHAnsi" w:eastAsia="Calibri" w:hAnsiTheme="minorHAnsi" w:cstheme="minorHAnsi"/>
          <w:color w:val="000000"/>
          <w:szCs w:val="24"/>
          <w:lang w:eastAsia="pl-PL"/>
        </w:rPr>
      </w:pPr>
    </w:p>
    <w:p w14:paraId="75C29B9B" w14:textId="77777777" w:rsidR="00EE0860" w:rsidRPr="00941A8C" w:rsidRDefault="00EE0860" w:rsidP="00EE0860">
      <w:pPr>
        <w:spacing w:after="4" w:line="276" w:lineRule="auto"/>
        <w:ind w:left="-10"/>
        <w:rPr>
          <w:rFonts w:asciiTheme="minorHAnsi" w:eastAsia="Calibri" w:hAnsiTheme="minorHAnsi" w:cstheme="minorHAnsi"/>
          <w:color w:val="000000"/>
          <w:szCs w:val="24"/>
          <w:u w:val="single"/>
          <w:lang w:eastAsia="pl-PL"/>
        </w:rPr>
      </w:pPr>
      <w:r w:rsidRPr="00941A8C">
        <w:rPr>
          <w:rFonts w:asciiTheme="minorHAnsi" w:eastAsia="Calibri" w:hAnsiTheme="minorHAnsi" w:cstheme="minorHAnsi"/>
          <w:color w:val="000000"/>
          <w:szCs w:val="24"/>
          <w:lang w:eastAsia="pl-PL"/>
        </w:rPr>
        <w:t>Zaplanowano katalog działań, na który składa się 8 podstawowych projektów zintegrowanych oraz 6 przedsięwzięć uzupełniających. Projekty podstawowe to te, które w zasadniczy sposób przyczynią się do odwrócenia negatywnych trendów na obszarze, natomiast projekt uzupełniający ma charakter głównie infrastrukturalny, jednak jego realizacja przyczyni się do bezpośredniej poprawy jakości życia mieszkańców obszaru rewitalizacji i nie tylko.</w:t>
      </w:r>
    </w:p>
    <w:p w14:paraId="6BA890F8" w14:textId="77777777" w:rsidR="00635DF6" w:rsidRPr="003C45EA" w:rsidRDefault="00635DF6" w:rsidP="003C45EA">
      <w:pPr>
        <w:spacing w:after="4" w:line="276" w:lineRule="auto"/>
        <w:rPr>
          <w:rFonts w:asciiTheme="minorHAnsi" w:eastAsia="Calibri" w:hAnsiTheme="minorHAnsi" w:cstheme="minorHAnsi"/>
          <w:color w:val="000000"/>
          <w:szCs w:val="24"/>
          <w:lang w:eastAsia="pl-PL"/>
        </w:rPr>
      </w:pPr>
    </w:p>
    <w:p w14:paraId="5BA5DB4F" w14:textId="1863D1AB"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 rozdziale 2 przedstawiono również powiązania tematyczne </w:t>
      </w:r>
      <w:r w:rsidR="00CD1F64">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z założeniami i wymaganiami innych dokumentów szczebla unijnego, krajowego i wojewódzkiego, uwzględniające zasady ochrony środowiska, a przede wszystkim zasadę zrównoważonego rozwoju. Odniesiono się między innymi do następujących dokumentów: Traktat Lizboński, Europa 2020 – Strategia na rzecz inteligentnego i zrównoważonego rozwoju sprzyjającego włączeniu społecznemu, Ramy polityki klimatyczno-energetycznej do roku 2030, Europejski Zielony Ład, Strategiczny plan adaptacji dla sektorów i obszarów wrażliwych na zmiany klimatu do roku 2020 z perspektywą do roku 2030 (SPA2020), Europejska Konwencja Krajobrazowa, Krajowa Strategia Rozwoju Regionalnego 2030, Krajowy Program Ochrony Powietrza, Polityka energetyczna Polski do 2040 r., Polityka ekologiczna państwa 2030 – strategia rozwoju w obszarze środowiska i gospodarki wodnej, Strategia Rozwoju Województwa Wielkopolskiego do 2030 roku, Program Ochrony Środowiska Województwa Wielkopolskiego do roku 2030</w:t>
      </w:r>
      <w:r w:rsidR="00DD5BF3" w:rsidRPr="003C45EA">
        <w:rPr>
          <w:rFonts w:asciiTheme="minorHAnsi" w:hAnsiTheme="minorHAnsi" w:cstheme="minorHAnsi"/>
          <w:color w:val="000000" w:themeColor="text1"/>
          <w:szCs w:val="24"/>
        </w:rPr>
        <w:t>,</w:t>
      </w:r>
      <w:r w:rsidRPr="003C45EA">
        <w:rPr>
          <w:rFonts w:asciiTheme="minorHAnsi" w:hAnsiTheme="minorHAnsi" w:cstheme="minorHAnsi"/>
          <w:color w:val="000000" w:themeColor="text1"/>
          <w:szCs w:val="24"/>
        </w:rPr>
        <w:t xml:space="preserve"> Plan zagospodarowania przestrzennego województwa wielkopolskiego. Wielkopolska 2020+, Program ochrony powietrza dla strefy wielkopolskiej</w:t>
      </w:r>
      <w:r w:rsidR="0042275D" w:rsidRPr="003C45EA">
        <w:rPr>
          <w:rFonts w:asciiTheme="minorHAnsi" w:hAnsiTheme="minorHAnsi" w:cstheme="minorHAnsi"/>
          <w:color w:val="000000" w:themeColor="text1"/>
          <w:szCs w:val="24"/>
        </w:rPr>
        <w:t xml:space="preserve">, Audyt krajobrazowy dla województwa wielkopolskiego. </w:t>
      </w:r>
      <w:r w:rsidRPr="003C45EA">
        <w:rPr>
          <w:rFonts w:asciiTheme="minorHAnsi" w:hAnsiTheme="minorHAnsi" w:cstheme="minorHAnsi"/>
          <w:color w:val="000000" w:themeColor="text1"/>
          <w:szCs w:val="24"/>
        </w:rPr>
        <w:t xml:space="preserve"> </w:t>
      </w:r>
    </w:p>
    <w:p w14:paraId="04DB5F3D" w14:textId="4FDC20DA"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Rozdział 3 stanowi charakterystykę istniejącego stanu środowiska</w:t>
      </w:r>
      <w:r w:rsidR="00D613B7" w:rsidRPr="003C45EA">
        <w:rPr>
          <w:rFonts w:asciiTheme="minorHAnsi" w:hAnsiTheme="minorHAnsi" w:cstheme="minorHAnsi"/>
          <w:color w:val="000000" w:themeColor="text1"/>
          <w:szCs w:val="24"/>
        </w:rPr>
        <w:t xml:space="preserve"> </w:t>
      </w:r>
      <w:r w:rsidR="00793330" w:rsidRPr="003C45EA">
        <w:rPr>
          <w:rFonts w:asciiTheme="minorHAnsi" w:hAnsiTheme="minorHAnsi" w:cstheme="minorHAnsi"/>
          <w:color w:val="000000" w:themeColor="text1"/>
          <w:szCs w:val="24"/>
        </w:rPr>
        <w:t xml:space="preserve">Gminy </w:t>
      </w:r>
      <w:r w:rsidR="003237AB">
        <w:rPr>
          <w:rFonts w:asciiTheme="minorHAnsi" w:hAnsiTheme="minorHAnsi" w:cstheme="minorHAnsi"/>
          <w:color w:val="000000" w:themeColor="text1"/>
          <w:szCs w:val="24"/>
        </w:rPr>
        <w:t>Śmigiel</w:t>
      </w:r>
      <w:r w:rsidRPr="003C45EA">
        <w:rPr>
          <w:rFonts w:asciiTheme="minorHAnsi" w:hAnsiTheme="minorHAnsi" w:cstheme="minorHAnsi"/>
          <w:color w:val="000000" w:themeColor="text1"/>
          <w:szCs w:val="24"/>
        </w:rPr>
        <w:t xml:space="preserve">, z uwzględnieniem położenia, ukształtowania terenu, budowy geologicznej, gleb, wód </w:t>
      </w:r>
      <w:r w:rsidRPr="003C45EA">
        <w:rPr>
          <w:rFonts w:asciiTheme="minorHAnsi" w:hAnsiTheme="minorHAnsi" w:cstheme="minorHAnsi"/>
          <w:color w:val="000000" w:themeColor="text1"/>
          <w:szCs w:val="24"/>
        </w:rPr>
        <w:lastRenderedPageBreak/>
        <w:t>powierzchniowych i podziemnych, klimatu, jakości powietrza atmosferycznego, zagrożenia hałasem, szaty roślinnej i świata zwierzęcego, form ochrony przyrody. Cechami charakterystycznymi</w:t>
      </w:r>
      <w:r w:rsidR="00793330" w:rsidRPr="003C45EA">
        <w:rPr>
          <w:rFonts w:asciiTheme="minorHAnsi" w:hAnsiTheme="minorHAnsi" w:cstheme="minorHAnsi"/>
          <w:color w:val="000000" w:themeColor="text1"/>
          <w:szCs w:val="24"/>
        </w:rPr>
        <w:t xml:space="preserve"> Gminy </w:t>
      </w:r>
      <w:r w:rsidR="00C24D22">
        <w:rPr>
          <w:rFonts w:asciiTheme="minorHAnsi" w:hAnsiTheme="minorHAnsi" w:cstheme="minorHAnsi"/>
          <w:color w:val="000000" w:themeColor="text1"/>
          <w:szCs w:val="24"/>
        </w:rPr>
        <w:t>Śmigiel</w:t>
      </w:r>
      <w:r w:rsidR="00D613B7" w:rsidRPr="003C45EA">
        <w:rPr>
          <w:rFonts w:asciiTheme="minorHAnsi" w:hAnsiTheme="minorHAnsi" w:cstheme="minorHAnsi"/>
          <w:color w:val="000000" w:themeColor="text1"/>
          <w:szCs w:val="24"/>
        </w:rPr>
        <w:t xml:space="preserve"> </w:t>
      </w:r>
      <w:r w:rsidRPr="003C45EA">
        <w:rPr>
          <w:rFonts w:asciiTheme="minorHAnsi" w:hAnsiTheme="minorHAnsi" w:cstheme="minorHAnsi"/>
          <w:color w:val="000000" w:themeColor="text1"/>
          <w:szCs w:val="24"/>
        </w:rPr>
        <w:t>są</w:t>
      </w:r>
      <w:r w:rsidR="00570638" w:rsidRPr="003C45EA">
        <w:rPr>
          <w:rFonts w:asciiTheme="minorHAnsi" w:hAnsiTheme="minorHAnsi" w:cstheme="minorHAnsi"/>
          <w:color w:val="000000" w:themeColor="text1"/>
          <w:szCs w:val="24"/>
        </w:rPr>
        <w:t xml:space="preserve"> między innymi</w:t>
      </w:r>
      <w:r w:rsidRPr="003C45EA">
        <w:rPr>
          <w:rFonts w:asciiTheme="minorHAnsi" w:hAnsiTheme="minorHAnsi" w:cstheme="minorHAnsi"/>
          <w:color w:val="000000" w:themeColor="text1"/>
          <w:szCs w:val="24"/>
        </w:rPr>
        <w:t>:</w:t>
      </w:r>
      <w:r w:rsidR="009A1978" w:rsidRPr="003C45EA">
        <w:rPr>
          <w:rFonts w:asciiTheme="minorHAnsi" w:hAnsiTheme="minorHAnsi" w:cstheme="minorHAnsi"/>
          <w:color w:val="000000" w:themeColor="text1"/>
          <w:szCs w:val="24"/>
        </w:rPr>
        <w:t xml:space="preserve"> </w:t>
      </w:r>
      <w:r w:rsidR="00283692" w:rsidRPr="003C45EA">
        <w:rPr>
          <w:rFonts w:asciiTheme="minorHAnsi" w:hAnsiTheme="minorHAnsi" w:cstheme="minorHAnsi"/>
          <w:color w:val="000000" w:themeColor="text1"/>
          <w:szCs w:val="24"/>
        </w:rPr>
        <w:t xml:space="preserve">zły stan </w:t>
      </w:r>
      <w:r w:rsidR="00310115" w:rsidRPr="003C45EA">
        <w:rPr>
          <w:rFonts w:asciiTheme="minorHAnsi" w:hAnsiTheme="minorHAnsi" w:cstheme="minorHAnsi"/>
          <w:color w:val="000000" w:themeColor="text1"/>
          <w:szCs w:val="24"/>
        </w:rPr>
        <w:t>jakości wód powierzchniowych</w:t>
      </w:r>
      <w:r w:rsidR="009A1978" w:rsidRPr="003C45EA">
        <w:rPr>
          <w:rFonts w:asciiTheme="minorHAnsi" w:hAnsiTheme="minorHAnsi" w:cstheme="minorHAnsi"/>
          <w:color w:val="000000" w:themeColor="text1"/>
          <w:szCs w:val="24"/>
        </w:rPr>
        <w:t>, zła jakość powietrza atmosferycznego</w:t>
      </w:r>
      <w:r w:rsidR="00793330" w:rsidRPr="003C45EA">
        <w:rPr>
          <w:rFonts w:asciiTheme="minorHAnsi" w:hAnsiTheme="minorHAnsi" w:cstheme="minorHAnsi"/>
          <w:color w:val="000000" w:themeColor="text1"/>
          <w:szCs w:val="24"/>
        </w:rPr>
        <w:t xml:space="preserve">, </w:t>
      </w:r>
      <w:r w:rsidR="00F10937" w:rsidRPr="003C45EA">
        <w:rPr>
          <w:rFonts w:asciiTheme="minorHAnsi" w:hAnsiTheme="minorHAnsi" w:cstheme="minorHAnsi"/>
          <w:color w:val="000000" w:themeColor="text1"/>
          <w:szCs w:val="24"/>
        </w:rPr>
        <w:t>przebieg przez teren Gminy</w:t>
      </w:r>
      <w:r w:rsidR="00793330" w:rsidRPr="003C45EA">
        <w:rPr>
          <w:rFonts w:asciiTheme="minorHAnsi" w:hAnsiTheme="minorHAnsi" w:cstheme="minorHAnsi"/>
          <w:color w:val="000000" w:themeColor="text1"/>
          <w:szCs w:val="24"/>
        </w:rPr>
        <w:t xml:space="preserve"> </w:t>
      </w:r>
      <w:r w:rsidR="0042275D" w:rsidRPr="003C45EA">
        <w:rPr>
          <w:rFonts w:asciiTheme="minorHAnsi" w:hAnsiTheme="minorHAnsi" w:cstheme="minorHAnsi"/>
          <w:color w:val="000000" w:themeColor="text1"/>
          <w:szCs w:val="24"/>
        </w:rPr>
        <w:t xml:space="preserve">drogi </w:t>
      </w:r>
      <w:r w:rsidR="007027BD" w:rsidRPr="003C45EA">
        <w:rPr>
          <w:rFonts w:asciiTheme="minorHAnsi" w:hAnsiTheme="minorHAnsi" w:cstheme="minorHAnsi"/>
          <w:color w:val="000000" w:themeColor="text1"/>
          <w:szCs w:val="24"/>
        </w:rPr>
        <w:t>krajowej</w:t>
      </w:r>
      <w:r w:rsidR="00C24D22">
        <w:rPr>
          <w:rFonts w:asciiTheme="minorHAnsi" w:hAnsiTheme="minorHAnsi" w:cstheme="minorHAnsi"/>
          <w:color w:val="000000" w:themeColor="text1"/>
          <w:szCs w:val="24"/>
        </w:rPr>
        <w:t xml:space="preserve"> oraz dróg wojewódzkich i linii kolejowej</w:t>
      </w:r>
      <w:r w:rsidR="004E6422" w:rsidRPr="003C45EA">
        <w:rPr>
          <w:rFonts w:asciiTheme="minorHAnsi" w:hAnsiTheme="minorHAnsi" w:cstheme="minorHAnsi"/>
          <w:color w:val="000000" w:themeColor="text1"/>
          <w:szCs w:val="24"/>
        </w:rPr>
        <w:t>, co wiąże się z występowaniem hałasu</w:t>
      </w:r>
      <w:r w:rsidR="0042275D" w:rsidRPr="003C45EA">
        <w:rPr>
          <w:rFonts w:asciiTheme="minorHAnsi" w:hAnsiTheme="minorHAnsi" w:cstheme="minorHAnsi"/>
          <w:color w:val="000000" w:themeColor="text1"/>
          <w:szCs w:val="24"/>
        </w:rPr>
        <w:t xml:space="preserve">. </w:t>
      </w:r>
    </w:p>
    <w:p w14:paraId="6EE14C19" w14:textId="7B79E6C1"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W rozdziale 4, prognoza wskazuje istniejące problemy środowiska. Dla poszczególnych komponentów środowiska wskazano między innymi następujące zagrożenia/problemy: przekroczenia parametrów jakości powietrza atmosferycznego, złą jakość wód powierzchniowych, występowanie dużej ilości wyrobów zawierających azbest</w:t>
      </w:r>
      <w:r w:rsidR="009A1978" w:rsidRPr="003C45EA">
        <w:rPr>
          <w:rFonts w:asciiTheme="minorHAnsi" w:hAnsiTheme="minorHAnsi" w:cstheme="minorHAnsi"/>
          <w:color w:val="000000" w:themeColor="text1"/>
          <w:szCs w:val="24"/>
        </w:rPr>
        <w:t>,</w:t>
      </w:r>
      <w:r w:rsidR="0042275D" w:rsidRPr="003C45EA">
        <w:rPr>
          <w:rFonts w:asciiTheme="minorHAnsi" w:hAnsiTheme="minorHAnsi" w:cstheme="minorHAnsi"/>
          <w:color w:val="000000" w:themeColor="text1"/>
          <w:szCs w:val="24"/>
        </w:rPr>
        <w:t xml:space="preserve"> zagrożenie powodzią czy zagrożenie suszą</w:t>
      </w:r>
      <w:r w:rsidR="009A1978" w:rsidRPr="003C45EA">
        <w:rPr>
          <w:rFonts w:asciiTheme="minorHAnsi" w:hAnsiTheme="minorHAnsi" w:cstheme="minorHAnsi"/>
          <w:color w:val="000000" w:themeColor="text1"/>
          <w:szCs w:val="24"/>
        </w:rPr>
        <w:t>.</w:t>
      </w:r>
    </w:p>
    <w:p w14:paraId="543149FA" w14:textId="77777777"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W rozdziale 5, prognoza wskazuje również przewidywane oddziaływanie na środowisko na poszczególne elementy środowiska przyrodniczego (różnorodność biologiczną, zwierzęta, rośliny, wody, powietrze, powierzchnię ziemi, krajobraz, klimat, zasoby naturalne oraz cele i przedmioty ochrony obszarów Natura 2000). Rozważono także potencjalne oddziaływanie na zdrowie ludzi oraz na obiekty zabytkowe. Ocenę i identyfikację znaczących oddziaływań na środowisko poszczególnych zadań dokonano w formie opisowej wraz z uzasadnieniem.</w:t>
      </w:r>
    </w:p>
    <w:p w14:paraId="01EFCF12" w14:textId="77777777"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Rozdział 6 wskazuje propozycje możliwych sposobów ograniczania negatywnych oddziaływań na środowisko.  </w:t>
      </w:r>
    </w:p>
    <w:p w14:paraId="67E79172" w14:textId="77777777"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 rozdziale 7 opisane zostały możliwe zmiany w przypadku braku realizacji dokumentu. Wskazano wśród nich: </w:t>
      </w:r>
    </w:p>
    <w:p w14:paraId="39C3AD31"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pogorszenie klimatu akustycznego; </w:t>
      </w:r>
    </w:p>
    <w:p w14:paraId="22D7F510"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pogorszenie stanu infrastruktury technicznej; </w:t>
      </w:r>
    </w:p>
    <w:p w14:paraId="51E12C7F"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wykluczenie społeczne mieszkańców oraz wpadanie w ubóstwo; </w:t>
      </w:r>
    </w:p>
    <w:p w14:paraId="4674DB21"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zwiększenie ryzyka </w:t>
      </w:r>
      <w:proofErr w:type="spellStart"/>
      <w:r w:rsidRPr="003C45EA">
        <w:rPr>
          <w:rFonts w:asciiTheme="minorHAnsi" w:hAnsiTheme="minorHAnsi" w:cstheme="minorHAnsi"/>
          <w:color w:val="000000" w:themeColor="text1"/>
          <w:szCs w:val="24"/>
        </w:rPr>
        <w:t>zachorowań</w:t>
      </w:r>
      <w:proofErr w:type="spellEnd"/>
      <w:r w:rsidRPr="003C45EA">
        <w:rPr>
          <w:rFonts w:asciiTheme="minorHAnsi" w:hAnsiTheme="minorHAnsi" w:cstheme="minorHAnsi"/>
          <w:color w:val="000000" w:themeColor="text1"/>
          <w:szCs w:val="24"/>
        </w:rPr>
        <w:t xml:space="preserve"> na choroby układu oddechowego i nowotworowe, związane z brakiem działań ograniczających niską emisję; </w:t>
      </w:r>
    </w:p>
    <w:p w14:paraId="0C075669"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pogorszenie stanu jakości powietrza atmosferycznego na analizowanym obszarze; </w:t>
      </w:r>
    </w:p>
    <w:p w14:paraId="108AB052"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zmniejszenie poziomu bioróżnorodności; </w:t>
      </w:r>
    </w:p>
    <w:p w14:paraId="5B6D25C7"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zwiększenie udziału terenów zdegradowanych, zdewastowanych z postępującą degradacja środowiska; </w:t>
      </w:r>
    </w:p>
    <w:p w14:paraId="054F1F02"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dewastację trenów zielonych czy miejsc o szczególnym znaczeniu przyrodniczym, na skutek braku oznaczeń takich miejsc, brak ochrony wspomnianych terenów; </w:t>
      </w:r>
    </w:p>
    <w:p w14:paraId="14B2DDD7"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niska świadomość ekologiczna mieszkańców przyczyniająca się do degradacji środowiska; </w:t>
      </w:r>
    </w:p>
    <w:p w14:paraId="2CF53256" w14:textId="382865FE"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powstanie zanieczyszczeń powierzchni ziemi; </w:t>
      </w:r>
    </w:p>
    <w:p w14:paraId="5598CDAE" w14:textId="434161CE"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pogorszenie stanu budynków, które pełnią istotne funkcje dla mieszkańców </w:t>
      </w:r>
      <w:r w:rsidR="007A09DF" w:rsidRPr="003C45EA">
        <w:rPr>
          <w:rFonts w:asciiTheme="minorHAnsi" w:hAnsiTheme="minorHAnsi" w:cstheme="minorHAnsi"/>
          <w:color w:val="000000" w:themeColor="text1"/>
          <w:szCs w:val="24"/>
        </w:rPr>
        <w:t>Gminy</w:t>
      </w:r>
      <w:r w:rsidRPr="003C45EA">
        <w:rPr>
          <w:rFonts w:asciiTheme="minorHAnsi" w:hAnsiTheme="minorHAnsi" w:cstheme="minorHAnsi"/>
          <w:color w:val="000000" w:themeColor="text1"/>
          <w:szCs w:val="24"/>
        </w:rPr>
        <w:t xml:space="preserve">; </w:t>
      </w:r>
    </w:p>
    <w:p w14:paraId="62176E24" w14:textId="77777777" w:rsidR="00BB0F9C" w:rsidRPr="003C45EA" w:rsidRDefault="00BB0F9C" w:rsidP="003C45EA">
      <w:pPr>
        <w:pStyle w:val="Akapitzlist"/>
        <w:numPr>
          <w:ilvl w:val="0"/>
          <w:numId w:val="50"/>
        </w:num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pogorszenie estetyki krajobrazu.</w:t>
      </w:r>
    </w:p>
    <w:p w14:paraId="37E9446E" w14:textId="77777777"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lastRenderedPageBreak/>
        <w:t xml:space="preserve">W rozdziale 8 stwierdzono, że realizacja niniejszego dokumentu nie spowoduje transgranicznego oddziaływania. </w:t>
      </w:r>
    </w:p>
    <w:p w14:paraId="0AF2F247" w14:textId="13423070"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Rozdział 9, dotyczący napotkanych trudności i braków dostępnej wiedzy wskazuje, że jedynym problemem okazał się </w:t>
      </w:r>
      <w:r w:rsidR="00FC3EA1">
        <w:rPr>
          <w:rFonts w:asciiTheme="minorHAnsi" w:hAnsiTheme="minorHAnsi" w:cstheme="minorHAnsi"/>
          <w:color w:val="000000" w:themeColor="text1"/>
          <w:szCs w:val="24"/>
        </w:rPr>
        <w:t xml:space="preserve">brak parametrów technicznych przedsięwzięć </w:t>
      </w:r>
      <w:r w:rsidRPr="003C45EA">
        <w:rPr>
          <w:rFonts w:asciiTheme="minorHAnsi" w:hAnsiTheme="minorHAnsi" w:cstheme="minorHAnsi"/>
          <w:color w:val="000000" w:themeColor="text1"/>
          <w:szCs w:val="24"/>
        </w:rPr>
        <w:t xml:space="preserve">proponowanych w </w:t>
      </w:r>
      <w:r w:rsidR="00FC3EA1">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Ponadto, </w:t>
      </w:r>
      <w:r w:rsidR="00FC3EA1">
        <w:rPr>
          <w:rFonts w:asciiTheme="minorHAnsi" w:hAnsiTheme="minorHAnsi" w:cstheme="minorHAnsi"/>
          <w:color w:val="000000" w:themeColor="text1"/>
          <w:szCs w:val="24"/>
        </w:rPr>
        <w:t xml:space="preserve">Gminny Program Rewitalizacji dla Gminy Śmigiel na lata 2024-2033 </w:t>
      </w:r>
      <w:r w:rsidRPr="003C45EA">
        <w:rPr>
          <w:rFonts w:asciiTheme="minorHAnsi" w:hAnsiTheme="minorHAnsi" w:cstheme="minorHAnsi"/>
          <w:color w:val="000000" w:themeColor="text1"/>
          <w:szCs w:val="24"/>
        </w:rPr>
        <w:t xml:space="preserve">powstał w oparciu o współczesną wiedzę na temat wewnętrznych i zewnętrznych uwarunkowań rozwoju </w:t>
      </w:r>
      <w:r w:rsidR="002305BD" w:rsidRPr="003C45EA">
        <w:rPr>
          <w:rFonts w:asciiTheme="minorHAnsi" w:hAnsiTheme="minorHAnsi" w:cstheme="minorHAnsi"/>
          <w:color w:val="000000" w:themeColor="text1"/>
          <w:szCs w:val="24"/>
        </w:rPr>
        <w:t>Gminy</w:t>
      </w:r>
      <w:r w:rsidRPr="003C45EA">
        <w:rPr>
          <w:rFonts w:asciiTheme="minorHAnsi" w:hAnsiTheme="minorHAnsi" w:cstheme="minorHAnsi"/>
          <w:color w:val="000000" w:themeColor="text1"/>
          <w:szCs w:val="24"/>
        </w:rPr>
        <w:t xml:space="preserve"> oraz w oparciu o współczesną wiedzę na temat organizacji, metod, technik, technologii, materiałów wykorzystywanych przy realizacji przedsięwzięć z zakresu rozwoju lokalnego oraz procesów inwestycyjnych.</w:t>
      </w:r>
    </w:p>
    <w:p w14:paraId="254537C1" w14:textId="057EF372"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Rozdział 10 poświęcony został rekomendacjom i wnioskom do ostatecznej wersji dokumentu, gdzie wskazano, że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powin</w:t>
      </w:r>
      <w:r w:rsidR="00170308">
        <w:rPr>
          <w:rFonts w:asciiTheme="minorHAnsi" w:hAnsiTheme="minorHAnsi" w:cstheme="minorHAnsi"/>
          <w:color w:val="000000" w:themeColor="text1"/>
          <w:szCs w:val="24"/>
        </w:rPr>
        <w:t>ien</w:t>
      </w:r>
      <w:r w:rsidRPr="003C45EA">
        <w:rPr>
          <w:rFonts w:asciiTheme="minorHAnsi" w:hAnsiTheme="minorHAnsi" w:cstheme="minorHAnsi"/>
          <w:color w:val="000000" w:themeColor="text1"/>
          <w:szCs w:val="24"/>
        </w:rPr>
        <w:t xml:space="preserve"> być zgodn</w:t>
      </w:r>
      <w:r w:rsidR="00170308">
        <w:rPr>
          <w:rFonts w:asciiTheme="minorHAnsi" w:hAnsiTheme="minorHAnsi" w:cstheme="minorHAnsi"/>
          <w:color w:val="000000" w:themeColor="text1"/>
          <w:szCs w:val="24"/>
        </w:rPr>
        <w:t>y</w:t>
      </w:r>
      <w:r w:rsidRPr="003C45EA">
        <w:rPr>
          <w:rFonts w:asciiTheme="minorHAnsi" w:hAnsiTheme="minorHAnsi" w:cstheme="minorHAnsi"/>
          <w:color w:val="000000" w:themeColor="text1"/>
          <w:szCs w:val="24"/>
        </w:rPr>
        <w:t xml:space="preserve"> przede wszystkim z ideą zrównoważonego rozwoju, zapewniając przyszłym i obecnym pokoleniom taki sam dostęp do godnego życia. Należy pamiętać o uwzględnieniu w ostatecznej wersji dokumentu aspektów związanych z poszanowaniem środowiska przyrodniczego, zapewniając tym samym poprawę warunków życia mieszkańców oraz rozwój gospodarczy regionu.  </w:t>
      </w:r>
    </w:p>
    <w:p w14:paraId="6B78B629" w14:textId="303C0EE5" w:rsidR="00BB0F9C"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 rozdziale 11, dotyczącym rozwiązań alternatywnych do rozwiązań zaproponowanych w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stwierdzono, że</w:t>
      </w:r>
      <w:r w:rsidR="00170308">
        <w:rPr>
          <w:rFonts w:asciiTheme="minorHAnsi" w:hAnsiTheme="minorHAnsi" w:cstheme="minorHAnsi"/>
          <w:color w:val="000000" w:themeColor="text1"/>
          <w:szCs w:val="24"/>
        </w:rPr>
        <w:t xml:space="preserve"> w</w:t>
      </w:r>
      <w:r w:rsidRPr="003C45EA">
        <w:rPr>
          <w:rFonts w:asciiTheme="minorHAnsi" w:hAnsiTheme="minorHAnsi" w:cstheme="minorHAnsi"/>
          <w:color w:val="000000" w:themeColor="text1"/>
          <w:szCs w:val="24"/>
        </w:rPr>
        <w:t xml:space="preserve"> dokumen</w:t>
      </w:r>
      <w:r w:rsidR="00170308">
        <w:rPr>
          <w:rFonts w:asciiTheme="minorHAnsi" w:hAnsiTheme="minorHAnsi" w:cstheme="minorHAnsi"/>
          <w:color w:val="000000" w:themeColor="text1"/>
          <w:szCs w:val="24"/>
        </w:rPr>
        <w:t>cie nie wskazano parametrów technicznych planowanych działań</w:t>
      </w:r>
      <w:r w:rsidRPr="003C45EA">
        <w:rPr>
          <w:rFonts w:asciiTheme="minorHAnsi" w:hAnsiTheme="minorHAnsi" w:cstheme="minorHAnsi"/>
          <w:color w:val="000000" w:themeColor="text1"/>
          <w:szCs w:val="24"/>
        </w:rPr>
        <w:t xml:space="preserve">. Wobec powyższych przesłanek dotyczących w zasadzie każdego wieloaspektowego dokumentu, niniejsza prognoza nie zawiera propozycji zadań alternatywnych dla realizacji celów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do czego przyczynił się brak możliwości precyzyjnego określenia działań alternatywnych dla wskazanych zadań. Rozpatrywanie wariantów przyjętych założeń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miało miejsce w toku opracowywania </w:t>
      </w:r>
      <w:r w:rsidR="00F87F1A" w:rsidRPr="003C45EA">
        <w:rPr>
          <w:rFonts w:asciiTheme="minorHAnsi" w:hAnsiTheme="minorHAnsi" w:cstheme="minorHAnsi"/>
          <w:color w:val="000000" w:themeColor="text1"/>
          <w:szCs w:val="24"/>
        </w:rPr>
        <w:t xml:space="preserve">projektu </w:t>
      </w:r>
      <w:r w:rsidRPr="003C45EA">
        <w:rPr>
          <w:rFonts w:asciiTheme="minorHAnsi" w:hAnsiTheme="minorHAnsi" w:cstheme="minorHAnsi"/>
          <w:color w:val="000000" w:themeColor="text1"/>
          <w:szCs w:val="24"/>
        </w:rPr>
        <w:t xml:space="preserve">dokumentu i obejmowało m. in. opracowanie diagnozy stanu środowiska oraz sukcesywne konsultacje z przedstawicielami różnych środowisk. Efektem tych prac było opracowanie ostatecznej, jednowariantowej wersji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w:t>
      </w:r>
    </w:p>
    <w:p w14:paraId="3A50A18B" w14:textId="6DB707CB" w:rsidR="006B2A9B" w:rsidRPr="003C45EA" w:rsidRDefault="00BB0F9C" w:rsidP="003C45EA">
      <w:pPr>
        <w:spacing w:line="276" w:lineRule="auto"/>
        <w:rPr>
          <w:rFonts w:asciiTheme="minorHAnsi" w:hAnsiTheme="minorHAnsi" w:cstheme="minorHAnsi"/>
          <w:color w:val="000000" w:themeColor="text1"/>
          <w:szCs w:val="24"/>
        </w:rPr>
      </w:pPr>
      <w:r w:rsidRPr="003C45EA">
        <w:rPr>
          <w:rFonts w:asciiTheme="minorHAnsi" w:hAnsiTheme="minorHAnsi" w:cstheme="minorHAnsi"/>
          <w:color w:val="000000" w:themeColor="text1"/>
          <w:szCs w:val="24"/>
        </w:rPr>
        <w:t xml:space="preserve">W rozdziale 12 wskazano liczne propozycje dotyczące przewidywanych metod analizy skutków realizacji postanowień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W celu określenia stopnia realizacji celów, zbudowano system </w:t>
      </w:r>
      <w:r w:rsidR="00170308">
        <w:rPr>
          <w:rFonts w:asciiTheme="minorHAnsi" w:hAnsiTheme="minorHAnsi" w:cstheme="minorHAnsi"/>
          <w:color w:val="000000" w:themeColor="text1"/>
          <w:szCs w:val="24"/>
        </w:rPr>
        <w:t>kierunków</w:t>
      </w:r>
      <w:r w:rsidRPr="003C45EA">
        <w:rPr>
          <w:rFonts w:asciiTheme="minorHAnsi" w:hAnsiTheme="minorHAnsi" w:cstheme="minorHAnsi"/>
          <w:color w:val="000000" w:themeColor="text1"/>
          <w:szCs w:val="24"/>
        </w:rPr>
        <w:t xml:space="preserve"> powiązanych z różnymi poziomami celów, jakie zostały przyjęte w </w:t>
      </w:r>
      <w:r w:rsidR="00170308">
        <w:rPr>
          <w:rFonts w:asciiTheme="minorHAnsi" w:hAnsiTheme="minorHAnsi" w:cstheme="minorHAnsi"/>
          <w:color w:val="000000" w:themeColor="text1"/>
          <w:szCs w:val="24"/>
        </w:rPr>
        <w:t>GPR</w:t>
      </w:r>
      <w:r w:rsidRPr="003C45EA">
        <w:rPr>
          <w:rFonts w:asciiTheme="minorHAnsi" w:hAnsiTheme="minorHAnsi" w:cstheme="minorHAnsi"/>
          <w:color w:val="000000" w:themeColor="text1"/>
          <w:szCs w:val="24"/>
        </w:rPr>
        <w:t xml:space="preserve">. Regularna analiza wskaźników wskazanych w tabeli pozwoli na analizę skuteczności podjętych działań oraz określenie poziomu rozwoju jednostki w danej dziedzinie i aktualizację priorytetów </w:t>
      </w:r>
      <w:r w:rsidR="0021203D" w:rsidRPr="003C45EA">
        <w:rPr>
          <w:rFonts w:asciiTheme="minorHAnsi" w:hAnsiTheme="minorHAnsi" w:cstheme="minorHAnsi"/>
          <w:color w:val="000000" w:themeColor="text1"/>
          <w:szCs w:val="24"/>
        </w:rPr>
        <w:t xml:space="preserve">Gminy </w:t>
      </w:r>
      <w:r w:rsidR="00170308">
        <w:rPr>
          <w:rFonts w:asciiTheme="minorHAnsi" w:hAnsiTheme="minorHAnsi" w:cstheme="minorHAnsi"/>
          <w:color w:val="000000" w:themeColor="text1"/>
          <w:szCs w:val="24"/>
        </w:rPr>
        <w:t>Śmigiel</w:t>
      </w:r>
      <w:r w:rsidRPr="003C45EA">
        <w:rPr>
          <w:rFonts w:asciiTheme="minorHAnsi" w:hAnsiTheme="minorHAnsi" w:cstheme="minorHAnsi"/>
          <w:color w:val="000000" w:themeColor="text1"/>
          <w:szCs w:val="24"/>
        </w:rPr>
        <w:t>.</w:t>
      </w:r>
      <w:bookmarkEnd w:id="133"/>
    </w:p>
    <w:p w14:paraId="52FAF8E3" w14:textId="008A6DE3" w:rsidR="00895C17" w:rsidRPr="00D268F3" w:rsidRDefault="00D268F3" w:rsidP="00B83582">
      <w:pPr>
        <w:pStyle w:val="1pozycja"/>
      </w:pPr>
      <w:bookmarkStart w:id="134" w:name="_Toc179826898"/>
      <w:r>
        <w:rPr>
          <w:caps w:val="0"/>
        </w:rPr>
        <w:lastRenderedPageBreak/>
        <w:t>Spis tabel i ry</w:t>
      </w:r>
      <w:r w:rsidR="0010716F">
        <w:rPr>
          <w:caps w:val="0"/>
        </w:rPr>
        <w:t>sunków</w:t>
      </w:r>
      <w:bookmarkEnd w:id="134"/>
    </w:p>
    <w:p w14:paraId="398B924E" w14:textId="1F510CE3" w:rsidR="00170308" w:rsidRPr="00170308" w:rsidRDefault="00D268F3">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r w:rsidRPr="002F03D7">
        <w:rPr>
          <w:rFonts w:asciiTheme="minorHAnsi" w:hAnsiTheme="minorHAnsi" w:cstheme="minorHAnsi"/>
        </w:rPr>
        <w:fldChar w:fldCharType="begin"/>
      </w:r>
      <w:r w:rsidRPr="002F03D7">
        <w:rPr>
          <w:rFonts w:asciiTheme="minorHAnsi" w:hAnsiTheme="minorHAnsi" w:cstheme="minorHAnsi"/>
        </w:rPr>
        <w:instrText xml:space="preserve"> TOC \h \z \c "Tabela" </w:instrText>
      </w:r>
      <w:r w:rsidRPr="002F03D7">
        <w:rPr>
          <w:rFonts w:asciiTheme="minorHAnsi" w:hAnsiTheme="minorHAnsi" w:cstheme="minorHAnsi"/>
        </w:rPr>
        <w:fldChar w:fldCharType="separate"/>
      </w:r>
      <w:hyperlink w:anchor="_Toc179826668" w:history="1">
        <w:r w:rsidR="00170308" w:rsidRPr="00170308">
          <w:rPr>
            <w:rStyle w:val="Hipercze"/>
            <w:rFonts w:asciiTheme="minorHAnsi" w:hAnsiTheme="minorHAnsi" w:cstheme="minorHAnsi"/>
            <w:noProof/>
          </w:rPr>
          <w:t>Tabela 1.  Dane demograficzne Gminy Śmigiel</w:t>
        </w:r>
        <w:r w:rsidR="00170308" w:rsidRPr="00170308">
          <w:rPr>
            <w:rFonts w:asciiTheme="minorHAnsi" w:hAnsiTheme="minorHAnsi" w:cstheme="minorHAnsi"/>
            <w:noProof/>
            <w:webHidden/>
          </w:rPr>
          <w:tab/>
        </w:r>
        <w:r w:rsidR="00170308" w:rsidRPr="00170308">
          <w:rPr>
            <w:rFonts w:asciiTheme="minorHAnsi" w:hAnsiTheme="minorHAnsi" w:cstheme="minorHAnsi"/>
            <w:noProof/>
            <w:webHidden/>
          </w:rPr>
          <w:fldChar w:fldCharType="begin"/>
        </w:r>
        <w:r w:rsidR="00170308" w:rsidRPr="00170308">
          <w:rPr>
            <w:rFonts w:asciiTheme="minorHAnsi" w:hAnsiTheme="minorHAnsi" w:cstheme="minorHAnsi"/>
            <w:noProof/>
            <w:webHidden/>
          </w:rPr>
          <w:instrText xml:space="preserve"> PAGEREF _Toc179826668 \h </w:instrText>
        </w:r>
        <w:r w:rsidR="00170308" w:rsidRPr="00170308">
          <w:rPr>
            <w:rFonts w:asciiTheme="minorHAnsi" w:hAnsiTheme="minorHAnsi" w:cstheme="minorHAnsi"/>
            <w:noProof/>
            <w:webHidden/>
          </w:rPr>
        </w:r>
        <w:r w:rsidR="00170308" w:rsidRPr="00170308">
          <w:rPr>
            <w:rFonts w:asciiTheme="minorHAnsi" w:hAnsiTheme="minorHAnsi" w:cstheme="minorHAnsi"/>
            <w:noProof/>
            <w:webHidden/>
          </w:rPr>
          <w:fldChar w:fldCharType="separate"/>
        </w:r>
        <w:r w:rsidR="00D33A49">
          <w:rPr>
            <w:rFonts w:asciiTheme="minorHAnsi" w:hAnsiTheme="minorHAnsi" w:cstheme="minorHAnsi"/>
            <w:noProof/>
            <w:webHidden/>
          </w:rPr>
          <w:t>81</w:t>
        </w:r>
        <w:r w:rsidR="00170308" w:rsidRPr="00170308">
          <w:rPr>
            <w:rFonts w:asciiTheme="minorHAnsi" w:hAnsiTheme="minorHAnsi" w:cstheme="minorHAnsi"/>
            <w:noProof/>
            <w:webHidden/>
          </w:rPr>
          <w:fldChar w:fldCharType="end"/>
        </w:r>
      </w:hyperlink>
    </w:p>
    <w:p w14:paraId="3A788856" w14:textId="4F4CC29F"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69" w:history="1">
        <w:r w:rsidRPr="00170308">
          <w:rPr>
            <w:rStyle w:val="Hipercze"/>
            <w:rFonts w:asciiTheme="minorHAnsi" w:hAnsiTheme="minorHAnsi" w:cstheme="minorHAnsi"/>
            <w:noProof/>
          </w:rPr>
          <w:t>Tabela 2. Klasy stref dla poszczególnych zanieczyszczeń uzyskane w ocenie rocznej dokonanej z uwzględnieniem kryteriów ustanowionych w celu ochrony zdrowia (dane za rok 2023)</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_Toc179826669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87</w:t>
        </w:r>
        <w:r w:rsidRPr="00170308">
          <w:rPr>
            <w:rFonts w:asciiTheme="minorHAnsi" w:hAnsiTheme="minorHAnsi" w:cstheme="minorHAnsi"/>
            <w:noProof/>
            <w:webHidden/>
          </w:rPr>
          <w:fldChar w:fldCharType="end"/>
        </w:r>
      </w:hyperlink>
    </w:p>
    <w:p w14:paraId="3D132874" w14:textId="165DE837"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0" w:history="1">
        <w:r w:rsidRPr="00170308">
          <w:rPr>
            <w:rStyle w:val="Hipercze"/>
            <w:rFonts w:asciiTheme="minorHAnsi" w:hAnsiTheme="minorHAnsi" w:cstheme="minorHAnsi"/>
            <w:noProof/>
          </w:rPr>
          <w:t>Tabela 3. Klasy stref dla poszczególnych zanieczyszczeń uzyskane w ocenie rocznej dokonanej z uwzględnieniem kryteriów ustanowionych w celu ochrony roślin (dane za rok 2023)</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_Toc179826670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88</w:t>
        </w:r>
        <w:r w:rsidRPr="00170308">
          <w:rPr>
            <w:rFonts w:asciiTheme="minorHAnsi" w:hAnsiTheme="minorHAnsi" w:cstheme="minorHAnsi"/>
            <w:noProof/>
            <w:webHidden/>
          </w:rPr>
          <w:fldChar w:fldCharType="end"/>
        </w:r>
      </w:hyperlink>
    </w:p>
    <w:p w14:paraId="2303C27C" w14:textId="098BAECB"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1" w:history="1">
        <w:r w:rsidRPr="00170308">
          <w:rPr>
            <w:rStyle w:val="Hipercze"/>
            <w:rFonts w:asciiTheme="minorHAnsi" w:hAnsiTheme="minorHAnsi" w:cstheme="minorHAnsi"/>
            <w:noProof/>
          </w:rPr>
          <w:t>Tabela 4. Wyniki równoważnego poziomu dźwięku przy drodze ekspresowej S5 Poznań-Radomicko w 2021 r. (dotyczące terenu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_Toc179826671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96</w:t>
        </w:r>
        <w:r w:rsidRPr="00170308">
          <w:rPr>
            <w:rFonts w:asciiTheme="minorHAnsi" w:hAnsiTheme="minorHAnsi" w:cstheme="minorHAnsi"/>
            <w:noProof/>
            <w:webHidden/>
          </w:rPr>
          <w:fldChar w:fldCharType="end"/>
        </w:r>
      </w:hyperlink>
    </w:p>
    <w:p w14:paraId="6248C871" w14:textId="4E8FB37E"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2" w:history="1">
        <w:r w:rsidRPr="00170308">
          <w:rPr>
            <w:rStyle w:val="Hipercze"/>
            <w:rFonts w:asciiTheme="minorHAnsi" w:hAnsiTheme="minorHAnsi" w:cstheme="minorHAnsi"/>
            <w:noProof/>
          </w:rPr>
          <w:t>Tabela 5. Wyniki pomiarów hałasu kolejowego w wybranych punktach w otoczeniu linii kolejowej 271 na terenie Wielkopolski w roku 2022</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_Toc179826672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99</w:t>
        </w:r>
        <w:r w:rsidRPr="00170308">
          <w:rPr>
            <w:rFonts w:asciiTheme="minorHAnsi" w:hAnsiTheme="minorHAnsi" w:cstheme="minorHAnsi"/>
            <w:noProof/>
            <w:webHidden/>
          </w:rPr>
          <w:fldChar w:fldCharType="end"/>
        </w:r>
      </w:hyperlink>
    </w:p>
    <w:p w14:paraId="1D3E7623" w14:textId="0075DB0B"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3" w:history="1">
        <w:r w:rsidRPr="00170308">
          <w:rPr>
            <w:rStyle w:val="Hipercze"/>
            <w:rFonts w:asciiTheme="minorHAnsi" w:hAnsiTheme="minorHAnsi" w:cstheme="minorHAnsi"/>
            <w:noProof/>
          </w:rPr>
          <w:t>Tabela 6. Ruch kołowy na drodze krajowej przebiegających przez Gminę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_Toc179826673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101</w:t>
        </w:r>
        <w:r w:rsidRPr="00170308">
          <w:rPr>
            <w:rFonts w:asciiTheme="minorHAnsi" w:hAnsiTheme="minorHAnsi" w:cstheme="minorHAnsi"/>
            <w:noProof/>
            <w:webHidden/>
          </w:rPr>
          <w:fldChar w:fldCharType="end"/>
        </w:r>
      </w:hyperlink>
    </w:p>
    <w:p w14:paraId="0046E374" w14:textId="56ABE5A5"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4" w:history="1">
        <w:r w:rsidRPr="00170308">
          <w:rPr>
            <w:rStyle w:val="Hipercze"/>
            <w:rFonts w:asciiTheme="minorHAnsi" w:hAnsiTheme="minorHAnsi" w:cstheme="minorHAnsi"/>
            <w:noProof/>
          </w:rPr>
          <w:t>Tabela 7. Ruch kołowy na drogach wojewódzkich przebiegających przez Gminę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_Toc179826674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102</w:t>
        </w:r>
        <w:r w:rsidRPr="00170308">
          <w:rPr>
            <w:rFonts w:asciiTheme="minorHAnsi" w:hAnsiTheme="minorHAnsi" w:cstheme="minorHAnsi"/>
            <w:noProof/>
            <w:webHidden/>
          </w:rPr>
          <w:fldChar w:fldCharType="end"/>
        </w:r>
      </w:hyperlink>
    </w:p>
    <w:p w14:paraId="3A90783D" w14:textId="5BD05CA5"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5" w:history="1">
        <w:r w:rsidRPr="00170308">
          <w:rPr>
            <w:rStyle w:val="Hipercze"/>
            <w:rFonts w:asciiTheme="minorHAnsi" w:hAnsiTheme="minorHAnsi" w:cstheme="minorHAnsi"/>
            <w:noProof/>
          </w:rPr>
          <w:t>Tabela 8. Charakterystyka JCWPd na obszarze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_Toc179826675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105</w:t>
        </w:r>
        <w:r w:rsidRPr="00170308">
          <w:rPr>
            <w:rFonts w:asciiTheme="minorHAnsi" w:hAnsiTheme="minorHAnsi" w:cstheme="minorHAnsi"/>
            <w:noProof/>
            <w:webHidden/>
          </w:rPr>
          <w:fldChar w:fldCharType="end"/>
        </w:r>
      </w:hyperlink>
    </w:p>
    <w:p w14:paraId="53617E3F" w14:textId="1D8E6625"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6" w:history="1">
        <w:r w:rsidRPr="00170308">
          <w:rPr>
            <w:rStyle w:val="Hipercze"/>
            <w:rFonts w:asciiTheme="minorHAnsi" w:hAnsiTheme="minorHAnsi" w:cstheme="minorHAnsi"/>
            <w:noProof/>
          </w:rPr>
          <w:t>Tabela 9. Charakterystyka JCWP w obszarze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_Toc179826676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108</w:t>
        </w:r>
        <w:r w:rsidRPr="00170308">
          <w:rPr>
            <w:rFonts w:asciiTheme="minorHAnsi" w:hAnsiTheme="minorHAnsi" w:cstheme="minorHAnsi"/>
            <w:noProof/>
            <w:webHidden/>
          </w:rPr>
          <w:fldChar w:fldCharType="end"/>
        </w:r>
      </w:hyperlink>
    </w:p>
    <w:p w14:paraId="5E35270E" w14:textId="18A767F3"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7" w:history="1">
        <w:r w:rsidRPr="00170308">
          <w:rPr>
            <w:rStyle w:val="Hipercze"/>
            <w:rFonts w:asciiTheme="minorHAnsi" w:hAnsiTheme="minorHAnsi" w:cstheme="minorHAnsi"/>
            <w:noProof/>
          </w:rPr>
          <w:t>Tabela 10. Charakterystyka parku krajobrazowego znajdującego się na terenie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_Toc179826677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119</w:t>
        </w:r>
        <w:r w:rsidRPr="00170308">
          <w:rPr>
            <w:rFonts w:asciiTheme="minorHAnsi" w:hAnsiTheme="minorHAnsi" w:cstheme="minorHAnsi"/>
            <w:noProof/>
            <w:webHidden/>
          </w:rPr>
          <w:fldChar w:fldCharType="end"/>
        </w:r>
      </w:hyperlink>
    </w:p>
    <w:p w14:paraId="38281AB4" w14:textId="10C1B1B0"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8" w:history="1">
        <w:r w:rsidRPr="00170308">
          <w:rPr>
            <w:rStyle w:val="Hipercze"/>
            <w:rFonts w:asciiTheme="minorHAnsi" w:hAnsiTheme="minorHAnsi" w:cstheme="minorHAnsi"/>
            <w:noProof/>
          </w:rPr>
          <w:t>Tabela 11. Charakterystyka Obszaru Natura 2000 znajdującego się na terenie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_Toc179826678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120</w:t>
        </w:r>
        <w:r w:rsidRPr="00170308">
          <w:rPr>
            <w:rFonts w:asciiTheme="minorHAnsi" w:hAnsiTheme="minorHAnsi" w:cstheme="minorHAnsi"/>
            <w:noProof/>
            <w:webHidden/>
          </w:rPr>
          <w:fldChar w:fldCharType="end"/>
        </w:r>
      </w:hyperlink>
    </w:p>
    <w:p w14:paraId="75954454" w14:textId="7B23DCB6"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79" w:history="1">
        <w:r w:rsidRPr="00170308">
          <w:rPr>
            <w:rStyle w:val="Hipercze"/>
            <w:rFonts w:asciiTheme="minorHAnsi" w:hAnsiTheme="minorHAnsi" w:cstheme="minorHAnsi"/>
            <w:noProof/>
          </w:rPr>
          <w:t>Tabela 12. Charakterystyka obszarów chronionego krajobrazu znajdujących się na terenie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_Toc179826679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128</w:t>
        </w:r>
        <w:r w:rsidRPr="00170308">
          <w:rPr>
            <w:rFonts w:asciiTheme="minorHAnsi" w:hAnsiTheme="minorHAnsi" w:cstheme="minorHAnsi"/>
            <w:noProof/>
            <w:webHidden/>
          </w:rPr>
          <w:fldChar w:fldCharType="end"/>
        </w:r>
      </w:hyperlink>
    </w:p>
    <w:p w14:paraId="7A6B3BA7" w14:textId="4025405D"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80" w:history="1">
        <w:r w:rsidRPr="00170308">
          <w:rPr>
            <w:rStyle w:val="Hipercze"/>
            <w:rFonts w:asciiTheme="minorHAnsi" w:hAnsiTheme="minorHAnsi" w:cstheme="minorHAnsi"/>
            <w:noProof/>
          </w:rPr>
          <w:t>Tabela 13. Wykaz pomników przyrody ustanowionych na terenie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_Toc179826680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131</w:t>
        </w:r>
        <w:r w:rsidRPr="00170308">
          <w:rPr>
            <w:rFonts w:asciiTheme="minorHAnsi" w:hAnsiTheme="minorHAnsi" w:cstheme="minorHAnsi"/>
            <w:noProof/>
            <w:webHidden/>
          </w:rPr>
          <w:fldChar w:fldCharType="end"/>
        </w:r>
      </w:hyperlink>
    </w:p>
    <w:p w14:paraId="7EDC80A8" w14:textId="0A7A3935"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81" w:history="1">
        <w:r w:rsidRPr="00170308">
          <w:rPr>
            <w:rStyle w:val="Hipercze"/>
            <w:rFonts w:asciiTheme="minorHAnsi" w:hAnsiTheme="minorHAnsi" w:cstheme="minorHAnsi"/>
            <w:noProof/>
          </w:rPr>
          <w:t>Tabela 14. Zagrożenia/problemy istotne z punktu widzenia ochrony środowiska występujące na terenie Gminy Śmigiel</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_Toc179826681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135</w:t>
        </w:r>
        <w:r w:rsidRPr="00170308">
          <w:rPr>
            <w:rFonts w:asciiTheme="minorHAnsi" w:hAnsiTheme="minorHAnsi" w:cstheme="minorHAnsi"/>
            <w:noProof/>
            <w:webHidden/>
          </w:rPr>
          <w:fldChar w:fldCharType="end"/>
        </w:r>
      </w:hyperlink>
    </w:p>
    <w:p w14:paraId="6C40AB22" w14:textId="7EE3EE6A"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82" w:history="1">
        <w:r w:rsidRPr="00170308">
          <w:rPr>
            <w:rStyle w:val="Hipercze"/>
            <w:rFonts w:asciiTheme="minorHAnsi" w:hAnsiTheme="minorHAnsi" w:cstheme="minorHAnsi"/>
            <w:iCs/>
            <w:noProof/>
          </w:rPr>
          <w:t xml:space="preserve">Tabela 15. </w:t>
        </w:r>
        <w:r w:rsidRPr="00170308">
          <w:rPr>
            <w:rStyle w:val="Hipercze"/>
            <w:rFonts w:asciiTheme="minorHAnsi" w:hAnsiTheme="minorHAnsi" w:cstheme="minorHAnsi"/>
            <w:noProof/>
          </w:rPr>
          <w:t>Propozycje możliwych sposobów ograniczania negatywnych oddziaływań na środowisko</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_Toc179826682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159</w:t>
        </w:r>
        <w:r w:rsidRPr="00170308">
          <w:rPr>
            <w:rFonts w:asciiTheme="minorHAnsi" w:hAnsiTheme="minorHAnsi" w:cstheme="minorHAnsi"/>
            <w:noProof/>
            <w:webHidden/>
          </w:rPr>
          <w:fldChar w:fldCharType="end"/>
        </w:r>
      </w:hyperlink>
    </w:p>
    <w:p w14:paraId="07F22C2B" w14:textId="34F2B17D"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83" w:history="1">
        <w:r w:rsidRPr="00170308">
          <w:rPr>
            <w:rStyle w:val="Hipercze"/>
            <w:rFonts w:asciiTheme="minorHAnsi" w:hAnsiTheme="minorHAnsi" w:cstheme="minorHAnsi"/>
            <w:iCs/>
            <w:noProof/>
          </w:rPr>
          <w:t>Tabela 16. Sposoby zapobiegania, ograniczania i kompensacji potencjalnych negatywnych oddziaływań zaplanowanych działań w ramach GPR</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_Toc179826683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161</w:t>
        </w:r>
        <w:r w:rsidRPr="00170308">
          <w:rPr>
            <w:rFonts w:asciiTheme="minorHAnsi" w:hAnsiTheme="minorHAnsi" w:cstheme="minorHAnsi"/>
            <w:noProof/>
            <w:webHidden/>
          </w:rPr>
          <w:fldChar w:fldCharType="end"/>
        </w:r>
      </w:hyperlink>
    </w:p>
    <w:p w14:paraId="709527FD" w14:textId="747A1C53" w:rsidR="00170308" w:rsidRPr="00170308" w:rsidRDefault="001703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26684" w:history="1">
        <w:r w:rsidRPr="00170308">
          <w:rPr>
            <w:rStyle w:val="Hipercze"/>
            <w:rFonts w:asciiTheme="minorHAnsi" w:hAnsiTheme="minorHAnsi" w:cstheme="minorHAnsi"/>
            <w:noProof/>
          </w:rPr>
          <w:t>Tabela 17. Wskaźniki proponowane do zastosowania w celu monitorowania skutków realizacji postanowień projektowanego dokumentu</w:t>
        </w:r>
        <w:r w:rsidRPr="00170308">
          <w:rPr>
            <w:rFonts w:asciiTheme="minorHAnsi" w:hAnsiTheme="minorHAnsi" w:cstheme="minorHAnsi"/>
            <w:noProof/>
            <w:webHidden/>
          </w:rPr>
          <w:tab/>
        </w:r>
        <w:r w:rsidRPr="00170308">
          <w:rPr>
            <w:rFonts w:asciiTheme="minorHAnsi" w:hAnsiTheme="minorHAnsi" w:cstheme="minorHAnsi"/>
            <w:noProof/>
            <w:webHidden/>
          </w:rPr>
          <w:fldChar w:fldCharType="begin"/>
        </w:r>
        <w:r w:rsidRPr="00170308">
          <w:rPr>
            <w:rFonts w:asciiTheme="minorHAnsi" w:hAnsiTheme="minorHAnsi" w:cstheme="minorHAnsi"/>
            <w:noProof/>
            <w:webHidden/>
          </w:rPr>
          <w:instrText xml:space="preserve"> PAGEREF _Toc179826684 \h </w:instrText>
        </w:r>
        <w:r w:rsidRPr="00170308">
          <w:rPr>
            <w:rFonts w:asciiTheme="minorHAnsi" w:hAnsiTheme="minorHAnsi" w:cstheme="minorHAnsi"/>
            <w:noProof/>
            <w:webHidden/>
          </w:rPr>
        </w:r>
        <w:r w:rsidRPr="00170308">
          <w:rPr>
            <w:rFonts w:asciiTheme="minorHAnsi" w:hAnsiTheme="minorHAnsi" w:cstheme="minorHAnsi"/>
            <w:noProof/>
            <w:webHidden/>
          </w:rPr>
          <w:fldChar w:fldCharType="separate"/>
        </w:r>
        <w:r w:rsidR="00D33A49">
          <w:rPr>
            <w:rFonts w:asciiTheme="minorHAnsi" w:hAnsiTheme="minorHAnsi" w:cstheme="minorHAnsi"/>
            <w:noProof/>
            <w:webHidden/>
          </w:rPr>
          <w:t>170</w:t>
        </w:r>
        <w:r w:rsidRPr="00170308">
          <w:rPr>
            <w:rFonts w:asciiTheme="minorHAnsi" w:hAnsiTheme="minorHAnsi" w:cstheme="minorHAnsi"/>
            <w:noProof/>
            <w:webHidden/>
          </w:rPr>
          <w:fldChar w:fldCharType="end"/>
        </w:r>
      </w:hyperlink>
    </w:p>
    <w:p w14:paraId="1A79E5F0" w14:textId="252C01DC" w:rsidR="00D268F3" w:rsidRPr="002F03D7" w:rsidRDefault="00D268F3" w:rsidP="00D268F3">
      <w:pPr>
        <w:rPr>
          <w:rFonts w:asciiTheme="minorHAnsi" w:hAnsiTheme="minorHAnsi" w:cstheme="minorHAnsi"/>
          <w:sz w:val="20"/>
          <w:szCs w:val="20"/>
        </w:rPr>
      </w:pPr>
      <w:r w:rsidRPr="002F03D7">
        <w:rPr>
          <w:rFonts w:asciiTheme="minorHAnsi" w:hAnsiTheme="minorHAnsi" w:cstheme="minorHAnsi"/>
          <w:sz w:val="20"/>
          <w:szCs w:val="20"/>
        </w:rPr>
        <w:fldChar w:fldCharType="end"/>
      </w:r>
    </w:p>
    <w:p w14:paraId="3C17C626" w14:textId="35B2A131" w:rsidR="00502908" w:rsidRPr="00502908" w:rsidRDefault="00D268F3">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r w:rsidRPr="004520AD">
        <w:rPr>
          <w:rFonts w:ascii="Arial Nova Light" w:hAnsi="Arial Nova Light" w:cstheme="minorHAnsi"/>
        </w:rPr>
        <w:fldChar w:fldCharType="begin"/>
      </w:r>
      <w:r w:rsidRPr="004520AD">
        <w:rPr>
          <w:rFonts w:ascii="Arial Nova Light" w:hAnsi="Arial Nova Light" w:cstheme="minorHAnsi"/>
        </w:rPr>
        <w:instrText xml:space="preserve"> TOC \h \z \c "Rysunek" </w:instrText>
      </w:r>
      <w:r w:rsidRPr="004520AD">
        <w:rPr>
          <w:rFonts w:ascii="Arial Nova Light" w:hAnsi="Arial Nova Light" w:cstheme="minorHAnsi"/>
        </w:rPr>
        <w:fldChar w:fldCharType="separate"/>
      </w:r>
      <w:hyperlink w:anchor="_Toc179895214" w:history="1">
        <w:r w:rsidR="00502908" w:rsidRPr="00502908">
          <w:rPr>
            <w:rStyle w:val="Hipercze"/>
            <w:rFonts w:asciiTheme="minorHAnsi" w:hAnsiTheme="minorHAnsi" w:cstheme="minorHAnsi"/>
            <w:noProof/>
          </w:rPr>
          <w:t>Rysunek 1. Uproszczona mapa obszaru zdegradowanego i obszaru rewitalizacji w Śmiglu</w:t>
        </w:r>
        <w:r w:rsidR="00502908" w:rsidRPr="00502908">
          <w:rPr>
            <w:rFonts w:asciiTheme="minorHAnsi" w:hAnsiTheme="minorHAnsi" w:cstheme="minorHAnsi"/>
            <w:noProof/>
            <w:webHidden/>
          </w:rPr>
          <w:tab/>
        </w:r>
        <w:r w:rsidR="00502908" w:rsidRPr="00502908">
          <w:rPr>
            <w:rFonts w:asciiTheme="minorHAnsi" w:hAnsiTheme="minorHAnsi" w:cstheme="minorHAnsi"/>
            <w:noProof/>
            <w:webHidden/>
          </w:rPr>
          <w:fldChar w:fldCharType="begin"/>
        </w:r>
        <w:r w:rsidR="00502908" w:rsidRPr="00502908">
          <w:rPr>
            <w:rFonts w:asciiTheme="minorHAnsi" w:hAnsiTheme="minorHAnsi" w:cstheme="minorHAnsi"/>
            <w:noProof/>
            <w:webHidden/>
          </w:rPr>
          <w:instrText xml:space="preserve"> PAGEREF _Toc179895214 \h </w:instrText>
        </w:r>
        <w:r w:rsidR="00502908" w:rsidRPr="00502908">
          <w:rPr>
            <w:rFonts w:asciiTheme="minorHAnsi" w:hAnsiTheme="minorHAnsi" w:cstheme="minorHAnsi"/>
            <w:noProof/>
            <w:webHidden/>
          </w:rPr>
        </w:r>
        <w:r w:rsidR="00502908" w:rsidRPr="00502908">
          <w:rPr>
            <w:rFonts w:asciiTheme="minorHAnsi" w:hAnsiTheme="minorHAnsi" w:cstheme="minorHAnsi"/>
            <w:noProof/>
            <w:webHidden/>
          </w:rPr>
          <w:fldChar w:fldCharType="separate"/>
        </w:r>
        <w:r w:rsidR="00D33A49">
          <w:rPr>
            <w:rFonts w:asciiTheme="minorHAnsi" w:hAnsiTheme="minorHAnsi" w:cstheme="minorHAnsi"/>
            <w:noProof/>
            <w:webHidden/>
          </w:rPr>
          <w:t>13</w:t>
        </w:r>
        <w:r w:rsidR="00502908" w:rsidRPr="00502908">
          <w:rPr>
            <w:rFonts w:asciiTheme="minorHAnsi" w:hAnsiTheme="minorHAnsi" w:cstheme="minorHAnsi"/>
            <w:noProof/>
            <w:webHidden/>
          </w:rPr>
          <w:fldChar w:fldCharType="end"/>
        </w:r>
      </w:hyperlink>
    </w:p>
    <w:p w14:paraId="7719754B" w14:textId="1996BE7C" w:rsidR="00502908" w:rsidRPr="00502908" w:rsidRDefault="005029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95215" w:history="1">
        <w:r w:rsidRPr="00502908">
          <w:rPr>
            <w:rStyle w:val="Hipercze"/>
            <w:rFonts w:asciiTheme="minorHAnsi" w:hAnsiTheme="minorHAnsi" w:cstheme="minorHAnsi"/>
            <w:noProof/>
          </w:rPr>
          <w:t>Rysunek 2. Położenie Gminy Śmigiel na tle powiatu i województwa</w:t>
        </w:r>
        <w:r w:rsidRPr="00502908">
          <w:rPr>
            <w:rFonts w:asciiTheme="minorHAnsi" w:hAnsiTheme="minorHAnsi" w:cstheme="minorHAnsi"/>
            <w:noProof/>
            <w:webHidden/>
          </w:rPr>
          <w:tab/>
        </w:r>
        <w:r w:rsidRPr="00502908">
          <w:rPr>
            <w:rFonts w:asciiTheme="minorHAnsi" w:hAnsiTheme="minorHAnsi" w:cstheme="minorHAnsi"/>
            <w:noProof/>
            <w:webHidden/>
          </w:rPr>
          <w:fldChar w:fldCharType="begin"/>
        </w:r>
        <w:r w:rsidRPr="00502908">
          <w:rPr>
            <w:rFonts w:asciiTheme="minorHAnsi" w:hAnsiTheme="minorHAnsi" w:cstheme="minorHAnsi"/>
            <w:noProof/>
            <w:webHidden/>
          </w:rPr>
          <w:instrText xml:space="preserve"> PAGEREF _Toc179895215 \h </w:instrText>
        </w:r>
        <w:r w:rsidRPr="00502908">
          <w:rPr>
            <w:rFonts w:asciiTheme="minorHAnsi" w:hAnsiTheme="minorHAnsi" w:cstheme="minorHAnsi"/>
            <w:noProof/>
            <w:webHidden/>
          </w:rPr>
        </w:r>
        <w:r w:rsidRPr="00502908">
          <w:rPr>
            <w:rFonts w:asciiTheme="minorHAnsi" w:hAnsiTheme="minorHAnsi" w:cstheme="minorHAnsi"/>
            <w:noProof/>
            <w:webHidden/>
          </w:rPr>
          <w:fldChar w:fldCharType="separate"/>
        </w:r>
        <w:r w:rsidR="00D33A49">
          <w:rPr>
            <w:rFonts w:asciiTheme="minorHAnsi" w:hAnsiTheme="minorHAnsi" w:cstheme="minorHAnsi"/>
            <w:noProof/>
            <w:webHidden/>
          </w:rPr>
          <w:t>80</w:t>
        </w:r>
        <w:r w:rsidRPr="00502908">
          <w:rPr>
            <w:rFonts w:asciiTheme="minorHAnsi" w:hAnsiTheme="minorHAnsi" w:cstheme="minorHAnsi"/>
            <w:noProof/>
            <w:webHidden/>
          </w:rPr>
          <w:fldChar w:fldCharType="end"/>
        </w:r>
      </w:hyperlink>
    </w:p>
    <w:p w14:paraId="26B5C81E" w14:textId="41AEEFBC" w:rsidR="00502908" w:rsidRPr="00502908" w:rsidRDefault="005029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95216" w:history="1">
        <w:r w:rsidRPr="00502908">
          <w:rPr>
            <w:rStyle w:val="Hipercze"/>
            <w:rFonts w:asciiTheme="minorHAnsi" w:hAnsiTheme="minorHAnsi" w:cstheme="minorHAnsi"/>
            <w:noProof/>
          </w:rPr>
          <w:t>Rysunek 3. Wyniki pomiarów hałasu drogowego w powiecie kościańskim, przy drodze ekspresowej S5 Poznań-Radomicko, w 2021 roku – pora dnia</w:t>
        </w:r>
        <w:r w:rsidRPr="00502908">
          <w:rPr>
            <w:rFonts w:asciiTheme="minorHAnsi" w:hAnsiTheme="minorHAnsi" w:cstheme="minorHAnsi"/>
            <w:noProof/>
            <w:webHidden/>
          </w:rPr>
          <w:tab/>
        </w:r>
        <w:r w:rsidRPr="00502908">
          <w:rPr>
            <w:rFonts w:asciiTheme="minorHAnsi" w:hAnsiTheme="minorHAnsi" w:cstheme="minorHAnsi"/>
            <w:noProof/>
            <w:webHidden/>
          </w:rPr>
          <w:fldChar w:fldCharType="begin"/>
        </w:r>
        <w:r w:rsidRPr="00502908">
          <w:rPr>
            <w:rFonts w:asciiTheme="minorHAnsi" w:hAnsiTheme="minorHAnsi" w:cstheme="minorHAnsi"/>
            <w:noProof/>
            <w:webHidden/>
          </w:rPr>
          <w:instrText xml:space="preserve"> PAGEREF _Toc179895216 \h </w:instrText>
        </w:r>
        <w:r w:rsidRPr="00502908">
          <w:rPr>
            <w:rFonts w:asciiTheme="minorHAnsi" w:hAnsiTheme="minorHAnsi" w:cstheme="minorHAnsi"/>
            <w:noProof/>
            <w:webHidden/>
          </w:rPr>
        </w:r>
        <w:r w:rsidRPr="00502908">
          <w:rPr>
            <w:rFonts w:asciiTheme="minorHAnsi" w:hAnsiTheme="minorHAnsi" w:cstheme="minorHAnsi"/>
            <w:noProof/>
            <w:webHidden/>
          </w:rPr>
          <w:fldChar w:fldCharType="separate"/>
        </w:r>
        <w:r w:rsidR="00D33A49">
          <w:rPr>
            <w:rFonts w:asciiTheme="minorHAnsi" w:hAnsiTheme="minorHAnsi" w:cstheme="minorHAnsi"/>
            <w:noProof/>
            <w:webHidden/>
          </w:rPr>
          <w:t>94</w:t>
        </w:r>
        <w:r w:rsidRPr="00502908">
          <w:rPr>
            <w:rFonts w:asciiTheme="minorHAnsi" w:hAnsiTheme="minorHAnsi" w:cstheme="minorHAnsi"/>
            <w:noProof/>
            <w:webHidden/>
          </w:rPr>
          <w:fldChar w:fldCharType="end"/>
        </w:r>
      </w:hyperlink>
    </w:p>
    <w:p w14:paraId="26CAE2C5" w14:textId="193F8A2D" w:rsidR="00502908" w:rsidRPr="00502908" w:rsidRDefault="00502908">
      <w:pPr>
        <w:pStyle w:val="Spisilustracji"/>
        <w:tabs>
          <w:tab w:val="right" w:leader="dot" w:pos="9062"/>
        </w:tabs>
        <w:rPr>
          <w:rFonts w:asciiTheme="minorHAnsi" w:eastAsiaTheme="minorEastAsia" w:hAnsiTheme="minorHAnsi" w:cstheme="minorHAnsi"/>
          <w:noProof/>
          <w:color w:val="auto"/>
          <w:kern w:val="2"/>
          <w:sz w:val="24"/>
          <w:szCs w:val="24"/>
          <w:lang w:eastAsia="pl-PL"/>
          <w14:ligatures w14:val="standardContextual"/>
        </w:rPr>
      </w:pPr>
      <w:hyperlink w:anchor="_Toc179895217" w:history="1">
        <w:r w:rsidRPr="00502908">
          <w:rPr>
            <w:rStyle w:val="Hipercze"/>
            <w:rFonts w:asciiTheme="minorHAnsi" w:hAnsiTheme="minorHAnsi" w:cstheme="minorHAnsi"/>
            <w:noProof/>
          </w:rPr>
          <w:t>Rysunek 4. Wyniki pomiarów hałasu drogowego w powiecie kościańskim, przy drodze ekspresowej S5 Poznań-Radomicko, w 2021 roku – pora nocy</w:t>
        </w:r>
        <w:r w:rsidRPr="00502908">
          <w:rPr>
            <w:rFonts w:asciiTheme="minorHAnsi" w:hAnsiTheme="minorHAnsi" w:cstheme="minorHAnsi"/>
            <w:noProof/>
            <w:webHidden/>
          </w:rPr>
          <w:tab/>
        </w:r>
        <w:r w:rsidRPr="00502908">
          <w:rPr>
            <w:rFonts w:asciiTheme="minorHAnsi" w:hAnsiTheme="minorHAnsi" w:cstheme="minorHAnsi"/>
            <w:noProof/>
            <w:webHidden/>
          </w:rPr>
          <w:fldChar w:fldCharType="begin"/>
        </w:r>
        <w:r w:rsidRPr="00502908">
          <w:rPr>
            <w:rFonts w:asciiTheme="minorHAnsi" w:hAnsiTheme="minorHAnsi" w:cstheme="minorHAnsi"/>
            <w:noProof/>
            <w:webHidden/>
          </w:rPr>
          <w:instrText xml:space="preserve"> PAGEREF _Toc179895217 \h </w:instrText>
        </w:r>
        <w:r w:rsidRPr="00502908">
          <w:rPr>
            <w:rFonts w:asciiTheme="minorHAnsi" w:hAnsiTheme="minorHAnsi" w:cstheme="minorHAnsi"/>
            <w:noProof/>
            <w:webHidden/>
          </w:rPr>
        </w:r>
        <w:r w:rsidRPr="00502908">
          <w:rPr>
            <w:rFonts w:asciiTheme="minorHAnsi" w:hAnsiTheme="minorHAnsi" w:cstheme="minorHAnsi"/>
            <w:noProof/>
            <w:webHidden/>
          </w:rPr>
          <w:fldChar w:fldCharType="separate"/>
        </w:r>
        <w:r w:rsidR="00D33A49">
          <w:rPr>
            <w:rFonts w:asciiTheme="minorHAnsi" w:hAnsiTheme="minorHAnsi" w:cstheme="minorHAnsi"/>
            <w:noProof/>
            <w:webHidden/>
          </w:rPr>
          <w:t>95</w:t>
        </w:r>
        <w:r w:rsidRPr="00502908">
          <w:rPr>
            <w:rFonts w:asciiTheme="minorHAnsi" w:hAnsiTheme="minorHAnsi" w:cstheme="minorHAnsi"/>
            <w:noProof/>
            <w:webHidden/>
          </w:rPr>
          <w:fldChar w:fldCharType="end"/>
        </w:r>
      </w:hyperlink>
    </w:p>
    <w:p w14:paraId="762A8501" w14:textId="506A5810" w:rsidR="00997C81" w:rsidRDefault="00D268F3" w:rsidP="00997C81">
      <w:pPr>
        <w:pStyle w:val="1pozycja"/>
      </w:pPr>
      <w:r w:rsidRPr="004520AD">
        <w:rPr>
          <w:rFonts w:cstheme="minorHAnsi"/>
          <w:b w:val="0"/>
          <w:bCs w:val="0"/>
          <w:sz w:val="20"/>
          <w:szCs w:val="20"/>
        </w:rPr>
        <w:lastRenderedPageBreak/>
        <w:fldChar w:fldCharType="end"/>
      </w:r>
      <w:bookmarkStart w:id="135" w:name="_Toc114167948"/>
      <w:r w:rsidR="00997C81" w:rsidRPr="00997C81">
        <w:t xml:space="preserve"> </w:t>
      </w:r>
      <w:bookmarkStart w:id="136" w:name="_Toc179826899"/>
      <w:r w:rsidR="00997C81" w:rsidRPr="00997C81">
        <w:t>Oświadczenie autora prognozy oddziaływania na środowisko o spełnieniu wymagań, o których mowa w art. 74a ust. 2</w:t>
      </w:r>
      <w:bookmarkEnd w:id="135"/>
      <w:bookmarkEnd w:id="136"/>
    </w:p>
    <w:p w14:paraId="03565DFC" w14:textId="2D1A7596" w:rsidR="00F179B0" w:rsidRPr="00170308" w:rsidRDefault="00F179B0" w:rsidP="00170308">
      <w:pPr>
        <w:spacing w:line="276" w:lineRule="auto"/>
        <w:rPr>
          <w:rFonts w:asciiTheme="minorHAnsi" w:hAnsiTheme="minorHAnsi" w:cstheme="minorHAnsi"/>
          <w:color w:val="000000" w:themeColor="text1"/>
          <w:szCs w:val="24"/>
        </w:rPr>
      </w:pPr>
      <w:r w:rsidRPr="00170308">
        <w:rPr>
          <w:rFonts w:asciiTheme="minorHAnsi" w:hAnsiTheme="minorHAnsi" w:cstheme="minorHAnsi"/>
          <w:color w:val="000000" w:themeColor="text1"/>
          <w:szCs w:val="24"/>
        </w:rPr>
        <w:t>Zgodnie z art. 51 ust. 2 pkt 1 lit. f ustawy z dnia 3 października 2008 r. o udostępnianiu informacji o środowisku i jego ochronie, udziale społeczeństwa w ochronie środowiska oraz o ocenach oddziaływania na środowisko (tj. Dz. U. z 202</w:t>
      </w:r>
      <w:r w:rsidR="0099759F" w:rsidRPr="00170308">
        <w:rPr>
          <w:rFonts w:asciiTheme="minorHAnsi" w:hAnsiTheme="minorHAnsi" w:cstheme="minorHAnsi"/>
          <w:color w:val="000000" w:themeColor="text1"/>
          <w:szCs w:val="24"/>
        </w:rPr>
        <w:t>4</w:t>
      </w:r>
      <w:r w:rsidRPr="00170308">
        <w:rPr>
          <w:rFonts w:asciiTheme="minorHAnsi" w:hAnsiTheme="minorHAnsi" w:cstheme="minorHAnsi"/>
          <w:color w:val="000000" w:themeColor="text1"/>
          <w:szCs w:val="24"/>
        </w:rPr>
        <w:t xml:space="preserve"> r., poz. 1</w:t>
      </w:r>
      <w:r w:rsidR="0099759F" w:rsidRPr="00170308">
        <w:rPr>
          <w:rFonts w:asciiTheme="minorHAnsi" w:hAnsiTheme="minorHAnsi" w:cstheme="minorHAnsi"/>
          <w:color w:val="000000" w:themeColor="text1"/>
          <w:szCs w:val="24"/>
        </w:rPr>
        <w:t>112</w:t>
      </w:r>
      <w:r w:rsidRPr="00170308">
        <w:rPr>
          <w:rFonts w:asciiTheme="minorHAnsi" w:hAnsiTheme="minorHAnsi" w:cstheme="minorHAnsi"/>
          <w:color w:val="000000" w:themeColor="text1"/>
          <w:szCs w:val="24"/>
        </w:rPr>
        <w:t xml:space="preserve">), w nawiązaniu do art. 74a ust. 2 tejże ustawy oświadczam, że jako autor prognozy oddziaływania na środowisko do: </w:t>
      </w:r>
    </w:p>
    <w:p w14:paraId="23604D23" w14:textId="47AD0B21" w:rsidR="00F179B0" w:rsidRPr="00170308" w:rsidRDefault="00F179B0" w:rsidP="00170308">
      <w:pPr>
        <w:spacing w:line="276" w:lineRule="auto"/>
        <w:jc w:val="center"/>
        <w:rPr>
          <w:rFonts w:asciiTheme="minorHAnsi" w:hAnsiTheme="minorHAnsi" w:cstheme="minorHAnsi"/>
          <w:color w:val="000000" w:themeColor="text1"/>
          <w:szCs w:val="24"/>
        </w:rPr>
      </w:pPr>
      <w:r w:rsidRPr="00170308">
        <w:rPr>
          <w:rFonts w:asciiTheme="minorHAnsi" w:hAnsiTheme="minorHAnsi" w:cstheme="minorHAnsi"/>
          <w:color w:val="000000" w:themeColor="text1"/>
          <w:szCs w:val="24"/>
        </w:rPr>
        <w:t>„</w:t>
      </w:r>
      <w:r w:rsidR="00170308">
        <w:rPr>
          <w:rFonts w:asciiTheme="minorHAnsi" w:hAnsiTheme="minorHAnsi" w:cstheme="minorHAnsi"/>
          <w:color w:val="000000" w:themeColor="text1"/>
          <w:szCs w:val="24"/>
        </w:rPr>
        <w:t>Gminnego Programu Rewitalizacji dla Gminy Śmigiel na lata 2024-2033</w:t>
      </w:r>
      <w:r w:rsidRPr="00170308">
        <w:rPr>
          <w:rFonts w:asciiTheme="minorHAnsi" w:hAnsiTheme="minorHAnsi" w:cstheme="minorHAnsi"/>
          <w:color w:val="000000" w:themeColor="text1"/>
          <w:szCs w:val="24"/>
        </w:rPr>
        <w:t>”</w:t>
      </w:r>
    </w:p>
    <w:p w14:paraId="407C0138" w14:textId="77777777" w:rsidR="00F179B0" w:rsidRPr="00170308" w:rsidRDefault="00F179B0" w:rsidP="00170308">
      <w:pPr>
        <w:spacing w:line="276" w:lineRule="auto"/>
        <w:rPr>
          <w:rFonts w:asciiTheme="minorHAnsi" w:hAnsiTheme="minorHAnsi" w:cstheme="minorHAnsi"/>
          <w:color w:val="000000" w:themeColor="text1"/>
          <w:szCs w:val="24"/>
        </w:rPr>
      </w:pPr>
      <w:r w:rsidRPr="00170308">
        <w:rPr>
          <w:rFonts w:asciiTheme="minorHAnsi" w:hAnsiTheme="minorHAnsi" w:cstheme="minorHAnsi"/>
          <w:color w:val="000000" w:themeColor="text1"/>
          <w:szCs w:val="24"/>
        </w:rPr>
        <w:t xml:space="preserve">spełniam wymagania, o których mowa w wyżej wymienionych przepisach prawnych. Posiadam ukończone studia pierwszego i drugiego stopnia na kierunku związanym z kształceniem w zakresie  nauk  rolniczych,  leśnych  i weterynaryjnych  z dziedzin  nauk  rolniczych, nauk leśnych (art. 74a ust. 2 pkt 1 lit. d). </w:t>
      </w:r>
    </w:p>
    <w:p w14:paraId="7047A273" w14:textId="77777777" w:rsidR="00F179B0" w:rsidRPr="00170308" w:rsidRDefault="00F179B0" w:rsidP="00170308">
      <w:pPr>
        <w:spacing w:line="276" w:lineRule="auto"/>
        <w:rPr>
          <w:rFonts w:asciiTheme="minorHAnsi" w:hAnsiTheme="minorHAnsi" w:cstheme="minorHAnsi"/>
          <w:color w:val="000000" w:themeColor="text1"/>
          <w:szCs w:val="24"/>
        </w:rPr>
      </w:pPr>
      <w:r w:rsidRPr="00170308">
        <w:rPr>
          <w:rFonts w:asciiTheme="minorHAnsi" w:hAnsiTheme="minorHAnsi" w:cstheme="minorHAnsi"/>
          <w:color w:val="000000" w:themeColor="text1"/>
          <w:szCs w:val="24"/>
        </w:rPr>
        <w:t>Jestem świadoma odpowiedzialności karnej za złożenie fałszywego oświadczenia.</w:t>
      </w:r>
    </w:p>
    <w:p w14:paraId="072FFF35" w14:textId="77777777" w:rsidR="00F179B0" w:rsidRDefault="00F179B0" w:rsidP="00F179B0">
      <w:pPr>
        <w:spacing w:line="276" w:lineRule="auto"/>
        <w:rPr>
          <w:color w:val="002060"/>
        </w:rPr>
      </w:pPr>
    </w:p>
    <w:p w14:paraId="575E373F" w14:textId="17C02ED8" w:rsidR="00F179B0" w:rsidRPr="00031A4B" w:rsidRDefault="00883211" w:rsidP="00F179B0">
      <w:pPr>
        <w:spacing w:line="276" w:lineRule="auto"/>
        <w:jc w:val="right"/>
        <w:rPr>
          <w:color w:val="002060"/>
        </w:rPr>
      </w:pPr>
      <w:r w:rsidRPr="005954F5">
        <w:rPr>
          <w:noProof/>
        </w:rPr>
        <w:drawing>
          <wp:anchor distT="0" distB="0" distL="114300" distR="114300" simplePos="0" relativeHeight="251710464" behindDoc="1" locked="0" layoutInCell="1" allowOverlap="1" wp14:anchorId="2368B72B" wp14:editId="42D1D5BB">
            <wp:simplePos x="0" y="0"/>
            <wp:positionH relativeFrom="margin">
              <wp:align>right</wp:align>
            </wp:positionH>
            <wp:positionV relativeFrom="paragraph">
              <wp:posOffset>7620</wp:posOffset>
            </wp:positionV>
            <wp:extent cx="2590800" cy="361950"/>
            <wp:effectExtent l="0" t="0" r="0" b="0"/>
            <wp:wrapTight wrapText="bothSides">
              <wp:wrapPolygon edited="0">
                <wp:start x="0" y="0"/>
                <wp:lineTo x="0" y="20463"/>
                <wp:lineTo x="21441" y="20463"/>
                <wp:lineTo x="21441" y="0"/>
                <wp:lineTo x="0" y="0"/>
              </wp:wrapPolygon>
            </wp:wrapTight>
            <wp:docPr id="100056024" name="Obraz 1" descr="Obraz zawierający pismo odręczne, Czcionka, kaligrafia, typograf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024" name="Obraz 1" descr="Obraz zawierający pismo odręczne, Czcionka, kaligrafia, typografia&#10;&#10;Opis wygenerowany automatyczni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361950"/>
                    </a:xfrm>
                    <a:prstGeom prst="rect">
                      <a:avLst/>
                    </a:prstGeom>
                    <a:noFill/>
                    <a:ln>
                      <a:noFill/>
                    </a:ln>
                  </pic:spPr>
                </pic:pic>
              </a:graphicData>
            </a:graphic>
          </wp:anchor>
        </w:drawing>
      </w:r>
    </w:p>
    <w:p w14:paraId="1E7F50F3" w14:textId="6F3CCAC7" w:rsidR="00997C81" w:rsidRPr="00997C81" w:rsidRDefault="00997C81" w:rsidP="00997C81"/>
    <w:sectPr w:rsidR="00997C81" w:rsidRPr="00997C81" w:rsidSect="00A71A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512FB" w14:textId="77777777" w:rsidR="004F3568" w:rsidRDefault="004F3568" w:rsidP="005B6B6B">
      <w:pPr>
        <w:spacing w:after="0" w:line="240" w:lineRule="auto"/>
      </w:pPr>
      <w:r>
        <w:separator/>
      </w:r>
    </w:p>
  </w:endnote>
  <w:endnote w:type="continuationSeparator" w:id="0">
    <w:p w14:paraId="7AE84CB8" w14:textId="77777777" w:rsidR="004F3568" w:rsidRDefault="004F3568" w:rsidP="005B6B6B">
      <w:pPr>
        <w:spacing w:after="0" w:line="240" w:lineRule="auto"/>
      </w:pPr>
      <w:r>
        <w:continuationSeparator/>
      </w:r>
    </w:p>
  </w:endnote>
  <w:endnote w:type="continuationNotice" w:id="1">
    <w:p w14:paraId="2FA29933" w14:textId="77777777" w:rsidR="004F3568" w:rsidRDefault="004F35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Arial Nova Light">
    <w:charset w:val="00"/>
    <w:family w:val="swiss"/>
    <w:pitch w:val="variable"/>
    <w:sig w:usb0="0000028F"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826915"/>
      <w:docPartObj>
        <w:docPartGallery w:val="Page Numbers (Bottom of Page)"/>
        <w:docPartUnique/>
      </w:docPartObj>
    </w:sdtPr>
    <w:sdtEndPr>
      <w:rPr>
        <w:rFonts w:asciiTheme="minorHAnsi" w:hAnsiTheme="minorHAnsi" w:cstheme="minorHAnsi"/>
      </w:rPr>
    </w:sdtEndPr>
    <w:sdtContent>
      <w:p w14:paraId="5A3D63AE" w14:textId="7803C78B" w:rsidR="00935AC3" w:rsidRPr="00781119" w:rsidRDefault="00935AC3">
        <w:pPr>
          <w:pStyle w:val="Stopka"/>
          <w:jc w:val="right"/>
          <w:rPr>
            <w:rFonts w:asciiTheme="minorHAnsi" w:hAnsiTheme="minorHAnsi" w:cstheme="minorHAnsi"/>
          </w:rPr>
        </w:pPr>
        <w:r w:rsidRPr="008A421A">
          <w:rPr>
            <w:rFonts w:ascii="Arial Nova Light" w:hAnsi="Arial Nova Light" w:cstheme="minorHAnsi"/>
          </w:rPr>
          <w:t xml:space="preserve">Strona | </w:t>
        </w:r>
        <w:r w:rsidRPr="008A421A">
          <w:rPr>
            <w:rFonts w:ascii="Arial Nova Light" w:hAnsi="Arial Nova Light" w:cstheme="minorHAnsi"/>
          </w:rPr>
          <w:fldChar w:fldCharType="begin"/>
        </w:r>
        <w:r w:rsidRPr="008A421A">
          <w:rPr>
            <w:rFonts w:ascii="Arial Nova Light" w:hAnsi="Arial Nova Light" w:cstheme="minorHAnsi"/>
          </w:rPr>
          <w:instrText>PAGE   \* MERGEFORMAT</w:instrText>
        </w:r>
        <w:r w:rsidRPr="008A421A">
          <w:rPr>
            <w:rFonts w:ascii="Arial Nova Light" w:hAnsi="Arial Nova Light" w:cstheme="minorHAnsi"/>
          </w:rPr>
          <w:fldChar w:fldCharType="separate"/>
        </w:r>
        <w:r w:rsidRPr="008A421A">
          <w:rPr>
            <w:rFonts w:ascii="Arial Nova Light" w:hAnsi="Arial Nova Light" w:cstheme="minorHAnsi"/>
          </w:rPr>
          <w:t>2</w:t>
        </w:r>
        <w:r w:rsidRPr="008A421A">
          <w:rPr>
            <w:rFonts w:ascii="Arial Nova Light" w:hAnsi="Arial Nova Light" w:cstheme="minorHAnsi"/>
          </w:rPr>
          <w:fldChar w:fldCharType="end"/>
        </w:r>
        <w:r w:rsidRPr="00781119">
          <w:rPr>
            <w:rFonts w:asciiTheme="minorHAnsi" w:hAnsiTheme="minorHAnsi" w:cstheme="minorHAnsi"/>
          </w:rPr>
          <w:t xml:space="preserve"> </w:t>
        </w:r>
      </w:p>
    </w:sdtContent>
  </w:sdt>
  <w:p w14:paraId="4649A514" w14:textId="415DE94D" w:rsidR="0014581D" w:rsidRPr="009123F3" w:rsidRDefault="0014581D" w:rsidP="0014581D">
    <w:pPr>
      <w:pStyle w:val="Stopka"/>
      <w:tabs>
        <w:tab w:val="left" w:pos="984"/>
      </w:tabs>
      <w:jc w:val="right"/>
      <w:rPr>
        <w:rFonts w:ascii="Calibri" w:eastAsia="Times New Roman" w:hAnsi="Calibri" w:cs="Calibri"/>
        <w:color w:val="FFFFFF"/>
        <w:szCs w:val="24"/>
      </w:rPr>
    </w:pPr>
  </w:p>
  <w:p w14:paraId="26AFA79E" w14:textId="47F5546C" w:rsidR="00497AAA" w:rsidRPr="009123F3" w:rsidRDefault="00497AAA" w:rsidP="0014581D">
    <w:pPr>
      <w:pStyle w:val="Stopka"/>
      <w:tabs>
        <w:tab w:val="left" w:pos="984"/>
      </w:tabs>
      <w:jc w:val="right"/>
      <w:rPr>
        <w:rFonts w:ascii="Calibri" w:hAnsi="Calibri" w:cs="Calibri"/>
        <w:b/>
        <w:b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14602" w14:textId="2575B267" w:rsidR="001F2D38" w:rsidRDefault="001F2D38" w:rsidP="0014581D">
    <w:pPr>
      <w:pStyle w:val="Stopka"/>
      <w:tabs>
        <w:tab w:val="left" w:pos="984"/>
      </w:tabs>
      <w:jc w:val="right"/>
      <w:rPr>
        <w:rFonts w:asciiTheme="minorHAnsi" w:eastAsiaTheme="majorEastAsia" w:hAnsiTheme="minorHAnsi" w:cstheme="minorHAnsi"/>
        <w:color w:val="FFFFFF" w:themeColor="background1"/>
        <w:szCs w:val="24"/>
      </w:rPr>
    </w:pPr>
  </w:p>
  <w:p w14:paraId="49479A8F" w14:textId="6F016938" w:rsidR="001F2D38" w:rsidRPr="00562D03" w:rsidRDefault="008159B6" w:rsidP="004B7BD1">
    <w:pPr>
      <w:pStyle w:val="Stopka"/>
      <w:tabs>
        <w:tab w:val="left" w:pos="984"/>
      </w:tabs>
      <w:jc w:val="right"/>
      <w:rPr>
        <w:rFonts w:ascii="Arial Nova Light" w:hAnsi="Arial Nova Light" w:cstheme="minorHAnsi"/>
        <w:b/>
        <w:bCs/>
        <w:color w:val="000000" w:themeColor="text1"/>
        <w:sz w:val="28"/>
        <w:szCs w:val="28"/>
      </w:rPr>
    </w:pPr>
    <w:r w:rsidRPr="00562D03">
      <w:rPr>
        <w:rFonts w:ascii="Arial Nova Light" w:hAnsi="Arial Nova Light" w:cstheme="minorHAnsi"/>
      </w:rPr>
      <w:t xml:space="preserve">Strona | </w:t>
    </w:r>
    <w:r w:rsidRPr="00562D03">
      <w:rPr>
        <w:rFonts w:ascii="Arial Nova Light" w:hAnsi="Arial Nova Light" w:cstheme="minorHAnsi"/>
      </w:rPr>
      <w:fldChar w:fldCharType="begin"/>
    </w:r>
    <w:r w:rsidRPr="00562D03">
      <w:rPr>
        <w:rFonts w:ascii="Arial Nova Light" w:hAnsi="Arial Nova Light" w:cstheme="minorHAnsi"/>
      </w:rPr>
      <w:instrText>PAGE   \* MERGEFORMAT</w:instrText>
    </w:r>
    <w:r w:rsidRPr="00562D03">
      <w:rPr>
        <w:rFonts w:ascii="Arial Nova Light" w:hAnsi="Arial Nova Light" w:cstheme="minorHAnsi"/>
      </w:rPr>
      <w:fldChar w:fldCharType="separate"/>
    </w:r>
    <w:r w:rsidRPr="00562D03">
      <w:rPr>
        <w:rFonts w:ascii="Arial Nova Light" w:hAnsi="Arial Nova Light" w:cstheme="minorHAnsi"/>
      </w:rPr>
      <w:t>62</w:t>
    </w:r>
    <w:r w:rsidRPr="00562D03">
      <w:rPr>
        <w:rFonts w:ascii="Arial Nova Light" w:hAnsi="Arial Nova Light"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06E9A" w14:textId="5CD42C45" w:rsidR="00497AAA" w:rsidRDefault="00497AAA">
    <w:pPr>
      <w:spacing w:after="0"/>
      <w:ind w:left="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F769" w14:textId="77777777" w:rsidR="00497AAA" w:rsidRPr="00827D48" w:rsidRDefault="00497AAA">
    <w:pPr>
      <w:pStyle w:val="Stopka"/>
      <w:jc w:val="center"/>
      <w:rPr>
        <w:color w:val="538135"/>
      </w:rPr>
    </w:pPr>
    <w:r w:rsidRPr="00827D48">
      <w:rPr>
        <w:color w:val="538135"/>
      </w:rPr>
      <w:t xml:space="preserve">Strona </w:t>
    </w:r>
    <w:r w:rsidRPr="00827D48">
      <w:rPr>
        <w:color w:val="538135"/>
      </w:rPr>
      <w:fldChar w:fldCharType="begin"/>
    </w:r>
    <w:r w:rsidRPr="00827D48">
      <w:rPr>
        <w:color w:val="538135"/>
      </w:rPr>
      <w:instrText>PAGE  \* Arabic  \* MERGEFORMAT</w:instrText>
    </w:r>
    <w:r w:rsidRPr="00827D48">
      <w:rPr>
        <w:color w:val="538135"/>
      </w:rPr>
      <w:fldChar w:fldCharType="separate"/>
    </w:r>
    <w:r w:rsidRPr="00827D48">
      <w:rPr>
        <w:color w:val="538135"/>
      </w:rPr>
      <w:t>2</w:t>
    </w:r>
    <w:r w:rsidRPr="00827D48">
      <w:rPr>
        <w:color w:val="538135"/>
      </w:rPr>
      <w:fldChar w:fldCharType="end"/>
    </w:r>
    <w:r w:rsidRPr="00827D48">
      <w:rPr>
        <w:color w:val="538135"/>
      </w:rPr>
      <w:t xml:space="preserve"> z </w:t>
    </w:r>
    <w:r w:rsidRPr="00827D48">
      <w:rPr>
        <w:color w:val="538135"/>
      </w:rPr>
      <w:fldChar w:fldCharType="begin"/>
    </w:r>
    <w:r w:rsidRPr="00827D48">
      <w:rPr>
        <w:color w:val="538135"/>
      </w:rPr>
      <w:instrText>NUMPAGES \ * arabskie \ * MERGEFORMAT</w:instrText>
    </w:r>
    <w:r w:rsidRPr="00827D48">
      <w:rPr>
        <w:color w:val="538135"/>
      </w:rPr>
      <w:fldChar w:fldCharType="separate"/>
    </w:r>
    <w:r w:rsidRPr="00827D48">
      <w:rPr>
        <w:color w:val="538135"/>
      </w:rPr>
      <w:t>2</w:t>
    </w:r>
    <w:r w:rsidRPr="00827D48">
      <w:rPr>
        <w:color w:val="538135"/>
      </w:rPr>
      <w:fldChar w:fldCharType="end"/>
    </w:r>
  </w:p>
  <w:p w14:paraId="35825B1A" w14:textId="77777777" w:rsidR="00497AAA" w:rsidRDefault="00497AAA">
    <w:pPr>
      <w:spacing w:after="0"/>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64683" w14:textId="77777777" w:rsidR="004F3568" w:rsidRDefault="004F3568" w:rsidP="005B6B6B">
      <w:pPr>
        <w:spacing w:after="0" w:line="240" w:lineRule="auto"/>
      </w:pPr>
      <w:r>
        <w:separator/>
      </w:r>
    </w:p>
  </w:footnote>
  <w:footnote w:type="continuationSeparator" w:id="0">
    <w:p w14:paraId="284C9D92" w14:textId="77777777" w:rsidR="004F3568" w:rsidRDefault="004F3568" w:rsidP="005B6B6B">
      <w:pPr>
        <w:spacing w:after="0" w:line="240" w:lineRule="auto"/>
      </w:pPr>
      <w:r>
        <w:continuationSeparator/>
      </w:r>
    </w:p>
  </w:footnote>
  <w:footnote w:type="continuationNotice" w:id="1">
    <w:p w14:paraId="7378B76D" w14:textId="77777777" w:rsidR="004F3568" w:rsidRDefault="004F3568">
      <w:pPr>
        <w:spacing w:after="0" w:line="240" w:lineRule="auto"/>
      </w:pPr>
    </w:p>
  </w:footnote>
  <w:footnote w:id="2">
    <w:p w14:paraId="6B1C5E4B" w14:textId="19EA9C21" w:rsidR="00415088" w:rsidRPr="00415088" w:rsidRDefault="00415088" w:rsidP="00415088">
      <w:pPr>
        <w:pStyle w:val="Tekstprzypisudolnego"/>
        <w:ind w:firstLine="0"/>
        <w:rPr>
          <w:rFonts w:asciiTheme="minorHAnsi" w:hAnsiTheme="minorHAnsi" w:cstheme="minorHAnsi"/>
          <w:sz w:val="20"/>
          <w:szCs w:val="20"/>
        </w:rPr>
      </w:pPr>
      <w:r w:rsidRPr="00415088">
        <w:rPr>
          <w:rStyle w:val="Odwoanieprzypisudolnego"/>
          <w:rFonts w:asciiTheme="minorHAnsi" w:hAnsiTheme="minorHAnsi" w:cstheme="minorHAnsi"/>
          <w:sz w:val="20"/>
          <w:szCs w:val="20"/>
        </w:rPr>
        <w:footnoteRef/>
      </w:r>
      <w:r w:rsidRPr="00415088">
        <w:rPr>
          <w:rFonts w:asciiTheme="minorHAnsi" w:hAnsiTheme="minorHAnsi" w:cstheme="minorHAnsi"/>
          <w:sz w:val="20"/>
          <w:szCs w:val="20"/>
        </w:rPr>
        <w:t xml:space="preserve"> Plan gospodarki niskoemisyjnej dla Gminy Śmigiel </w:t>
      </w:r>
    </w:p>
  </w:footnote>
  <w:footnote w:id="3">
    <w:p w14:paraId="753FB122" w14:textId="675857BB" w:rsidR="003D3A9A" w:rsidRPr="003D3A9A" w:rsidRDefault="003D3A9A" w:rsidP="003D3A9A">
      <w:pPr>
        <w:pStyle w:val="Tekstprzypisudolnego"/>
        <w:ind w:firstLine="0"/>
        <w:rPr>
          <w:rFonts w:asciiTheme="minorHAnsi" w:hAnsiTheme="minorHAnsi" w:cstheme="minorHAnsi"/>
          <w:sz w:val="20"/>
          <w:szCs w:val="20"/>
        </w:rPr>
      </w:pPr>
      <w:r w:rsidRPr="003D3A9A">
        <w:rPr>
          <w:rStyle w:val="Odwoanieprzypisudolnego"/>
          <w:rFonts w:asciiTheme="minorHAnsi" w:hAnsiTheme="minorHAnsi" w:cstheme="minorHAnsi"/>
          <w:sz w:val="20"/>
          <w:szCs w:val="20"/>
        </w:rPr>
        <w:footnoteRef/>
      </w:r>
      <w:r w:rsidRPr="003D3A9A">
        <w:rPr>
          <w:rFonts w:asciiTheme="minorHAnsi" w:hAnsiTheme="minorHAnsi" w:cstheme="minorHAnsi"/>
          <w:sz w:val="20"/>
          <w:szCs w:val="20"/>
        </w:rPr>
        <w:t xml:space="preserve"> Założenia do Planu zaopatrzenia w ciepło, energię elektryczną i paliwa gazowe dla Gminy Śmigiel</w:t>
      </w:r>
    </w:p>
  </w:footnote>
  <w:footnote w:id="4">
    <w:p w14:paraId="57F537C0" w14:textId="0E537C00" w:rsidR="00837C1A" w:rsidRPr="00837C1A" w:rsidRDefault="00837C1A" w:rsidP="00837C1A">
      <w:pPr>
        <w:pStyle w:val="Tekstprzypisudolnego"/>
        <w:ind w:firstLine="0"/>
        <w:rPr>
          <w:rFonts w:asciiTheme="minorHAnsi" w:hAnsiTheme="minorHAnsi" w:cstheme="minorHAnsi"/>
          <w:sz w:val="20"/>
          <w:szCs w:val="20"/>
        </w:rPr>
      </w:pPr>
      <w:r w:rsidRPr="00837C1A">
        <w:rPr>
          <w:rStyle w:val="Odwoanieprzypisudolnego"/>
          <w:rFonts w:asciiTheme="minorHAnsi" w:hAnsiTheme="minorHAnsi" w:cstheme="minorHAnsi"/>
          <w:sz w:val="20"/>
          <w:szCs w:val="20"/>
        </w:rPr>
        <w:footnoteRef/>
      </w:r>
      <w:r w:rsidRPr="00837C1A">
        <w:rPr>
          <w:rFonts w:asciiTheme="minorHAnsi" w:hAnsiTheme="minorHAnsi" w:cstheme="minorHAnsi"/>
          <w:sz w:val="20"/>
          <w:szCs w:val="20"/>
        </w:rPr>
        <w:t xml:space="preserve"> Założenia do Planu zaopatrzenia w ciepło, energię elektryczną i paliwa gazowe dla Gminy Śmigiel</w:t>
      </w:r>
    </w:p>
  </w:footnote>
  <w:footnote w:id="5">
    <w:p w14:paraId="0358D4D9" w14:textId="18D659E2" w:rsidR="00645554" w:rsidRPr="00645554" w:rsidRDefault="00645554" w:rsidP="00645554">
      <w:pPr>
        <w:pStyle w:val="Tekstprzypisudolnego"/>
        <w:ind w:firstLine="0"/>
        <w:rPr>
          <w:rFonts w:asciiTheme="minorHAnsi" w:hAnsiTheme="minorHAnsi" w:cstheme="minorHAnsi"/>
          <w:sz w:val="20"/>
          <w:szCs w:val="20"/>
        </w:rPr>
      </w:pPr>
      <w:r w:rsidRPr="00645554">
        <w:rPr>
          <w:rStyle w:val="Odwoanieprzypisudolnego"/>
          <w:rFonts w:asciiTheme="minorHAnsi" w:hAnsiTheme="minorHAnsi" w:cstheme="minorHAnsi"/>
          <w:sz w:val="20"/>
          <w:szCs w:val="20"/>
        </w:rPr>
        <w:footnoteRef/>
      </w:r>
      <w:r w:rsidRPr="00645554">
        <w:rPr>
          <w:rFonts w:asciiTheme="minorHAnsi" w:hAnsiTheme="minorHAnsi" w:cstheme="minorHAnsi"/>
          <w:sz w:val="20"/>
          <w:szCs w:val="20"/>
        </w:rPr>
        <w:t xml:space="preserve"> Prognoza oddziaływania na środowisko Strategii Rozwoju Gminy Śmigiel 2023-2032</w:t>
      </w:r>
    </w:p>
  </w:footnote>
  <w:footnote w:id="6">
    <w:p w14:paraId="72BEE1C2" w14:textId="08A8F260" w:rsidR="004346DE" w:rsidRPr="004346DE" w:rsidRDefault="004346DE" w:rsidP="004346DE">
      <w:pPr>
        <w:pStyle w:val="Tekstprzypisudolnego"/>
        <w:ind w:firstLine="0"/>
        <w:rPr>
          <w:rFonts w:asciiTheme="minorHAnsi" w:hAnsiTheme="minorHAnsi" w:cstheme="minorHAnsi"/>
        </w:rPr>
      </w:pPr>
      <w:r w:rsidRPr="004346DE">
        <w:rPr>
          <w:rStyle w:val="Odwoanieprzypisudolnego"/>
          <w:rFonts w:asciiTheme="minorHAnsi" w:hAnsiTheme="minorHAnsi" w:cstheme="minorHAnsi"/>
          <w:sz w:val="20"/>
          <w:szCs w:val="18"/>
        </w:rPr>
        <w:footnoteRef/>
      </w:r>
      <w:r w:rsidRPr="004346DE">
        <w:rPr>
          <w:rFonts w:asciiTheme="minorHAnsi" w:hAnsiTheme="minorHAnsi" w:cstheme="minorHAnsi"/>
          <w:sz w:val="20"/>
          <w:szCs w:val="18"/>
        </w:rPr>
        <w:t xml:space="preserve"> Raport o stanie Gminy Śmigiel za 2023 rok</w:t>
      </w:r>
    </w:p>
  </w:footnote>
  <w:footnote w:id="7">
    <w:p w14:paraId="6586096B" w14:textId="62BDEF19" w:rsidR="004346DE" w:rsidRPr="004346DE" w:rsidRDefault="004346DE" w:rsidP="004346DE">
      <w:pPr>
        <w:pStyle w:val="Tekstprzypisudolnego"/>
        <w:ind w:firstLine="0"/>
        <w:rPr>
          <w:rFonts w:asciiTheme="minorHAnsi" w:hAnsiTheme="minorHAnsi" w:cstheme="minorHAnsi"/>
        </w:rPr>
      </w:pPr>
      <w:r w:rsidRPr="004346DE">
        <w:rPr>
          <w:rStyle w:val="Odwoanieprzypisudolnego"/>
          <w:rFonts w:asciiTheme="minorHAnsi" w:hAnsiTheme="minorHAnsi" w:cstheme="minorHAnsi"/>
          <w:sz w:val="20"/>
          <w:szCs w:val="18"/>
        </w:rPr>
        <w:footnoteRef/>
      </w:r>
      <w:r w:rsidRPr="004346DE">
        <w:rPr>
          <w:rFonts w:asciiTheme="minorHAnsi" w:hAnsiTheme="minorHAnsi" w:cstheme="minorHAnsi"/>
          <w:sz w:val="20"/>
          <w:szCs w:val="18"/>
        </w:rPr>
        <w:t xml:space="preserve">   Raport o stanie Gminy Śmigiel za 2023 rok</w:t>
      </w:r>
    </w:p>
  </w:footnote>
  <w:footnote w:id="8">
    <w:p w14:paraId="37047D6C" w14:textId="600405A5" w:rsidR="00DF3F97" w:rsidRPr="00DF3F97" w:rsidRDefault="00DF3F97" w:rsidP="00DF3F97">
      <w:pPr>
        <w:pStyle w:val="Tekstprzypisudolnego"/>
        <w:ind w:firstLine="0"/>
        <w:rPr>
          <w:rFonts w:asciiTheme="minorHAnsi" w:hAnsiTheme="minorHAnsi" w:cstheme="minorHAnsi"/>
          <w:sz w:val="18"/>
          <w:szCs w:val="18"/>
        </w:rPr>
      </w:pPr>
      <w:r w:rsidRPr="00DF3F97">
        <w:rPr>
          <w:rStyle w:val="Odwoanieprzypisudolnego"/>
          <w:rFonts w:asciiTheme="minorHAnsi" w:hAnsiTheme="minorHAnsi" w:cstheme="minorHAnsi"/>
          <w:sz w:val="18"/>
          <w:szCs w:val="18"/>
        </w:rPr>
        <w:footnoteRef/>
      </w:r>
      <w:r w:rsidRPr="00DF3F97">
        <w:rPr>
          <w:rFonts w:asciiTheme="minorHAnsi" w:hAnsiTheme="minorHAnsi" w:cstheme="minorHAnsi"/>
          <w:sz w:val="18"/>
          <w:szCs w:val="18"/>
        </w:rPr>
        <w:t xml:space="preserve"> Prognoza oddziaływania na środowisko Strategii Rozwoju Gminy Śmigiel na lata 2023-2032</w:t>
      </w:r>
    </w:p>
  </w:footnote>
  <w:footnote w:id="9">
    <w:p w14:paraId="6C687958" w14:textId="77777777" w:rsidR="00DF3F97" w:rsidRPr="008A528B" w:rsidRDefault="00DF3F97" w:rsidP="00DF3F97">
      <w:pPr>
        <w:pStyle w:val="Tekstprzypisudolnego"/>
        <w:ind w:firstLine="0"/>
        <w:rPr>
          <w:rFonts w:asciiTheme="minorHAnsi" w:hAnsiTheme="minorHAnsi" w:cstheme="minorHAnsi"/>
          <w:sz w:val="18"/>
          <w:szCs w:val="18"/>
        </w:rPr>
      </w:pPr>
      <w:r w:rsidRPr="008A528B">
        <w:rPr>
          <w:rStyle w:val="Odwoanieprzypisudolnego"/>
          <w:rFonts w:asciiTheme="minorHAnsi" w:hAnsiTheme="minorHAnsi" w:cstheme="minorHAnsi"/>
          <w:sz w:val="18"/>
          <w:szCs w:val="18"/>
        </w:rPr>
        <w:footnoteRef/>
      </w:r>
      <w:r w:rsidRPr="008A528B">
        <w:rPr>
          <w:rFonts w:asciiTheme="minorHAnsi" w:hAnsiTheme="minorHAnsi" w:cstheme="minorHAnsi"/>
          <w:sz w:val="18"/>
          <w:szCs w:val="18"/>
        </w:rPr>
        <w:t xml:space="preserve"> Prognoza oddziaływania na środowisko Założeń do Planu Zaopatrzenia w ciepło, energię elektryczną i paliwa gazowe dla Gminy Śmigiel na lata 2022-2037</w:t>
      </w:r>
    </w:p>
  </w:footnote>
  <w:footnote w:id="10">
    <w:p w14:paraId="7CCDEEA1" w14:textId="740CE2DA" w:rsidR="005A3408" w:rsidRPr="00173504" w:rsidRDefault="005A3408" w:rsidP="005A3408">
      <w:pPr>
        <w:pStyle w:val="Tekstprzypisudolnego"/>
        <w:ind w:firstLine="0"/>
        <w:rPr>
          <w:rFonts w:asciiTheme="minorHAnsi" w:hAnsiTheme="minorHAnsi" w:cstheme="minorHAnsi"/>
          <w:sz w:val="18"/>
          <w:szCs w:val="18"/>
        </w:rPr>
      </w:pPr>
      <w:r w:rsidRPr="00173504">
        <w:rPr>
          <w:rStyle w:val="Odwoanieprzypisudolnego"/>
          <w:rFonts w:asciiTheme="minorHAnsi" w:hAnsiTheme="minorHAnsi" w:cstheme="minorHAnsi"/>
          <w:sz w:val="18"/>
          <w:szCs w:val="18"/>
        </w:rPr>
        <w:footnoteRef/>
      </w:r>
      <w:r w:rsidRPr="00173504">
        <w:rPr>
          <w:rFonts w:asciiTheme="minorHAnsi" w:hAnsiTheme="minorHAnsi" w:cstheme="minorHAnsi"/>
          <w:sz w:val="18"/>
          <w:szCs w:val="18"/>
        </w:rPr>
        <w:t xml:space="preserve"> Prognoza oddziaływania na środowisko Założeń do Planu Zaopatrzenia w ciepło, energię elektryczną i paliwa gazowe dla Gminy Śmigiel na lata 2022-2037</w:t>
      </w:r>
    </w:p>
  </w:footnote>
  <w:footnote w:id="11">
    <w:p w14:paraId="7768E9CF" w14:textId="77777777" w:rsidR="00555EBE" w:rsidRPr="00B809E6" w:rsidRDefault="00555EBE" w:rsidP="00555EBE">
      <w:pPr>
        <w:pStyle w:val="Tekstprzypisudolnego"/>
        <w:ind w:firstLine="0"/>
        <w:rPr>
          <w:rFonts w:asciiTheme="minorHAnsi" w:hAnsiTheme="minorHAnsi" w:cstheme="minorHAnsi"/>
        </w:rPr>
      </w:pPr>
      <w:r w:rsidRPr="00B809E6">
        <w:rPr>
          <w:rStyle w:val="Odwoanieprzypisudolnego"/>
          <w:rFonts w:asciiTheme="minorHAnsi" w:hAnsiTheme="minorHAnsi" w:cstheme="minorHAnsi"/>
          <w:sz w:val="18"/>
          <w:szCs w:val="18"/>
        </w:rPr>
        <w:footnoteRef/>
      </w:r>
      <w:r w:rsidRPr="00B809E6">
        <w:rPr>
          <w:rFonts w:asciiTheme="minorHAnsi" w:hAnsiTheme="minorHAnsi" w:cstheme="minorHAnsi"/>
          <w:sz w:val="18"/>
          <w:szCs w:val="18"/>
        </w:rPr>
        <w:t xml:space="preserve"> Gerlée A., Kaim K. (2011), </w:t>
      </w:r>
      <w:r w:rsidRPr="00B809E6">
        <w:rPr>
          <w:rFonts w:asciiTheme="minorHAnsi" w:hAnsiTheme="minorHAnsi" w:cstheme="minorHAnsi"/>
          <w:i/>
          <w:iCs/>
          <w:sz w:val="18"/>
          <w:szCs w:val="18"/>
        </w:rPr>
        <w:t>Metody oceny oddziaływań skumulowanych w procedurze OOŚ – wybrane zagadnienia</w:t>
      </w:r>
      <w:r w:rsidRPr="00B809E6">
        <w:rPr>
          <w:rFonts w:asciiTheme="minorHAnsi" w:hAnsiTheme="minorHAnsi" w:cstheme="minorHAnsi"/>
          <w:sz w:val="18"/>
          <w:szCs w:val="18"/>
        </w:rPr>
        <w:t>, „Czasopismo Techniczne. Architektura”, nr 108(6-A), s. 107-111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CE97F" w14:textId="350FA7FE" w:rsidR="00497AAA" w:rsidRDefault="00497AAA" w:rsidP="00C707AD">
    <w:pPr>
      <w:pStyle w:val="Nagwek"/>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5D28" w14:textId="0E4ABD95" w:rsidR="00497AAA" w:rsidRDefault="005B68CB" w:rsidP="002F733C">
    <w:pPr>
      <w:pStyle w:val="Nagwek"/>
      <w:ind w:firstLine="0"/>
      <w:jc w:val="left"/>
    </w:pPr>
    <w:r w:rsidRPr="009123F3">
      <w:rPr>
        <w:noProof/>
        <w:color w:val="000000"/>
        <w:sz w:val="24"/>
        <w:szCs w:val="24"/>
        <w:lang w:eastAsia="pl-PL"/>
      </w:rPr>
      <mc:AlternateContent>
        <mc:Choice Requires="wps">
          <w:drawing>
            <wp:anchor distT="0" distB="0" distL="114300" distR="114300" simplePos="0" relativeHeight="251663360" behindDoc="0" locked="0" layoutInCell="1" allowOverlap="1" wp14:anchorId="3CB6A88C" wp14:editId="6457AE34">
              <wp:simplePos x="0" y="0"/>
              <wp:positionH relativeFrom="page">
                <wp:posOffset>257175</wp:posOffset>
              </wp:positionH>
              <wp:positionV relativeFrom="paragraph">
                <wp:posOffset>-1059180</wp:posOffset>
              </wp:positionV>
              <wp:extent cx="5715000" cy="285750"/>
              <wp:effectExtent l="0" t="0" r="0" b="0"/>
              <wp:wrapNone/>
              <wp:docPr id="33" name="Pole tekstowe 33"/>
              <wp:cNvGraphicFramePr/>
              <a:graphic xmlns:a="http://schemas.openxmlformats.org/drawingml/2006/main">
                <a:graphicData uri="http://schemas.microsoft.com/office/word/2010/wordprocessingShape">
                  <wps:wsp>
                    <wps:cNvSpPr txBox="1"/>
                    <wps:spPr>
                      <a:xfrm>
                        <a:off x="0" y="0"/>
                        <a:ext cx="5715000" cy="285750"/>
                      </a:xfrm>
                      <a:prstGeom prst="rect">
                        <a:avLst/>
                      </a:prstGeom>
                      <a:noFill/>
                      <a:ln w="6350">
                        <a:noFill/>
                      </a:ln>
                    </wps:spPr>
                    <wps:txbx>
                      <w:txbxContent>
                        <w:p w14:paraId="2BCDF268" w14:textId="3FF09A38" w:rsidR="0014581D" w:rsidRPr="009123F3" w:rsidRDefault="0014581D" w:rsidP="0014581D">
                          <w:pPr>
                            <w:jc w:val="center"/>
                            <w:rPr>
                              <w:i/>
                              <w:iCs/>
                              <w:color w:val="FFFFFF"/>
                            </w:rPr>
                          </w:pPr>
                          <w:r w:rsidRPr="009123F3">
                            <w:rPr>
                              <w:i/>
                              <w:iCs/>
                              <w:color w:val="FFFFFF"/>
                            </w:rPr>
                            <w:t>Prognoza oddziaływania na środowisko Strategii Rozwoju Gminy a lata 2023-2030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6A88C" id="_x0000_t202" coordsize="21600,21600" o:spt="202" path="m,l,21600r21600,l21600,xe">
              <v:stroke joinstyle="miter"/>
              <v:path gradientshapeok="t" o:connecttype="rect"/>
            </v:shapetype>
            <v:shape id="Pole tekstowe 33" o:spid="_x0000_s1028" type="#_x0000_t202" style="position:absolute;margin-left:20.25pt;margin-top:-83.4pt;width:450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WFgIAACwEAAAOAAAAZHJzL2Uyb0RvYy54bWysU11v2yAUfZ+0/4B4X2xnSdNacaqsVaZJ&#10;UVspnfpMMMSWMJcBiZ39+l2w87FuT9Ne4MK93I9zDvP7rlHkIKyrQRc0G6WUCM2hrPWuoN9fV59u&#10;KXGe6ZIp0KKgR+Ho/eLjh3lrcjGGClQpLMEk2uWtKWjlvcmTxPFKNMyNwAiNTgm2YR6PdpeUlrWY&#10;vVHJOE1vkhZsaSxw4RzePvZOuoj5pRTcP0vphCeqoNibj6uN6zasyWLO8p1lpqr50Ab7hy4aVmss&#10;ek71yDwje1v/kaqpuQUH0o84NAlIWXMRZ8BpsvTdNJuKGRFnQXCcOcPk/l9a/nTYmBdLfPcFOiQw&#10;ANIalzu8DPN00jZhx04J+hHC4xk20XnC8XI6y6Zpii6OvvHtdDaNuCaX18Y6/1VAQ4JRUIu0RLTY&#10;Ye08VsTQU0gopmFVKxWpUZq0Bb35jCl/8+ALpfHhpddg+W7bDQNsoTziXBZ6yp3hqxqLr5nzL8wi&#10;x9gv6tY/4yIVYBEYLEoqsD//dh/iEXr0UtKiZgrqfuyZFZSobxpJucsmkyCyeJhMZ2M82GvP9tqj&#10;980DoCwz/CGGRzPEe3UypYXmDeW9DFXRxTTH2gX1J/PB90rG78HFchmDUFaG+bXeGB5SB9ACtK/d&#10;G7NmwN8jc09wUhfL39HQx/ZwL/ceZB05CgD3qA64oyQjdcP3CZq/Pseoyydf/AIAAP//AwBQSwME&#10;FAAGAAgAAAAhAIlrdiThAAAADAEAAA8AAABkcnMvZG93bnJldi54bWxMjz1PwzAQhnck/oN1SGyt&#10;k4hGIY1TVZEqJARDSxc2J3aTqPY5xG4b+PVcWcp47z16P4rVZA0769H3DgXE8wiYxsapHlsB+4/N&#10;LAPmg0QljUMt4Ft7WJX3d4XMlbvgVp93oWVkgj6XAroQhpxz33TaSj93g0b6HdxoZaBzbLka5YXM&#10;reFJFKXcyh4poZODrjrdHHcnK+C12rzLbZ3Y7MdUL2+H9fC1/1wI8fgwrZfAgp7CDYZrfaoOJXWq&#10;3QmVZ0bAU7QgUsAsTlPaQMTzn1RfpSTOgJcF/z+i/AUAAP//AwBQSwECLQAUAAYACAAAACEAtoM4&#10;kv4AAADhAQAAEwAAAAAAAAAAAAAAAAAAAAAAW0NvbnRlbnRfVHlwZXNdLnhtbFBLAQItABQABgAI&#10;AAAAIQA4/SH/1gAAAJQBAAALAAAAAAAAAAAAAAAAAC8BAABfcmVscy8ucmVsc1BLAQItABQABgAI&#10;AAAAIQDrMRkWFgIAACwEAAAOAAAAAAAAAAAAAAAAAC4CAABkcnMvZTJvRG9jLnhtbFBLAQItABQA&#10;BgAIAAAAIQCJa3Yk4QAAAAwBAAAPAAAAAAAAAAAAAAAAAHAEAABkcnMvZG93bnJldi54bWxQSwUG&#10;AAAAAAQABADzAAAAfgUAAAAA&#10;" filled="f" stroked="f" strokeweight=".5pt">
              <v:textbox>
                <w:txbxContent>
                  <w:p w14:paraId="2BCDF268" w14:textId="3FF09A38" w:rsidR="0014581D" w:rsidRPr="009123F3" w:rsidRDefault="0014581D" w:rsidP="0014581D">
                    <w:pPr>
                      <w:jc w:val="center"/>
                      <w:rPr>
                        <w:i/>
                        <w:iCs/>
                        <w:color w:val="FFFFFF"/>
                      </w:rPr>
                    </w:pPr>
                    <w:r w:rsidRPr="009123F3">
                      <w:rPr>
                        <w:i/>
                        <w:iCs/>
                        <w:color w:val="FFFFFF"/>
                      </w:rPr>
                      <w:t>Prognoza oddziaływania na środowisko Strategii Rozwoju Gminy a lata 2023-2030</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9808" w14:textId="72F7EC80" w:rsidR="00497AAA" w:rsidRDefault="00497AAA">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E6B1" w14:textId="77777777" w:rsidR="00497AAA" w:rsidRDefault="00497AAA">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3AA8BE2A"/>
    <w:lvl w:ilvl="0">
      <w:start w:val="1"/>
      <w:numFmt w:val="decimal"/>
      <w:pStyle w:val="Listanumerowana"/>
      <w:lvlText w:val="%1."/>
      <w:lvlJc w:val="left"/>
      <w:pPr>
        <w:tabs>
          <w:tab w:val="num" w:pos="360"/>
        </w:tabs>
        <w:ind w:left="360" w:hanging="360"/>
      </w:pPr>
    </w:lvl>
  </w:abstractNum>
  <w:abstractNum w:abstractNumId="1" w15:restartNumberingAfterBreak="0">
    <w:nsid w:val="00C23D6C"/>
    <w:multiLevelType w:val="multilevel"/>
    <w:tmpl w:val="C32E3510"/>
    <w:styleLink w:val="Biecalista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2C203F"/>
    <w:multiLevelType w:val="hybridMultilevel"/>
    <w:tmpl w:val="B0B0E4B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E8517F"/>
    <w:multiLevelType w:val="multilevel"/>
    <w:tmpl w:val="BC40872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082EBC"/>
    <w:multiLevelType w:val="hybridMultilevel"/>
    <w:tmpl w:val="2892CF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1033E2"/>
    <w:multiLevelType w:val="hybridMultilevel"/>
    <w:tmpl w:val="33B06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613880"/>
    <w:multiLevelType w:val="hybridMultilevel"/>
    <w:tmpl w:val="75165D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683AD0"/>
    <w:multiLevelType w:val="hybridMultilevel"/>
    <w:tmpl w:val="FBEC101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04A90554"/>
    <w:multiLevelType w:val="multilevel"/>
    <w:tmpl w:val="FC56FBE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4C81258"/>
    <w:multiLevelType w:val="multilevel"/>
    <w:tmpl w:val="E9CE1D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4E151D7"/>
    <w:multiLevelType w:val="hybridMultilevel"/>
    <w:tmpl w:val="6E10DA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9843EB"/>
    <w:multiLevelType w:val="hybridMultilevel"/>
    <w:tmpl w:val="A9E6794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A83C65"/>
    <w:multiLevelType w:val="hybridMultilevel"/>
    <w:tmpl w:val="758E6A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87B0FFA"/>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9EB341A"/>
    <w:multiLevelType w:val="hybridMultilevel"/>
    <w:tmpl w:val="0D86389A"/>
    <w:lvl w:ilvl="0" w:tplc="E230D3C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AA57A8E"/>
    <w:multiLevelType w:val="multilevel"/>
    <w:tmpl w:val="11EAB7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C861063"/>
    <w:multiLevelType w:val="hybridMultilevel"/>
    <w:tmpl w:val="D4EE70A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CFE201C"/>
    <w:multiLevelType w:val="hybridMultilevel"/>
    <w:tmpl w:val="EFFC48F6"/>
    <w:lvl w:ilvl="0" w:tplc="FFFFFFFF">
      <w:start w:val="1"/>
      <w:numFmt w:val="bullet"/>
      <w:lvlText w:val=""/>
      <w:lvlJc w:val="left"/>
      <w:pPr>
        <w:ind w:left="720" w:hanging="360"/>
      </w:pPr>
      <w:rPr>
        <w:rFonts w:ascii="Wingdings" w:hAnsi="Wingdings" w:hint="default"/>
        <w:color w:val="5B9BD5"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F544AE6"/>
    <w:multiLevelType w:val="hybridMultilevel"/>
    <w:tmpl w:val="51C6976A"/>
    <w:lvl w:ilvl="0" w:tplc="6798BF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0316066"/>
    <w:multiLevelType w:val="multilevel"/>
    <w:tmpl w:val="4DF42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0D74DD7"/>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052197"/>
    <w:multiLevelType w:val="hybridMultilevel"/>
    <w:tmpl w:val="B1F24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1286134"/>
    <w:multiLevelType w:val="hybridMultilevel"/>
    <w:tmpl w:val="8924A86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4757674"/>
    <w:multiLevelType w:val="multilevel"/>
    <w:tmpl w:val="B3F42C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4B21A9D"/>
    <w:multiLevelType w:val="hybridMultilevel"/>
    <w:tmpl w:val="6D607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6AF5F11"/>
    <w:multiLevelType w:val="hybridMultilevel"/>
    <w:tmpl w:val="A26ECA7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7A37FCF"/>
    <w:multiLevelType w:val="hybridMultilevel"/>
    <w:tmpl w:val="DCA2CE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286AA6"/>
    <w:multiLevelType w:val="hybridMultilevel"/>
    <w:tmpl w:val="669266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A53614"/>
    <w:multiLevelType w:val="multilevel"/>
    <w:tmpl w:val="C32E351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9BE4FE1"/>
    <w:multiLevelType w:val="hybridMultilevel"/>
    <w:tmpl w:val="78D865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9C95DD5"/>
    <w:multiLevelType w:val="hybridMultilevel"/>
    <w:tmpl w:val="173E2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A55418"/>
    <w:multiLevelType w:val="hybridMultilevel"/>
    <w:tmpl w:val="C6FA10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AAE39F4"/>
    <w:multiLevelType w:val="hybridMultilevel"/>
    <w:tmpl w:val="00F621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AEB6C2A"/>
    <w:multiLevelType w:val="hybridMultilevel"/>
    <w:tmpl w:val="BD60A17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1AED27CE"/>
    <w:multiLevelType w:val="multilevel"/>
    <w:tmpl w:val="D57E05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AFB47C7"/>
    <w:multiLevelType w:val="hybridMultilevel"/>
    <w:tmpl w:val="E60CF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B023FD0"/>
    <w:multiLevelType w:val="hybridMultilevel"/>
    <w:tmpl w:val="AEE4D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8E4DE0"/>
    <w:multiLevelType w:val="hybridMultilevel"/>
    <w:tmpl w:val="BCFCA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C8C69C6"/>
    <w:multiLevelType w:val="hybridMultilevel"/>
    <w:tmpl w:val="16DC6EEE"/>
    <w:lvl w:ilvl="0" w:tplc="307C517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C9F3C1E"/>
    <w:multiLevelType w:val="hybridMultilevel"/>
    <w:tmpl w:val="390E5F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E3C24A3"/>
    <w:multiLevelType w:val="multilevel"/>
    <w:tmpl w:val="4DF423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E6666FF"/>
    <w:multiLevelType w:val="hybridMultilevel"/>
    <w:tmpl w:val="12A212B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F181F72"/>
    <w:multiLevelType w:val="hybridMultilevel"/>
    <w:tmpl w:val="329040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F7032B9"/>
    <w:multiLevelType w:val="hybridMultilevel"/>
    <w:tmpl w:val="25CEB2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0761087"/>
    <w:multiLevelType w:val="hybridMultilevel"/>
    <w:tmpl w:val="73F29F6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2F54DA1"/>
    <w:multiLevelType w:val="multilevel"/>
    <w:tmpl w:val="4DF42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3331514"/>
    <w:multiLevelType w:val="hybridMultilevel"/>
    <w:tmpl w:val="8DB043D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438244C"/>
    <w:multiLevelType w:val="hybridMultilevel"/>
    <w:tmpl w:val="84CC18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52A05A9"/>
    <w:multiLevelType w:val="hybridMultilevel"/>
    <w:tmpl w:val="8F6E0B1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612433"/>
    <w:multiLevelType w:val="hybridMultilevel"/>
    <w:tmpl w:val="F01C1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5A308E4"/>
    <w:multiLevelType w:val="hybridMultilevel"/>
    <w:tmpl w:val="58960E34"/>
    <w:lvl w:ilvl="0" w:tplc="88C807C4">
      <w:start w:val="1"/>
      <w:numFmt w:val="bullet"/>
      <w:pStyle w:val="Punktorp2"/>
      <w:lvlText w:val="o"/>
      <w:lvlJc w:val="left"/>
      <w:pPr>
        <w:ind w:left="1211" w:hanging="360"/>
      </w:pPr>
      <w:rPr>
        <w:rFonts w:ascii="Courier New" w:hAnsi="Courier New" w:cs="Courier New"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51" w15:restartNumberingAfterBreak="0">
    <w:nsid w:val="264D005B"/>
    <w:multiLevelType w:val="multilevel"/>
    <w:tmpl w:val="405A2F36"/>
    <w:styleLink w:val="Styl3"/>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65E21D1"/>
    <w:multiLevelType w:val="multilevel"/>
    <w:tmpl w:val="4DF4238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6FE14A4"/>
    <w:multiLevelType w:val="hybridMultilevel"/>
    <w:tmpl w:val="38BCF1FE"/>
    <w:lvl w:ilvl="0" w:tplc="74229C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89F0B87"/>
    <w:multiLevelType w:val="hybridMultilevel"/>
    <w:tmpl w:val="E258D802"/>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B9D5E73"/>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D7D44A7"/>
    <w:multiLevelType w:val="hybridMultilevel"/>
    <w:tmpl w:val="E072F9D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F4D50CF"/>
    <w:multiLevelType w:val="multilevel"/>
    <w:tmpl w:val="D57E05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FB60C58"/>
    <w:multiLevelType w:val="hybridMultilevel"/>
    <w:tmpl w:val="8EAA9A2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07366AE"/>
    <w:multiLevelType w:val="multilevel"/>
    <w:tmpl w:val="EF308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29366FC"/>
    <w:multiLevelType w:val="hybridMultilevel"/>
    <w:tmpl w:val="5B2642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3811BB6"/>
    <w:multiLevelType w:val="hybridMultilevel"/>
    <w:tmpl w:val="AA2622D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3F57CBD"/>
    <w:multiLevelType w:val="hybridMultilevel"/>
    <w:tmpl w:val="6F9E7F66"/>
    <w:lvl w:ilvl="0" w:tplc="74229C18">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63" w15:restartNumberingAfterBreak="0">
    <w:nsid w:val="3432286C"/>
    <w:multiLevelType w:val="hybridMultilevel"/>
    <w:tmpl w:val="CA7EF8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48A5C37"/>
    <w:multiLevelType w:val="hybridMultilevel"/>
    <w:tmpl w:val="CA9077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5C04033"/>
    <w:multiLevelType w:val="hybridMultilevel"/>
    <w:tmpl w:val="5D6C4EB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7515B63"/>
    <w:multiLevelType w:val="hybridMultilevel"/>
    <w:tmpl w:val="82406C7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8083735"/>
    <w:multiLevelType w:val="hybridMultilevel"/>
    <w:tmpl w:val="59546978"/>
    <w:lvl w:ilvl="0" w:tplc="6798BF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8247034"/>
    <w:multiLevelType w:val="hybridMultilevel"/>
    <w:tmpl w:val="B7C6B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8B35FD6"/>
    <w:multiLevelType w:val="hybridMultilevel"/>
    <w:tmpl w:val="BDBC8A7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9BC20B8"/>
    <w:multiLevelType w:val="hybridMultilevel"/>
    <w:tmpl w:val="E46CAB5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104000"/>
    <w:multiLevelType w:val="hybridMultilevel"/>
    <w:tmpl w:val="07B2B2E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A3D63CA"/>
    <w:multiLevelType w:val="multilevel"/>
    <w:tmpl w:val="D57E055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3A4230B6"/>
    <w:multiLevelType w:val="hybridMultilevel"/>
    <w:tmpl w:val="E5CA2C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AAB6344"/>
    <w:multiLevelType w:val="hybridMultilevel"/>
    <w:tmpl w:val="D2CC73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B5E3E0F"/>
    <w:multiLevelType w:val="hybridMultilevel"/>
    <w:tmpl w:val="1B4A2B3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B7D66F2"/>
    <w:multiLevelType w:val="hybridMultilevel"/>
    <w:tmpl w:val="3118B27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C07074B"/>
    <w:multiLevelType w:val="hybridMultilevel"/>
    <w:tmpl w:val="E474D57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CE73BC1"/>
    <w:multiLevelType w:val="hybridMultilevel"/>
    <w:tmpl w:val="1AB84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D164428"/>
    <w:multiLevelType w:val="hybridMultilevel"/>
    <w:tmpl w:val="D646B6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FA30033"/>
    <w:multiLevelType w:val="hybridMultilevel"/>
    <w:tmpl w:val="910297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3FD20CFA"/>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B46F98"/>
    <w:multiLevelType w:val="hybridMultilevel"/>
    <w:tmpl w:val="ADB0E88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0D7356B"/>
    <w:multiLevelType w:val="hybridMultilevel"/>
    <w:tmpl w:val="0A8AA8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0DA2B67"/>
    <w:multiLevelType w:val="hybridMultilevel"/>
    <w:tmpl w:val="BCF6B1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22303E5"/>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4930287"/>
    <w:multiLevelType w:val="hybridMultilevel"/>
    <w:tmpl w:val="B99ADDB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60209FB"/>
    <w:multiLevelType w:val="hybridMultilevel"/>
    <w:tmpl w:val="1EB430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8564BE1"/>
    <w:multiLevelType w:val="hybridMultilevel"/>
    <w:tmpl w:val="58FAE8C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8C86228"/>
    <w:multiLevelType w:val="hybridMultilevel"/>
    <w:tmpl w:val="E1D2F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9940682"/>
    <w:multiLevelType w:val="multilevel"/>
    <w:tmpl w:val="BA12C4CE"/>
    <w:styleLink w:val="Styl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9BE394F"/>
    <w:multiLevelType w:val="hybridMultilevel"/>
    <w:tmpl w:val="725CA2B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A1E37A9"/>
    <w:multiLevelType w:val="hybridMultilevel"/>
    <w:tmpl w:val="3D88D59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A6421CE"/>
    <w:multiLevelType w:val="hybridMultilevel"/>
    <w:tmpl w:val="14E2777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4C0B062A"/>
    <w:multiLevelType w:val="hybridMultilevel"/>
    <w:tmpl w:val="4FF24B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C1214D3"/>
    <w:multiLevelType w:val="hybridMultilevel"/>
    <w:tmpl w:val="731453BC"/>
    <w:lvl w:ilvl="0" w:tplc="A862261A">
      <w:start w:val="1"/>
      <w:numFmt w:val="decimal"/>
      <w:lvlText w:val="%1."/>
      <w:lvlJc w:val="left"/>
      <w:pPr>
        <w:ind w:left="720" w:hanging="360"/>
      </w:pPr>
      <w:rPr>
        <w:color w:val="F8C3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C2601A0"/>
    <w:multiLevelType w:val="hybridMultilevel"/>
    <w:tmpl w:val="1B12EEEA"/>
    <w:lvl w:ilvl="0" w:tplc="DC426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12F2BBE"/>
    <w:multiLevelType w:val="hybridMultilevel"/>
    <w:tmpl w:val="43FA62F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298467D"/>
    <w:multiLevelType w:val="hybridMultilevel"/>
    <w:tmpl w:val="4274C6FC"/>
    <w:lvl w:ilvl="0" w:tplc="64EC32A8">
      <w:start w:val="1"/>
      <w:numFmt w:val="bullet"/>
      <w:pStyle w:val="wypunktowanie1"/>
      <w:lvlText w:val=""/>
      <w:lvlJc w:val="left"/>
      <w:pPr>
        <w:ind w:left="1514" w:hanging="360"/>
      </w:pPr>
      <w:rPr>
        <w:rFonts w:ascii="Wingdings" w:hAnsi="Wingdings" w:cs="Wingdings" w:hint="default"/>
      </w:rPr>
    </w:lvl>
    <w:lvl w:ilvl="1" w:tplc="04150003">
      <w:start w:val="1"/>
      <w:numFmt w:val="bullet"/>
      <w:lvlText w:val="o"/>
      <w:lvlJc w:val="left"/>
      <w:pPr>
        <w:ind w:left="2234" w:hanging="360"/>
      </w:pPr>
      <w:rPr>
        <w:rFonts w:ascii="Courier New" w:hAnsi="Courier New" w:cs="Courier New" w:hint="default"/>
      </w:rPr>
    </w:lvl>
    <w:lvl w:ilvl="2" w:tplc="04150005">
      <w:start w:val="1"/>
      <w:numFmt w:val="bullet"/>
      <w:lvlText w:val=""/>
      <w:lvlJc w:val="left"/>
      <w:pPr>
        <w:ind w:left="2954" w:hanging="360"/>
      </w:pPr>
      <w:rPr>
        <w:rFonts w:ascii="Wingdings" w:hAnsi="Wingdings" w:cs="Wingdings" w:hint="default"/>
      </w:rPr>
    </w:lvl>
    <w:lvl w:ilvl="3" w:tplc="04150001">
      <w:start w:val="1"/>
      <w:numFmt w:val="bullet"/>
      <w:lvlText w:val=""/>
      <w:lvlJc w:val="left"/>
      <w:pPr>
        <w:ind w:left="3674" w:hanging="360"/>
      </w:pPr>
      <w:rPr>
        <w:rFonts w:ascii="Symbol" w:hAnsi="Symbol" w:cs="Symbol" w:hint="default"/>
      </w:rPr>
    </w:lvl>
    <w:lvl w:ilvl="4" w:tplc="04150003">
      <w:start w:val="1"/>
      <w:numFmt w:val="bullet"/>
      <w:lvlText w:val="o"/>
      <w:lvlJc w:val="left"/>
      <w:pPr>
        <w:ind w:left="4394" w:hanging="360"/>
      </w:pPr>
      <w:rPr>
        <w:rFonts w:ascii="Courier New" w:hAnsi="Courier New" w:cs="Courier New" w:hint="default"/>
      </w:rPr>
    </w:lvl>
    <w:lvl w:ilvl="5" w:tplc="04150005">
      <w:start w:val="1"/>
      <w:numFmt w:val="bullet"/>
      <w:lvlText w:val=""/>
      <w:lvlJc w:val="left"/>
      <w:pPr>
        <w:ind w:left="5114" w:hanging="360"/>
      </w:pPr>
      <w:rPr>
        <w:rFonts w:ascii="Wingdings" w:hAnsi="Wingdings" w:cs="Wingdings" w:hint="default"/>
      </w:rPr>
    </w:lvl>
    <w:lvl w:ilvl="6" w:tplc="04150001">
      <w:start w:val="1"/>
      <w:numFmt w:val="bullet"/>
      <w:lvlText w:val=""/>
      <w:lvlJc w:val="left"/>
      <w:pPr>
        <w:ind w:left="5834" w:hanging="360"/>
      </w:pPr>
      <w:rPr>
        <w:rFonts w:ascii="Symbol" w:hAnsi="Symbol" w:cs="Symbol" w:hint="default"/>
      </w:rPr>
    </w:lvl>
    <w:lvl w:ilvl="7" w:tplc="04150003">
      <w:start w:val="1"/>
      <w:numFmt w:val="bullet"/>
      <w:lvlText w:val="o"/>
      <w:lvlJc w:val="left"/>
      <w:pPr>
        <w:ind w:left="6554" w:hanging="360"/>
      </w:pPr>
      <w:rPr>
        <w:rFonts w:ascii="Courier New" w:hAnsi="Courier New" w:cs="Courier New" w:hint="default"/>
      </w:rPr>
    </w:lvl>
    <w:lvl w:ilvl="8" w:tplc="04150005">
      <w:start w:val="1"/>
      <w:numFmt w:val="bullet"/>
      <w:lvlText w:val=""/>
      <w:lvlJc w:val="left"/>
      <w:pPr>
        <w:ind w:left="7274" w:hanging="360"/>
      </w:pPr>
      <w:rPr>
        <w:rFonts w:ascii="Wingdings" w:hAnsi="Wingdings" w:cs="Wingdings" w:hint="default"/>
      </w:rPr>
    </w:lvl>
  </w:abstractNum>
  <w:abstractNum w:abstractNumId="99" w15:restartNumberingAfterBreak="0">
    <w:nsid w:val="52ED212C"/>
    <w:multiLevelType w:val="hybridMultilevel"/>
    <w:tmpl w:val="96C202A2"/>
    <w:lvl w:ilvl="0" w:tplc="1EA4EE7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0" w15:restartNumberingAfterBreak="0">
    <w:nsid w:val="54965573"/>
    <w:multiLevelType w:val="hybridMultilevel"/>
    <w:tmpl w:val="2D80E0E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4C43CAD"/>
    <w:multiLevelType w:val="hybridMultilevel"/>
    <w:tmpl w:val="E8604AD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4D8320A"/>
    <w:multiLevelType w:val="hybridMultilevel"/>
    <w:tmpl w:val="1DA256FC"/>
    <w:lvl w:ilvl="0" w:tplc="CE9CE2AE">
      <w:start w:val="1"/>
      <w:numFmt w:val="bullet"/>
      <w:pStyle w:val="SWpunktor"/>
      <w:lvlText w:val=""/>
      <w:lvlJc w:val="left"/>
      <w:pPr>
        <w:tabs>
          <w:tab w:val="num" w:pos="2223"/>
        </w:tabs>
        <w:ind w:left="2223" w:hanging="360"/>
      </w:pPr>
      <w:rPr>
        <w:rFonts w:ascii="Wingdings" w:hAnsi="Wingdings" w:cs="Wingdings" w:hint="default"/>
      </w:rPr>
    </w:lvl>
    <w:lvl w:ilvl="1" w:tplc="60DEB3E6">
      <w:start w:val="1"/>
      <w:numFmt w:val="bullet"/>
      <w:pStyle w:val="SWpunktor2"/>
      <w:lvlText w:val="o"/>
      <w:lvlJc w:val="left"/>
      <w:pPr>
        <w:tabs>
          <w:tab w:val="num" w:pos="2943"/>
        </w:tabs>
        <w:ind w:left="2943" w:hanging="360"/>
      </w:pPr>
      <w:rPr>
        <w:rFonts w:ascii="Courier New" w:hAnsi="Courier New" w:cs="Courier New" w:hint="default"/>
      </w:rPr>
    </w:lvl>
    <w:lvl w:ilvl="2" w:tplc="04150005">
      <w:start w:val="1"/>
      <w:numFmt w:val="bullet"/>
      <w:lvlText w:val=""/>
      <w:lvlJc w:val="left"/>
      <w:pPr>
        <w:tabs>
          <w:tab w:val="num" w:pos="3663"/>
        </w:tabs>
        <w:ind w:left="3663" w:hanging="360"/>
      </w:pPr>
      <w:rPr>
        <w:rFonts w:ascii="Wingdings" w:hAnsi="Wingdings" w:cs="Wingdings" w:hint="default"/>
      </w:rPr>
    </w:lvl>
    <w:lvl w:ilvl="3" w:tplc="04150001">
      <w:start w:val="1"/>
      <w:numFmt w:val="bullet"/>
      <w:lvlText w:val=""/>
      <w:lvlJc w:val="left"/>
      <w:pPr>
        <w:tabs>
          <w:tab w:val="num" w:pos="4383"/>
        </w:tabs>
        <w:ind w:left="4383" w:hanging="360"/>
      </w:pPr>
      <w:rPr>
        <w:rFonts w:ascii="Symbol" w:hAnsi="Symbol" w:cs="Symbol" w:hint="default"/>
      </w:rPr>
    </w:lvl>
    <w:lvl w:ilvl="4" w:tplc="04150003">
      <w:start w:val="1"/>
      <w:numFmt w:val="bullet"/>
      <w:lvlText w:val="o"/>
      <w:lvlJc w:val="left"/>
      <w:pPr>
        <w:tabs>
          <w:tab w:val="num" w:pos="5103"/>
        </w:tabs>
        <w:ind w:left="5103" w:hanging="360"/>
      </w:pPr>
      <w:rPr>
        <w:rFonts w:ascii="Courier New" w:hAnsi="Courier New" w:cs="Courier New" w:hint="default"/>
      </w:rPr>
    </w:lvl>
    <w:lvl w:ilvl="5" w:tplc="04150005">
      <w:start w:val="1"/>
      <w:numFmt w:val="bullet"/>
      <w:lvlText w:val=""/>
      <w:lvlJc w:val="left"/>
      <w:pPr>
        <w:tabs>
          <w:tab w:val="num" w:pos="5823"/>
        </w:tabs>
        <w:ind w:left="5823" w:hanging="360"/>
      </w:pPr>
      <w:rPr>
        <w:rFonts w:ascii="Wingdings" w:hAnsi="Wingdings" w:cs="Wingdings" w:hint="default"/>
      </w:rPr>
    </w:lvl>
    <w:lvl w:ilvl="6" w:tplc="04150001">
      <w:start w:val="1"/>
      <w:numFmt w:val="bullet"/>
      <w:lvlText w:val=""/>
      <w:lvlJc w:val="left"/>
      <w:pPr>
        <w:tabs>
          <w:tab w:val="num" w:pos="6543"/>
        </w:tabs>
        <w:ind w:left="6543" w:hanging="360"/>
      </w:pPr>
      <w:rPr>
        <w:rFonts w:ascii="Symbol" w:hAnsi="Symbol" w:cs="Symbol" w:hint="default"/>
      </w:rPr>
    </w:lvl>
    <w:lvl w:ilvl="7" w:tplc="04150003">
      <w:start w:val="1"/>
      <w:numFmt w:val="bullet"/>
      <w:lvlText w:val="o"/>
      <w:lvlJc w:val="left"/>
      <w:pPr>
        <w:tabs>
          <w:tab w:val="num" w:pos="7263"/>
        </w:tabs>
        <w:ind w:left="7263" w:hanging="360"/>
      </w:pPr>
      <w:rPr>
        <w:rFonts w:ascii="Courier New" w:hAnsi="Courier New" w:cs="Courier New" w:hint="default"/>
      </w:rPr>
    </w:lvl>
    <w:lvl w:ilvl="8" w:tplc="04150005">
      <w:start w:val="1"/>
      <w:numFmt w:val="bullet"/>
      <w:lvlText w:val=""/>
      <w:lvlJc w:val="left"/>
      <w:pPr>
        <w:tabs>
          <w:tab w:val="num" w:pos="7983"/>
        </w:tabs>
        <w:ind w:left="7983" w:hanging="360"/>
      </w:pPr>
      <w:rPr>
        <w:rFonts w:ascii="Wingdings" w:hAnsi="Wingdings" w:cs="Wingdings" w:hint="default"/>
      </w:rPr>
    </w:lvl>
  </w:abstractNum>
  <w:abstractNum w:abstractNumId="103" w15:restartNumberingAfterBreak="0">
    <w:nsid w:val="556E2CE5"/>
    <w:multiLevelType w:val="hybridMultilevel"/>
    <w:tmpl w:val="F656062A"/>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7CF62EC"/>
    <w:multiLevelType w:val="hybridMultilevel"/>
    <w:tmpl w:val="976231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8A62BF6"/>
    <w:multiLevelType w:val="hybridMultilevel"/>
    <w:tmpl w:val="6F2C48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5A50720D"/>
    <w:multiLevelType w:val="hybridMultilevel"/>
    <w:tmpl w:val="760C4ACA"/>
    <w:lvl w:ilvl="0" w:tplc="74229C18">
      <w:start w:val="1"/>
      <w:numFmt w:val="bullet"/>
      <w:lvlText w:val=""/>
      <w:lvlJc w:val="left"/>
      <w:pPr>
        <w:ind w:left="870" w:hanging="360"/>
      </w:pPr>
      <w:rPr>
        <w:rFonts w:ascii="Symbol" w:hAnsi="Symbol"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107" w15:restartNumberingAfterBreak="0">
    <w:nsid w:val="5E937116"/>
    <w:multiLevelType w:val="hybridMultilevel"/>
    <w:tmpl w:val="6DB895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1234111"/>
    <w:multiLevelType w:val="hybridMultilevel"/>
    <w:tmpl w:val="F20674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1DC0477"/>
    <w:multiLevelType w:val="multilevel"/>
    <w:tmpl w:val="640C82AE"/>
    <w:lvl w:ilvl="0">
      <w:start w:val="1"/>
      <w:numFmt w:val="decimal"/>
      <w:pStyle w:val="Styl9"/>
      <w:lvlText w:val="%1."/>
      <w:lvlJc w:val="left"/>
      <w:pPr>
        <w:ind w:left="360" w:hanging="360"/>
      </w:pPr>
      <w:rPr>
        <w:rFonts w:hint="default"/>
      </w:rPr>
    </w:lvl>
    <w:lvl w:ilvl="1">
      <w:start w:val="1"/>
      <w:numFmt w:val="decimal"/>
      <w:pStyle w:val="Styl12"/>
      <w:lvlText w:val="%1.%2."/>
      <w:lvlJc w:val="left"/>
      <w:pPr>
        <w:ind w:left="8370" w:hanging="432"/>
      </w:pPr>
      <w:rPr>
        <w:rFonts w:hint="default"/>
        <w:sz w:val="24"/>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29B24A6"/>
    <w:multiLevelType w:val="hybridMultilevel"/>
    <w:tmpl w:val="6C7E7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15:restartNumberingAfterBreak="0">
    <w:nsid w:val="636D0838"/>
    <w:multiLevelType w:val="hybridMultilevel"/>
    <w:tmpl w:val="F5B24E4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4BC4359"/>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56F2E6E"/>
    <w:multiLevelType w:val="hybridMultilevel"/>
    <w:tmpl w:val="119E24A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57F0D06"/>
    <w:multiLevelType w:val="hybridMultilevel"/>
    <w:tmpl w:val="957423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6D72168"/>
    <w:multiLevelType w:val="hybridMultilevel"/>
    <w:tmpl w:val="ADC8787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716008B"/>
    <w:multiLevelType w:val="multilevel"/>
    <w:tmpl w:val="770CA3A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67561B6D"/>
    <w:multiLevelType w:val="hybridMultilevel"/>
    <w:tmpl w:val="B8E26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83D2677"/>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694D7D11"/>
    <w:multiLevelType w:val="hybridMultilevel"/>
    <w:tmpl w:val="A580AEE6"/>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9720F58"/>
    <w:multiLevelType w:val="hybridMultilevel"/>
    <w:tmpl w:val="90F218C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AB15F2A"/>
    <w:multiLevelType w:val="hybridMultilevel"/>
    <w:tmpl w:val="186C55C6"/>
    <w:lvl w:ilvl="0" w:tplc="E230D3C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BAA38FA"/>
    <w:multiLevelType w:val="hybridMultilevel"/>
    <w:tmpl w:val="051C3D6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CCE7BE4"/>
    <w:multiLevelType w:val="multilevel"/>
    <w:tmpl w:val="4DF423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D510878"/>
    <w:multiLevelType w:val="hybridMultilevel"/>
    <w:tmpl w:val="4052F3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DC01DCD"/>
    <w:multiLevelType w:val="hybridMultilevel"/>
    <w:tmpl w:val="DB02945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E421F94"/>
    <w:multiLevelType w:val="multilevel"/>
    <w:tmpl w:val="30048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F880248"/>
    <w:multiLevelType w:val="hybridMultilevel"/>
    <w:tmpl w:val="6F5A593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F990038"/>
    <w:multiLevelType w:val="hybridMultilevel"/>
    <w:tmpl w:val="08E822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9" w15:restartNumberingAfterBreak="0">
    <w:nsid w:val="70E55A56"/>
    <w:multiLevelType w:val="hybridMultilevel"/>
    <w:tmpl w:val="DBE6A9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14361D4"/>
    <w:multiLevelType w:val="hybridMultilevel"/>
    <w:tmpl w:val="BAD4CECC"/>
    <w:lvl w:ilvl="0" w:tplc="04150011">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131" w15:restartNumberingAfterBreak="0">
    <w:nsid w:val="71F6378F"/>
    <w:multiLevelType w:val="hybridMultilevel"/>
    <w:tmpl w:val="6082E750"/>
    <w:lvl w:ilvl="0" w:tplc="04150017">
      <w:start w:val="1"/>
      <w:numFmt w:val="lowerLetter"/>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132" w15:restartNumberingAfterBreak="0">
    <w:nsid w:val="73462696"/>
    <w:multiLevelType w:val="hybridMultilevel"/>
    <w:tmpl w:val="0E1A6900"/>
    <w:lvl w:ilvl="0" w:tplc="1EA4EE7A">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3" w15:restartNumberingAfterBreak="0">
    <w:nsid w:val="74EA0522"/>
    <w:multiLevelType w:val="hybridMultilevel"/>
    <w:tmpl w:val="239C6D5C"/>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5701937"/>
    <w:multiLevelType w:val="hybridMultilevel"/>
    <w:tmpl w:val="14AA1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59D5613"/>
    <w:multiLevelType w:val="multilevel"/>
    <w:tmpl w:val="4DF423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60E3986"/>
    <w:multiLevelType w:val="hybridMultilevel"/>
    <w:tmpl w:val="F2EA9840"/>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6113E2F"/>
    <w:multiLevelType w:val="hybridMultilevel"/>
    <w:tmpl w:val="E258D802"/>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6B42389"/>
    <w:multiLevelType w:val="multilevel"/>
    <w:tmpl w:val="FC56FB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6D92325"/>
    <w:multiLevelType w:val="hybridMultilevel"/>
    <w:tmpl w:val="D232507A"/>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0" w15:restartNumberingAfterBreak="0">
    <w:nsid w:val="76FD1D5D"/>
    <w:multiLevelType w:val="hybridMultilevel"/>
    <w:tmpl w:val="3FF05A0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88C6EA1"/>
    <w:multiLevelType w:val="multilevel"/>
    <w:tmpl w:val="BD74A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7A3F1040"/>
    <w:multiLevelType w:val="hybridMultilevel"/>
    <w:tmpl w:val="3BAA5C9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B030649"/>
    <w:multiLevelType w:val="hybridMultilevel"/>
    <w:tmpl w:val="ED4E5922"/>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7B605374"/>
    <w:multiLevelType w:val="hybridMultilevel"/>
    <w:tmpl w:val="BB3A4288"/>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B647B36"/>
    <w:multiLevelType w:val="multilevel"/>
    <w:tmpl w:val="C32E3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BEE32D8"/>
    <w:multiLevelType w:val="hybridMultilevel"/>
    <w:tmpl w:val="6AD4B4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C9D64B4"/>
    <w:multiLevelType w:val="multilevel"/>
    <w:tmpl w:val="FC56FB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7D3B07F1"/>
    <w:multiLevelType w:val="hybridMultilevel"/>
    <w:tmpl w:val="C5D4E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D40503B"/>
    <w:multiLevelType w:val="hybridMultilevel"/>
    <w:tmpl w:val="7C5E839E"/>
    <w:lvl w:ilvl="0" w:tplc="1EA4E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DB31D7C"/>
    <w:multiLevelType w:val="hybridMultilevel"/>
    <w:tmpl w:val="F5D46F62"/>
    <w:lvl w:ilvl="0" w:tplc="F558DB9C">
      <w:start w:val="1"/>
      <w:numFmt w:val="bullet"/>
      <w:lvlText w:val=""/>
      <w:lvlJc w:val="left"/>
      <w:pPr>
        <w:ind w:left="851" w:hanging="284"/>
      </w:pPr>
      <w:rPr>
        <w:rFonts w:ascii="Wingdings" w:hAnsi="Wingdings" w:cs="Wingdings" w:hint="default"/>
      </w:rPr>
    </w:lvl>
    <w:lvl w:ilvl="1" w:tplc="7D6030A0">
      <w:start w:val="1"/>
      <w:numFmt w:val="bullet"/>
      <w:pStyle w:val="wypunktowanie2"/>
      <w:lvlText w:val="▫"/>
      <w:lvlJc w:val="left"/>
      <w:pPr>
        <w:ind w:left="1134" w:hanging="283"/>
      </w:pPr>
      <w:rPr>
        <w:rFonts w:ascii="Courier New" w:hAnsi="Courier New" w:cs="Courier New" w:hint="default"/>
        <w:color w:val="auto"/>
      </w:rPr>
    </w:lvl>
    <w:lvl w:ilvl="2" w:tplc="04150005">
      <w:start w:val="1"/>
      <w:numFmt w:val="bullet"/>
      <w:lvlText w:val=""/>
      <w:lvlJc w:val="left"/>
      <w:pPr>
        <w:ind w:left="2736" w:hanging="360"/>
      </w:pPr>
      <w:rPr>
        <w:rFonts w:ascii="Wingdings" w:hAnsi="Wingdings" w:cs="Wingdings" w:hint="default"/>
      </w:rPr>
    </w:lvl>
    <w:lvl w:ilvl="3" w:tplc="04150001">
      <w:start w:val="1"/>
      <w:numFmt w:val="bullet"/>
      <w:lvlText w:val=""/>
      <w:lvlJc w:val="left"/>
      <w:pPr>
        <w:ind w:left="3456" w:hanging="360"/>
      </w:pPr>
      <w:rPr>
        <w:rFonts w:ascii="Symbol" w:hAnsi="Symbol" w:cs="Symbol" w:hint="default"/>
      </w:rPr>
    </w:lvl>
    <w:lvl w:ilvl="4" w:tplc="04150003">
      <w:start w:val="1"/>
      <w:numFmt w:val="bullet"/>
      <w:lvlText w:val="o"/>
      <w:lvlJc w:val="left"/>
      <w:pPr>
        <w:ind w:left="4176" w:hanging="360"/>
      </w:pPr>
      <w:rPr>
        <w:rFonts w:ascii="Courier New" w:hAnsi="Courier New" w:cs="Courier New" w:hint="default"/>
      </w:rPr>
    </w:lvl>
    <w:lvl w:ilvl="5" w:tplc="04150005">
      <w:start w:val="1"/>
      <w:numFmt w:val="bullet"/>
      <w:lvlText w:val=""/>
      <w:lvlJc w:val="left"/>
      <w:pPr>
        <w:ind w:left="4896" w:hanging="360"/>
      </w:pPr>
      <w:rPr>
        <w:rFonts w:ascii="Wingdings" w:hAnsi="Wingdings" w:cs="Wingdings" w:hint="default"/>
      </w:rPr>
    </w:lvl>
    <w:lvl w:ilvl="6" w:tplc="04150001">
      <w:start w:val="1"/>
      <w:numFmt w:val="bullet"/>
      <w:lvlText w:val=""/>
      <w:lvlJc w:val="left"/>
      <w:pPr>
        <w:ind w:left="5616" w:hanging="360"/>
      </w:pPr>
      <w:rPr>
        <w:rFonts w:ascii="Symbol" w:hAnsi="Symbol" w:cs="Symbol" w:hint="default"/>
      </w:rPr>
    </w:lvl>
    <w:lvl w:ilvl="7" w:tplc="04150003">
      <w:start w:val="1"/>
      <w:numFmt w:val="bullet"/>
      <w:lvlText w:val="o"/>
      <w:lvlJc w:val="left"/>
      <w:pPr>
        <w:ind w:left="6336" w:hanging="360"/>
      </w:pPr>
      <w:rPr>
        <w:rFonts w:ascii="Courier New" w:hAnsi="Courier New" w:cs="Courier New" w:hint="default"/>
      </w:rPr>
    </w:lvl>
    <w:lvl w:ilvl="8" w:tplc="04150005">
      <w:start w:val="1"/>
      <w:numFmt w:val="bullet"/>
      <w:lvlText w:val=""/>
      <w:lvlJc w:val="left"/>
      <w:pPr>
        <w:ind w:left="7056" w:hanging="360"/>
      </w:pPr>
      <w:rPr>
        <w:rFonts w:ascii="Wingdings" w:hAnsi="Wingdings" w:cs="Wingdings" w:hint="default"/>
      </w:rPr>
    </w:lvl>
  </w:abstractNum>
  <w:abstractNum w:abstractNumId="151" w15:restartNumberingAfterBreak="0">
    <w:nsid w:val="7FF36C10"/>
    <w:multiLevelType w:val="hybridMultilevel"/>
    <w:tmpl w:val="C478B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0505618">
    <w:abstractNumId w:val="0"/>
  </w:num>
  <w:num w:numId="2" w16cid:durableId="132796215">
    <w:abstractNumId w:val="102"/>
  </w:num>
  <w:num w:numId="3" w16cid:durableId="1684161433">
    <w:abstractNumId w:val="150"/>
  </w:num>
  <w:num w:numId="4" w16cid:durableId="2084594930">
    <w:abstractNumId w:val="50"/>
  </w:num>
  <w:num w:numId="5" w16cid:durableId="1357540620">
    <w:abstractNumId w:val="98"/>
  </w:num>
  <w:num w:numId="6" w16cid:durableId="1836921283">
    <w:abstractNumId w:val="109"/>
  </w:num>
  <w:num w:numId="7" w16cid:durableId="241372607">
    <w:abstractNumId w:val="51"/>
  </w:num>
  <w:num w:numId="8" w16cid:durableId="2046907649">
    <w:abstractNumId w:val="90"/>
  </w:num>
  <w:num w:numId="9" w16cid:durableId="1321540389">
    <w:abstractNumId w:val="23"/>
  </w:num>
  <w:num w:numId="10" w16cid:durableId="1769345474">
    <w:abstractNumId w:val="62"/>
  </w:num>
  <w:num w:numId="11" w16cid:durableId="634483680">
    <w:abstractNumId w:val="53"/>
  </w:num>
  <w:num w:numId="12" w16cid:durableId="1832016172">
    <w:abstractNumId w:val="106"/>
  </w:num>
  <w:num w:numId="13" w16cid:durableId="910427142">
    <w:abstractNumId w:val="120"/>
  </w:num>
  <w:num w:numId="14" w16cid:durableId="13003518">
    <w:abstractNumId w:val="66"/>
  </w:num>
  <w:num w:numId="15" w16cid:durableId="1770614869">
    <w:abstractNumId w:val="37"/>
  </w:num>
  <w:num w:numId="16" w16cid:durableId="667943659">
    <w:abstractNumId w:val="78"/>
  </w:num>
  <w:num w:numId="17" w16cid:durableId="1090085397">
    <w:abstractNumId w:val="134"/>
  </w:num>
  <w:num w:numId="18" w16cid:durableId="1168401215">
    <w:abstractNumId w:val="5"/>
  </w:num>
  <w:num w:numId="19" w16cid:durableId="1852335823">
    <w:abstractNumId w:val="142"/>
  </w:num>
  <w:num w:numId="20" w16cid:durableId="1327904194">
    <w:abstractNumId w:val="128"/>
  </w:num>
  <w:num w:numId="21" w16cid:durableId="236982603">
    <w:abstractNumId w:val="24"/>
  </w:num>
  <w:num w:numId="22" w16cid:durableId="735780781">
    <w:abstractNumId w:val="36"/>
  </w:num>
  <w:num w:numId="23" w16cid:durableId="85813158">
    <w:abstractNumId w:val="68"/>
  </w:num>
  <w:num w:numId="24" w16cid:durableId="1615944333">
    <w:abstractNumId w:val="136"/>
  </w:num>
  <w:num w:numId="25" w16cid:durableId="1353452736">
    <w:abstractNumId w:val="80"/>
  </w:num>
  <w:num w:numId="26" w16cid:durableId="741373952">
    <w:abstractNumId w:val="144"/>
  </w:num>
  <w:num w:numId="27" w16cid:durableId="1041396310">
    <w:abstractNumId w:val="21"/>
  </w:num>
  <w:num w:numId="28" w16cid:durableId="378672607">
    <w:abstractNumId w:val="49"/>
  </w:num>
  <w:num w:numId="29" w16cid:durableId="166554985">
    <w:abstractNumId w:val="117"/>
  </w:num>
  <w:num w:numId="30" w16cid:durableId="610479535">
    <w:abstractNumId w:val="96"/>
  </w:num>
  <w:num w:numId="31" w16cid:durableId="346178551">
    <w:abstractNumId w:val="44"/>
  </w:num>
  <w:num w:numId="32" w16cid:durableId="1204059699">
    <w:abstractNumId w:val="2"/>
  </w:num>
  <w:num w:numId="33" w16cid:durableId="1503815299">
    <w:abstractNumId w:val="88"/>
  </w:num>
  <w:num w:numId="34" w16cid:durableId="317153291">
    <w:abstractNumId w:val="76"/>
  </w:num>
  <w:num w:numId="35" w16cid:durableId="909776061">
    <w:abstractNumId w:val="127"/>
  </w:num>
  <w:num w:numId="36" w16cid:durableId="1555507548">
    <w:abstractNumId w:val="143"/>
  </w:num>
  <w:num w:numId="37" w16cid:durableId="146287044">
    <w:abstractNumId w:val="39"/>
  </w:num>
  <w:num w:numId="38" w16cid:durableId="1958633628">
    <w:abstractNumId w:val="29"/>
  </w:num>
  <w:num w:numId="39" w16cid:durableId="1308514960">
    <w:abstractNumId w:val="63"/>
  </w:num>
  <w:num w:numId="40" w16cid:durableId="790130674">
    <w:abstractNumId w:val="87"/>
  </w:num>
  <w:num w:numId="41" w16cid:durableId="1293249504">
    <w:abstractNumId w:val="32"/>
  </w:num>
  <w:num w:numId="42" w16cid:durableId="1979527917">
    <w:abstractNumId w:val="89"/>
  </w:num>
  <w:num w:numId="43" w16cid:durableId="1879852292">
    <w:abstractNumId w:val="4"/>
  </w:num>
  <w:num w:numId="44" w16cid:durableId="594830622">
    <w:abstractNumId w:val="79"/>
  </w:num>
  <w:num w:numId="45" w16cid:durableId="533612995">
    <w:abstractNumId w:val="31"/>
  </w:num>
  <w:num w:numId="46" w16cid:durableId="2060980213">
    <w:abstractNumId w:val="35"/>
  </w:num>
  <w:num w:numId="47" w16cid:durableId="148136718">
    <w:abstractNumId w:val="125"/>
  </w:num>
  <w:num w:numId="48" w16cid:durableId="150561456">
    <w:abstractNumId w:val="97"/>
  </w:num>
  <w:num w:numId="49" w16cid:durableId="1132215690">
    <w:abstractNumId w:val="148"/>
  </w:num>
  <w:num w:numId="50" w16cid:durableId="780414547">
    <w:abstractNumId w:val="149"/>
  </w:num>
  <w:num w:numId="51" w16cid:durableId="924069026">
    <w:abstractNumId w:val="82"/>
  </w:num>
  <w:num w:numId="52" w16cid:durableId="2093504213">
    <w:abstractNumId w:val="48"/>
  </w:num>
  <w:num w:numId="53" w16cid:durableId="698700387">
    <w:abstractNumId w:val="58"/>
  </w:num>
  <w:num w:numId="54" w16cid:durableId="1989554123">
    <w:abstractNumId w:val="84"/>
  </w:num>
  <w:num w:numId="55" w16cid:durableId="1923906995">
    <w:abstractNumId w:val="83"/>
  </w:num>
  <w:num w:numId="56" w16cid:durableId="1286275577">
    <w:abstractNumId w:val="6"/>
  </w:num>
  <w:num w:numId="57" w16cid:durableId="1779712028">
    <w:abstractNumId w:val="101"/>
  </w:num>
  <w:num w:numId="58" w16cid:durableId="2097938662">
    <w:abstractNumId w:val="30"/>
  </w:num>
  <w:num w:numId="59" w16cid:durableId="275644933">
    <w:abstractNumId w:val="95"/>
  </w:num>
  <w:num w:numId="60" w16cid:durableId="1412313172">
    <w:abstractNumId w:val="100"/>
  </w:num>
  <w:num w:numId="61" w16cid:durableId="45186014">
    <w:abstractNumId w:val="105"/>
  </w:num>
  <w:num w:numId="62" w16cid:durableId="2110849058">
    <w:abstractNumId w:val="86"/>
  </w:num>
  <w:num w:numId="63" w16cid:durableId="1711804812">
    <w:abstractNumId w:val="119"/>
  </w:num>
  <w:num w:numId="64" w16cid:durableId="1330643312">
    <w:abstractNumId w:val="113"/>
  </w:num>
  <w:num w:numId="65" w16cid:durableId="616764918">
    <w:abstractNumId w:val="54"/>
  </w:num>
  <w:num w:numId="66" w16cid:durableId="2038458773">
    <w:abstractNumId w:val="20"/>
  </w:num>
  <w:num w:numId="67" w16cid:durableId="1669821679">
    <w:abstractNumId w:val="93"/>
  </w:num>
  <w:num w:numId="68" w16cid:durableId="1554657025">
    <w:abstractNumId w:val="132"/>
  </w:num>
  <w:num w:numId="69" w16cid:durableId="1138914215">
    <w:abstractNumId w:val="25"/>
  </w:num>
  <w:num w:numId="70" w16cid:durableId="1520662757">
    <w:abstractNumId w:val="70"/>
  </w:num>
  <w:num w:numId="71" w16cid:durableId="1287663100">
    <w:abstractNumId w:val="137"/>
  </w:num>
  <w:num w:numId="72" w16cid:durableId="1592011643">
    <w:abstractNumId w:val="112"/>
  </w:num>
  <w:num w:numId="73" w16cid:durableId="986008291">
    <w:abstractNumId w:val="73"/>
  </w:num>
  <w:num w:numId="74" w16cid:durableId="421027682">
    <w:abstractNumId w:val="11"/>
  </w:num>
  <w:num w:numId="75" w16cid:durableId="1225143810">
    <w:abstractNumId w:val="56"/>
  </w:num>
  <w:num w:numId="76" w16cid:durableId="1348478880">
    <w:abstractNumId w:val="115"/>
  </w:num>
  <w:num w:numId="77" w16cid:durableId="2076052015">
    <w:abstractNumId w:val="103"/>
  </w:num>
  <w:num w:numId="78" w16cid:durableId="1115979680">
    <w:abstractNumId w:val="133"/>
  </w:num>
  <w:num w:numId="79" w16cid:durableId="1759865069">
    <w:abstractNumId w:val="41"/>
  </w:num>
  <w:num w:numId="80" w16cid:durableId="573315508">
    <w:abstractNumId w:val="75"/>
  </w:num>
  <w:num w:numId="81" w16cid:durableId="1003244130">
    <w:abstractNumId w:val="151"/>
  </w:num>
  <w:num w:numId="82" w16cid:durableId="42949367">
    <w:abstractNumId w:val="33"/>
  </w:num>
  <w:num w:numId="83" w16cid:durableId="1545865578">
    <w:abstractNumId w:val="114"/>
  </w:num>
  <w:num w:numId="84" w16cid:durableId="906064507">
    <w:abstractNumId w:val="18"/>
  </w:num>
  <w:num w:numId="85" w16cid:durableId="1389036240">
    <w:abstractNumId w:val="9"/>
  </w:num>
  <w:num w:numId="86" w16cid:durableId="358554456">
    <w:abstractNumId w:val="52"/>
  </w:num>
  <w:num w:numId="87" w16cid:durableId="370882457">
    <w:abstractNumId w:val="67"/>
  </w:num>
  <w:num w:numId="88" w16cid:durableId="547885111">
    <w:abstractNumId w:val="38"/>
  </w:num>
  <w:num w:numId="89" w16cid:durableId="721518146">
    <w:abstractNumId w:val="135"/>
  </w:num>
  <w:num w:numId="90" w16cid:durableId="1529950539">
    <w:abstractNumId w:val="116"/>
  </w:num>
  <w:num w:numId="91" w16cid:durableId="1344669322">
    <w:abstractNumId w:val="108"/>
  </w:num>
  <w:num w:numId="92" w16cid:durableId="1551115226">
    <w:abstractNumId w:val="45"/>
  </w:num>
  <w:num w:numId="93" w16cid:durableId="694968762">
    <w:abstractNumId w:val="40"/>
  </w:num>
  <w:num w:numId="94" w16cid:durableId="135144156">
    <w:abstractNumId w:val="139"/>
  </w:num>
  <w:num w:numId="95" w16cid:durableId="950555288">
    <w:abstractNumId w:val="19"/>
  </w:num>
  <w:num w:numId="96" w16cid:durableId="1938059231">
    <w:abstractNumId w:val="123"/>
  </w:num>
  <w:num w:numId="97" w16cid:durableId="391007790">
    <w:abstractNumId w:val="64"/>
  </w:num>
  <w:num w:numId="98" w16cid:durableId="549457003">
    <w:abstractNumId w:val="124"/>
  </w:num>
  <w:num w:numId="99" w16cid:durableId="1278023250">
    <w:abstractNumId w:val="104"/>
  </w:num>
  <w:num w:numId="100" w16cid:durableId="1763527107">
    <w:abstractNumId w:val="107"/>
  </w:num>
  <w:num w:numId="101" w16cid:durableId="2077127746">
    <w:abstractNumId w:val="42"/>
  </w:num>
  <w:num w:numId="102" w16cid:durableId="1908106509">
    <w:abstractNumId w:val="141"/>
  </w:num>
  <w:num w:numId="103" w16cid:durableId="1629968843">
    <w:abstractNumId w:val="28"/>
  </w:num>
  <w:num w:numId="104" w16cid:durableId="1655793177">
    <w:abstractNumId w:val="47"/>
  </w:num>
  <w:num w:numId="105" w16cid:durableId="217203293">
    <w:abstractNumId w:val="60"/>
  </w:num>
  <w:num w:numId="106" w16cid:durableId="488833778">
    <w:abstractNumId w:val="74"/>
  </w:num>
  <w:num w:numId="107" w16cid:durableId="88082539">
    <w:abstractNumId w:val="129"/>
  </w:num>
  <w:num w:numId="108" w16cid:durableId="1171214264">
    <w:abstractNumId w:val="13"/>
  </w:num>
  <w:num w:numId="109" w16cid:durableId="760639663">
    <w:abstractNumId w:val="12"/>
  </w:num>
  <w:num w:numId="110" w16cid:durableId="1555198637">
    <w:abstractNumId w:val="55"/>
  </w:num>
  <w:num w:numId="111" w16cid:durableId="1162770745">
    <w:abstractNumId w:val="118"/>
  </w:num>
  <w:num w:numId="112" w16cid:durableId="1052851419">
    <w:abstractNumId w:val="8"/>
  </w:num>
  <w:num w:numId="113" w16cid:durableId="662390893">
    <w:abstractNumId w:val="81"/>
  </w:num>
  <w:num w:numId="114" w16cid:durableId="392580773">
    <w:abstractNumId w:val="94"/>
  </w:num>
  <w:num w:numId="115" w16cid:durableId="1334840439">
    <w:abstractNumId w:val="72"/>
  </w:num>
  <w:num w:numId="116" w16cid:durableId="245267458">
    <w:abstractNumId w:val="57"/>
  </w:num>
  <w:num w:numId="117" w16cid:durableId="1603685928">
    <w:abstractNumId w:val="121"/>
  </w:num>
  <w:num w:numId="118" w16cid:durableId="1265042644">
    <w:abstractNumId w:val="145"/>
  </w:num>
  <w:num w:numId="119" w16cid:durableId="594244674">
    <w:abstractNumId w:val="34"/>
  </w:num>
  <w:num w:numId="120" w16cid:durableId="605772209">
    <w:abstractNumId w:val="3"/>
  </w:num>
  <w:num w:numId="121" w16cid:durableId="50930920">
    <w:abstractNumId w:val="14"/>
  </w:num>
  <w:num w:numId="122" w16cid:durableId="1259871517">
    <w:abstractNumId w:val="85"/>
  </w:num>
  <w:num w:numId="123" w16cid:durableId="267277277">
    <w:abstractNumId w:val="138"/>
  </w:num>
  <w:num w:numId="124" w16cid:durableId="1689864818">
    <w:abstractNumId w:val="147"/>
  </w:num>
  <w:num w:numId="125" w16cid:durableId="2092577280">
    <w:abstractNumId w:val="15"/>
  </w:num>
  <w:num w:numId="126" w16cid:durableId="934744932">
    <w:abstractNumId w:val="126"/>
  </w:num>
  <w:num w:numId="127" w16cid:durableId="957227121">
    <w:abstractNumId w:val="59"/>
  </w:num>
  <w:num w:numId="128" w16cid:durableId="1163668555">
    <w:abstractNumId w:val="1"/>
  </w:num>
  <w:num w:numId="129" w16cid:durableId="1090196537">
    <w:abstractNumId w:val="17"/>
  </w:num>
  <w:num w:numId="130" w16cid:durableId="796264983">
    <w:abstractNumId w:val="65"/>
  </w:num>
  <w:num w:numId="131" w16cid:durableId="1322003418">
    <w:abstractNumId w:val="22"/>
  </w:num>
  <w:num w:numId="132" w16cid:durableId="516192985">
    <w:abstractNumId w:val="61"/>
  </w:num>
  <w:num w:numId="133" w16cid:durableId="75056164">
    <w:abstractNumId w:val="91"/>
  </w:num>
  <w:num w:numId="134" w16cid:durableId="1963000508">
    <w:abstractNumId w:val="16"/>
  </w:num>
  <w:num w:numId="135" w16cid:durableId="1476679990">
    <w:abstractNumId w:val="46"/>
  </w:num>
  <w:num w:numId="136" w16cid:durableId="364410065">
    <w:abstractNumId w:val="71"/>
  </w:num>
  <w:num w:numId="137" w16cid:durableId="2021008517">
    <w:abstractNumId w:val="77"/>
  </w:num>
  <w:num w:numId="138" w16cid:durableId="1499268385">
    <w:abstractNumId w:val="10"/>
  </w:num>
  <w:num w:numId="139" w16cid:durableId="2045670114">
    <w:abstractNumId w:val="43"/>
  </w:num>
  <w:num w:numId="140" w16cid:durableId="569075383">
    <w:abstractNumId w:val="92"/>
  </w:num>
  <w:num w:numId="141" w16cid:durableId="53629296">
    <w:abstractNumId w:val="7"/>
  </w:num>
  <w:num w:numId="142" w16cid:durableId="97409158">
    <w:abstractNumId w:val="110"/>
  </w:num>
  <w:num w:numId="143" w16cid:durableId="1082331163">
    <w:abstractNumId w:val="146"/>
  </w:num>
  <w:num w:numId="144" w16cid:durableId="1476291406">
    <w:abstractNumId w:val="122"/>
  </w:num>
  <w:num w:numId="145" w16cid:durableId="595479018">
    <w:abstractNumId w:val="99"/>
  </w:num>
  <w:num w:numId="146" w16cid:durableId="486287455">
    <w:abstractNumId w:val="140"/>
  </w:num>
  <w:num w:numId="147" w16cid:durableId="1587298850">
    <w:abstractNumId w:val="111"/>
  </w:num>
  <w:num w:numId="148" w16cid:durableId="1758013561">
    <w:abstractNumId w:val="130"/>
  </w:num>
  <w:num w:numId="149" w16cid:durableId="859049723">
    <w:abstractNumId w:val="131"/>
  </w:num>
  <w:num w:numId="150" w16cid:durableId="1456758103">
    <w:abstractNumId w:val="27"/>
  </w:num>
  <w:num w:numId="151" w16cid:durableId="64884109">
    <w:abstractNumId w:val="26"/>
  </w:num>
  <w:num w:numId="152" w16cid:durableId="1829126459">
    <w:abstractNumId w:val="6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0CC"/>
    <w:rsid w:val="000002AA"/>
    <w:rsid w:val="000007B9"/>
    <w:rsid w:val="00000E94"/>
    <w:rsid w:val="000011B0"/>
    <w:rsid w:val="00001B15"/>
    <w:rsid w:val="00002D5B"/>
    <w:rsid w:val="00002F26"/>
    <w:rsid w:val="000031C2"/>
    <w:rsid w:val="00003643"/>
    <w:rsid w:val="00003C53"/>
    <w:rsid w:val="00004818"/>
    <w:rsid w:val="00004EA8"/>
    <w:rsid w:val="00005264"/>
    <w:rsid w:val="00006799"/>
    <w:rsid w:val="000071CA"/>
    <w:rsid w:val="00007C59"/>
    <w:rsid w:val="00012CC0"/>
    <w:rsid w:val="0001364B"/>
    <w:rsid w:val="00013688"/>
    <w:rsid w:val="00013A05"/>
    <w:rsid w:val="000145BA"/>
    <w:rsid w:val="00014730"/>
    <w:rsid w:val="00014739"/>
    <w:rsid w:val="000151F6"/>
    <w:rsid w:val="00015221"/>
    <w:rsid w:val="00015CE1"/>
    <w:rsid w:val="00015F53"/>
    <w:rsid w:val="000164B8"/>
    <w:rsid w:val="000170DB"/>
    <w:rsid w:val="00020D3A"/>
    <w:rsid w:val="00022283"/>
    <w:rsid w:val="0002269F"/>
    <w:rsid w:val="0002277D"/>
    <w:rsid w:val="00022D52"/>
    <w:rsid w:val="0002318C"/>
    <w:rsid w:val="00023E4A"/>
    <w:rsid w:val="00024113"/>
    <w:rsid w:val="000241A5"/>
    <w:rsid w:val="00024506"/>
    <w:rsid w:val="00024DE1"/>
    <w:rsid w:val="000250E2"/>
    <w:rsid w:val="000253AD"/>
    <w:rsid w:val="00025AC5"/>
    <w:rsid w:val="000261B0"/>
    <w:rsid w:val="000273A6"/>
    <w:rsid w:val="00027BD0"/>
    <w:rsid w:val="00027CC2"/>
    <w:rsid w:val="00027CE0"/>
    <w:rsid w:val="0003031F"/>
    <w:rsid w:val="000304A1"/>
    <w:rsid w:val="00030E73"/>
    <w:rsid w:val="00031522"/>
    <w:rsid w:val="00031740"/>
    <w:rsid w:val="00032090"/>
    <w:rsid w:val="000320B8"/>
    <w:rsid w:val="00032E10"/>
    <w:rsid w:val="00032F37"/>
    <w:rsid w:val="000332F9"/>
    <w:rsid w:val="00033FB7"/>
    <w:rsid w:val="00034332"/>
    <w:rsid w:val="00034597"/>
    <w:rsid w:val="000348A9"/>
    <w:rsid w:val="00035324"/>
    <w:rsid w:val="000358E9"/>
    <w:rsid w:val="0003597C"/>
    <w:rsid w:val="00035EAD"/>
    <w:rsid w:val="000364E4"/>
    <w:rsid w:val="00037235"/>
    <w:rsid w:val="00040774"/>
    <w:rsid w:val="00040910"/>
    <w:rsid w:val="000409F6"/>
    <w:rsid w:val="00040CEC"/>
    <w:rsid w:val="000413B2"/>
    <w:rsid w:val="00041CB1"/>
    <w:rsid w:val="000428B8"/>
    <w:rsid w:val="00042D20"/>
    <w:rsid w:val="00042FE4"/>
    <w:rsid w:val="00044682"/>
    <w:rsid w:val="00044AF5"/>
    <w:rsid w:val="00046593"/>
    <w:rsid w:val="000465B2"/>
    <w:rsid w:val="000466B3"/>
    <w:rsid w:val="0004674A"/>
    <w:rsid w:val="0004712A"/>
    <w:rsid w:val="00047AD5"/>
    <w:rsid w:val="00047B51"/>
    <w:rsid w:val="00050D27"/>
    <w:rsid w:val="000522D2"/>
    <w:rsid w:val="000524DC"/>
    <w:rsid w:val="000525BF"/>
    <w:rsid w:val="00053126"/>
    <w:rsid w:val="0005314E"/>
    <w:rsid w:val="0005391C"/>
    <w:rsid w:val="00053DF5"/>
    <w:rsid w:val="00053F2E"/>
    <w:rsid w:val="00054B2E"/>
    <w:rsid w:val="000553EC"/>
    <w:rsid w:val="00056EBC"/>
    <w:rsid w:val="00057158"/>
    <w:rsid w:val="000573B9"/>
    <w:rsid w:val="00057D7C"/>
    <w:rsid w:val="00060568"/>
    <w:rsid w:val="000607DC"/>
    <w:rsid w:val="000608E2"/>
    <w:rsid w:val="00061852"/>
    <w:rsid w:val="00061EA3"/>
    <w:rsid w:val="00062339"/>
    <w:rsid w:val="00062720"/>
    <w:rsid w:val="00063586"/>
    <w:rsid w:val="0006442C"/>
    <w:rsid w:val="000649F2"/>
    <w:rsid w:val="00064D5E"/>
    <w:rsid w:val="00064E75"/>
    <w:rsid w:val="00065949"/>
    <w:rsid w:val="000664C4"/>
    <w:rsid w:val="00067099"/>
    <w:rsid w:val="00067528"/>
    <w:rsid w:val="00067A80"/>
    <w:rsid w:val="000701CF"/>
    <w:rsid w:val="0007064D"/>
    <w:rsid w:val="00070B85"/>
    <w:rsid w:val="00070EE0"/>
    <w:rsid w:val="000715C3"/>
    <w:rsid w:val="0007189E"/>
    <w:rsid w:val="00071BB7"/>
    <w:rsid w:val="0007212E"/>
    <w:rsid w:val="000725A3"/>
    <w:rsid w:val="00072C95"/>
    <w:rsid w:val="0007356F"/>
    <w:rsid w:val="00073A98"/>
    <w:rsid w:val="00073F97"/>
    <w:rsid w:val="000742C9"/>
    <w:rsid w:val="00074656"/>
    <w:rsid w:val="0007470C"/>
    <w:rsid w:val="000749AE"/>
    <w:rsid w:val="00074D24"/>
    <w:rsid w:val="00075EB1"/>
    <w:rsid w:val="00076120"/>
    <w:rsid w:val="000768EF"/>
    <w:rsid w:val="00077105"/>
    <w:rsid w:val="00077214"/>
    <w:rsid w:val="0007797A"/>
    <w:rsid w:val="00077DBA"/>
    <w:rsid w:val="00080473"/>
    <w:rsid w:val="00080780"/>
    <w:rsid w:val="000809EA"/>
    <w:rsid w:val="00080D17"/>
    <w:rsid w:val="000815F6"/>
    <w:rsid w:val="00081862"/>
    <w:rsid w:val="00081D0E"/>
    <w:rsid w:val="00082063"/>
    <w:rsid w:val="000839D3"/>
    <w:rsid w:val="000841DC"/>
    <w:rsid w:val="000846F9"/>
    <w:rsid w:val="000852DB"/>
    <w:rsid w:val="000853BE"/>
    <w:rsid w:val="000872E5"/>
    <w:rsid w:val="0008738F"/>
    <w:rsid w:val="00087583"/>
    <w:rsid w:val="00087889"/>
    <w:rsid w:val="00087A3B"/>
    <w:rsid w:val="0009043A"/>
    <w:rsid w:val="00091E2F"/>
    <w:rsid w:val="00092D3E"/>
    <w:rsid w:val="00093904"/>
    <w:rsid w:val="00093F48"/>
    <w:rsid w:val="00094637"/>
    <w:rsid w:val="00095619"/>
    <w:rsid w:val="00096717"/>
    <w:rsid w:val="000968E0"/>
    <w:rsid w:val="000968F7"/>
    <w:rsid w:val="000969D5"/>
    <w:rsid w:val="00096D5D"/>
    <w:rsid w:val="00097B08"/>
    <w:rsid w:val="000A021F"/>
    <w:rsid w:val="000A0893"/>
    <w:rsid w:val="000A24BA"/>
    <w:rsid w:val="000A29F7"/>
    <w:rsid w:val="000A2D57"/>
    <w:rsid w:val="000A36DE"/>
    <w:rsid w:val="000A4474"/>
    <w:rsid w:val="000A489A"/>
    <w:rsid w:val="000A4AFE"/>
    <w:rsid w:val="000A4C1A"/>
    <w:rsid w:val="000A54A8"/>
    <w:rsid w:val="000A5810"/>
    <w:rsid w:val="000A59DA"/>
    <w:rsid w:val="000A5BA1"/>
    <w:rsid w:val="000A5FDA"/>
    <w:rsid w:val="000A6E9E"/>
    <w:rsid w:val="000A77C7"/>
    <w:rsid w:val="000B0713"/>
    <w:rsid w:val="000B07F3"/>
    <w:rsid w:val="000B1314"/>
    <w:rsid w:val="000B25D1"/>
    <w:rsid w:val="000B37E3"/>
    <w:rsid w:val="000B3EB7"/>
    <w:rsid w:val="000B4B38"/>
    <w:rsid w:val="000B4D83"/>
    <w:rsid w:val="000B4E0D"/>
    <w:rsid w:val="000B4EA0"/>
    <w:rsid w:val="000B5ACF"/>
    <w:rsid w:val="000B5B5D"/>
    <w:rsid w:val="000B5EB9"/>
    <w:rsid w:val="000B623D"/>
    <w:rsid w:val="000B718A"/>
    <w:rsid w:val="000C04CF"/>
    <w:rsid w:val="000C0FCB"/>
    <w:rsid w:val="000C15E7"/>
    <w:rsid w:val="000C2E2D"/>
    <w:rsid w:val="000C33E7"/>
    <w:rsid w:val="000C3BB0"/>
    <w:rsid w:val="000C3EAC"/>
    <w:rsid w:val="000C4A67"/>
    <w:rsid w:val="000C4BC1"/>
    <w:rsid w:val="000C4D49"/>
    <w:rsid w:val="000C4EC3"/>
    <w:rsid w:val="000C59E0"/>
    <w:rsid w:val="000C6823"/>
    <w:rsid w:val="000C69C4"/>
    <w:rsid w:val="000D0223"/>
    <w:rsid w:val="000D126A"/>
    <w:rsid w:val="000D1C8B"/>
    <w:rsid w:val="000D1DAA"/>
    <w:rsid w:val="000D1F78"/>
    <w:rsid w:val="000D2FE0"/>
    <w:rsid w:val="000D30C5"/>
    <w:rsid w:val="000D3737"/>
    <w:rsid w:val="000D3E73"/>
    <w:rsid w:val="000D3F21"/>
    <w:rsid w:val="000D3F9C"/>
    <w:rsid w:val="000D3FBA"/>
    <w:rsid w:val="000D469C"/>
    <w:rsid w:val="000D4BEB"/>
    <w:rsid w:val="000D54AE"/>
    <w:rsid w:val="000D59D4"/>
    <w:rsid w:val="000D5AA8"/>
    <w:rsid w:val="000D6521"/>
    <w:rsid w:val="000D6898"/>
    <w:rsid w:val="000D7596"/>
    <w:rsid w:val="000D77BD"/>
    <w:rsid w:val="000D7AED"/>
    <w:rsid w:val="000E019F"/>
    <w:rsid w:val="000E032A"/>
    <w:rsid w:val="000E07F9"/>
    <w:rsid w:val="000E1E04"/>
    <w:rsid w:val="000E247F"/>
    <w:rsid w:val="000E27C8"/>
    <w:rsid w:val="000E33D2"/>
    <w:rsid w:val="000E4C17"/>
    <w:rsid w:val="000E5331"/>
    <w:rsid w:val="000E5E5A"/>
    <w:rsid w:val="000E670E"/>
    <w:rsid w:val="000E7008"/>
    <w:rsid w:val="000E7104"/>
    <w:rsid w:val="000E777A"/>
    <w:rsid w:val="000E7F29"/>
    <w:rsid w:val="000F01E9"/>
    <w:rsid w:val="000F2B74"/>
    <w:rsid w:val="000F2F09"/>
    <w:rsid w:val="000F3697"/>
    <w:rsid w:val="000F379E"/>
    <w:rsid w:val="000F46B2"/>
    <w:rsid w:val="000F568B"/>
    <w:rsid w:val="000F5787"/>
    <w:rsid w:val="000F59FB"/>
    <w:rsid w:val="000F5CD2"/>
    <w:rsid w:val="000F5E79"/>
    <w:rsid w:val="000F6507"/>
    <w:rsid w:val="000F6872"/>
    <w:rsid w:val="000F7267"/>
    <w:rsid w:val="000F7E33"/>
    <w:rsid w:val="000F7FCA"/>
    <w:rsid w:val="001003F2"/>
    <w:rsid w:val="00100696"/>
    <w:rsid w:val="001011D9"/>
    <w:rsid w:val="00103733"/>
    <w:rsid w:val="00103CB4"/>
    <w:rsid w:val="001042E6"/>
    <w:rsid w:val="00104601"/>
    <w:rsid w:val="00104B3C"/>
    <w:rsid w:val="00104FF9"/>
    <w:rsid w:val="001055C5"/>
    <w:rsid w:val="00105F42"/>
    <w:rsid w:val="001060D0"/>
    <w:rsid w:val="00106BE7"/>
    <w:rsid w:val="0010716F"/>
    <w:rsid w:val="001071B0"/>
    <w:rsid w:val="00107A5A"/>
    <w:rsid w:val="00107AF8"/>
    <w:rsid w:val="00110D2A"/>
    <w:rsid w:val="00111CB1"/>
    <w:rsid w:val="00111D47"/>
    <w:rsid w:val="00111D70"/>
    <w:rsid w:val="00112003"/>
    <w:rsid w:val="001125DF"/>
    <w:rsid w:val="00112D4B"/>
    <w:rsid w:val="0011336D"/>
    <w:rsid w:val="001136CA"/>
    <w:rsid w:val="0011385C"/>
    <w:rsid w:val="0011396A"/>
    <w:rsid w:val="00113A0C"/>
    <w:rsid w:val="00113ACF"/>
    <w:rsid w:val="00113B76"/>
    <w:rsid w:val="001144D9"/>
    <w:rsid w:val="00114925"/>
    <w:rsid w:val="00114B05"/>
    <w:rsid w:val="00114DD7"/>
    <w:rsid w:val="00116B6F"/>
    <w:rsid w:val="00117247"/>
    <w:rsid w:val="001179EB"/>
    <w:rsid w:val="0012079B"/>
    <w:rsid w:val="00120C6D"/>
    <w:rsid w:val="00122E75"/>
    <w:rsid w:val="00122F59"/>
    <w:rsid w:val="0012352F"/>
    <w:rsid w:val="0012426E"/>
    <w:rsid w:val="0012485B"/>
    <w:rsid w:val="00124FD7"/>
    <w:rsid w:val="00125B9B"/>
    <w:rsid w:val="00125CF4"/>
    <w:rsid w:val="00127DBE"/>
    <w:rsid w:val="00130037"/>
    <w:rsid w:val="00132595"/>
    <w:rsid w:val="00132731"/>
    <w:rsid w:val="0013293A"/>
    <w:rsid w:val="00132A4E"/>
    <w:rsid w:val="00132BC8"/>
    <w:rsid w:val="00132E51"/>
    <w:rsid w:val="00133956"/>
    <w:rsid w:val="001343B2"/>
    <w:rsid w:val="00134CA9"/>
    <w:rsid w:val="0013576B"/>
    <w:rsid w:val="001359CA"/>
    <w:rsid w:val="00135FC3"/>
    <w:rsid w:val="001364C8"/>
    <w:rsid w:val="00136F38"/>
    <w:rsid w:val="00137541"/>
    <w:rsid w:val="00137EDE"/>
    <w:rsid w:val="0014088C"/>
    <w:rsid w:val="00140933"/>
    <w:rsid w:val="00140C2E"/>
    <w:rsid w:val="00140F1F"/>
    <w:rsid w:val="00141019"/>
    <w:rsid w:val="00141937"/>
    <w:rsid w:val="00141D69"/>
    <w:rsid w:val="00141E26"/>
    <w:rsid w:val="0014298F"/>
    <w:rsid w:val="00142A9F"/>
    <w:rsid w:val="0014485C"/>
    <w:rsid w:val="001452CC"/>
    <w:rsid w:val="001456D5"/>
    <w:rsid w:val="00145817"/>
    <w:rsid w:val="0014581D"/>
    <w:rsid w:val="00146301"/>
    <w:rsid w:val="00146B67"/>
    <w:rsid w:val="00147DE6"/>
    <w:rsid w:val="00150732"/>
    <w:rsid w:val="00150C4C"/>
    <w:rsid w:val="00151FA2"/>
    <w:rsid w:val="00152196"/>
    <w:rsid w:val="0015263A"/>
    <w:rsid w:val="00152CCC"/>
    <w:rsid w:val="001536AE"/>
    <w:rsid w:val="00153A26"/>
    <w:rsid w:val="00153C40"/>
    <w:rsid w:val="00153E4D"/>
    <w:rsid w:val="00153E93"/>
    <w:rsid w:val="001540BD"/>
    <w:rsid w:val="00154855"/>
    <w:rsid w:val="001548CF"/>
    <w:rsid w:val="00154FED"/>
    <w:rsid w:val="0015517B"/>
    <w:rsid w:val="001556A0"/>
    <w:rsid w:val="00155B50"/>
    <w:rsid w:val="00155CF7"/>
    <w:rsid w:val="001562C4"/>
    <w:rsid w:val="001568B6"/>
    <w:rsid w:val="00157203"/>
    <w:rsid w:val="00157366"/>
    <w:rsid w:val="00157480"/>
    <w:rsid w:val="00157751"/>
    <w:rsid w:val="00157ED7"/>
    <w:rsid w:val="0016039B"/>
    <w:rsid w:val="00160567"/>
    <w:rsid w:val="001606AB"/>
    <w:rsid w:val="00160F83"/>
    <w:rsid w:val="00161737"/>
    <w:rsid w:val="00162219"/>
    <w:rsid w:val="00162368"/>
    <w:rsid w:val="00162BC7"/>
    <w:rsid w:val="00163265"/>
    <w:rsid w:val="00163DC4"/>
    <w:rsid w:val="001649FB"/>
    <w:rsid w:val="001656A8"/>
    <w:rsid w:val="001658C8"/>
    <w:rsid w:val="001661B8"/>
    <w:rsid w:val="001663FA"/>
    <w:rsid w:val="00167190"/>
    <w:rsid w:val="0016794A"/>
    <w:rsid w:val="00170308"/>
    <w:rsid w:val="0017051D"/>
    <w:rsid w:val="001708AE"/>
    <w:rsid w:val="001708F6"/>
    <w:rsid w:val="00170DA4"/>
    <w:rsid w:val="00171073"/>
    <w:rsid w:val="0017275F"/>
    <w:rsid w:val="001728B8"/>
    <w:rsid w:val="00173504"/>
    <w:rsid w:val="00173EAB"/>
    <w:rsid w:val="0017405E"/>
    <w:rsid w:val="0017441C"/>
    <w:rsid w:val="00174AE5"/>
    <w:rsid w:val="00174F92"/>
    <w:rsid w:val="001756FA"/>
    <w:rsid w:val="0017577A"/>
    <w:rsid w:val="00176955"/>
    <w:rsid w:val="00176B67"/>
    <w:rsid w:val="00177F5A"/>
    <w:rsid w:val="001800B7"/>
    <w:rsid w:val="00180E19"/>
    <w:rsid w:val="00180EC3"/>
    <w:rsid w:val="00181A2B"/>
    <w:rsid w:val="00181AE8"/>
    <w:rsid w:val="00181F73"/>
    <w:rsid w:val="0018327D"/>
    <w:rsid w:val="00183361"/>
    <w:rsid w:val="00183A00"/>
    <w:rsid w:val="00183AB0"/>
    <w:rsid w:val="00184739"/>
    <w:rsid w:val="0018489C"/>
    <w:rsid w:val="00185022"/>
    <w:rsid w:val="00185090"/>
    <w:rsid w:val="001850FC"/>
    <w:rsid w:val="001853ED"/>
    <w:rsid w:val="001858AD"/>
    <w:rsid w:val="001861F0"/>
    <w:rsid w:val="0018686B"/>
    <w:rsid w:val="00186C3F"/>
    <w:rsid w:val="00186CC2"/>
    <w:rsid w:val="00186E94"/>
    <w:rsid w:val="00187455"/>
    <w:rsid w:val="00187869"/>
    <w:rsid w:val="001906BF"/>
    <w:rsid w:val="00190C6C"/>
    <w:rsid w:val="0019152C"/>
    <w:rsid w:val="001916FD"/>
    <w:rsid w:val="0019267C"/>
    <w:rsid w:val="00193D54"/>
    <w:rsid w:val="00194902"/>
    <w:rsid w:val="00194923"/>
    <w:rsid w:val="0019528C"/>
    <w:rsid w:val="001952B2"/>
    <w:rsid w:val="00195D41"/>
    <w:rsid w:val="00195D9B"/>
    <w:rsid w:val="0019612A"/>
    <w:rsid w:val="00196CE4"/>
    <w:rsid w:val="001970C0"/>
    <w:rsid w:val="00197199"/>
    <w:rsid w:val="0019795C"/>
    <w:rsid w:val="00197B1E"/>
    <w:rsid w:val="00197C2C"/>
    <w:rsid w:val="00197E36"/>
    <w:rsid w:val="001A0F86"/>
    <w:rsid w:val="001A1195"/>
    <w:rsid w:val="001A13C8"/>
    <w:rsid w:val="001A1DFD"/>
    <w:rsid w:val="001A21B3"/>
    <w:rsid w:val="001A21BC"/>
    <w:rsid w:val="001A3E1B"/>
    <w:rsid w:val="001A40F5"/>
    <w:rsid w:val="001A41A0"/>
    <w:rsid w:val="001A43A2"/>
    <w:rsid w:val="001A4DBE"/>
    <w:rsid w:val="001A4E3B"/>
    <w:rsid w:val="001A578A"/>
    <w:rsid w:val="001A60FC"/>
    <w:rsid w:val="001A6295"/>
    <w:rsid w:val="001A6CCF"/>
    <w:rsid w:val="001A72E2"/>
    <w:rsid w:val="001A72EA"/>
    <w:rsid w:val="001A7DB7"/>
    <w:rsid w:val="001A7DB8"/>
    <w:rsid w:val="001B0127"/>
    <w:rsid w:val="001B0153"/>
    <w:rsid w:val="001B03FA"/>
    <w:rsid w:val="001B057E"/>
    <w:rsid w:val="001B05C2"/>
    <w:rsid w:val="001B15D4"/>
    <w:rsid w:val="001B1EA4"/>
    <w:rsid w:val="001B2CAD"/>
    <w:rsid w:val="001B2E81"/>
    <w:rsid w:val="001B40E0"/>
    <w:rsid w:val="001B4428"/>
    <w:rsid w:val="001B4925"/>
    <w:rsid w:val="001B58B7"/>
    <w:rsid w:val="001B5EB8"/>
    <w:rsid w:val="001B612F"/>
    <w:rsid w:val="001B65D6"/>
    <w:rsid w:val="001B7CB3"/>
    <w:rsid w:val="001B7D8E"/>
    <w:rsid w:val="001C0562"/>
    <w:rsid w:val="001C0D25"/>
    <w:rsid w:val="001C12D3"/>
    <w:rsid w:val="001C1453"/>
    <w:rsid w:val="001C22C0"/>
    <w:rsid w:val="001C34C2"/>
    <w:rsid w:val="001C3F41"/>
    <w:rsid w:val="001C4F4C"/>
    <w:rsid w:val="001C555D"/>
    <w:rsid w:val="001C57EF"/>
    <w:rsid w:val="001C5F65"/>
    <w:rsid w:val="001C6799"/>
    <w:rsid w:val="001C6F98"/>
    <w:rsid w:val="001C7272"/>
    <w:rsid w:val="001C72BC"/>
    <w:rsid w:val="001C7439"/>
    <w:rsid w:val="001C7F71"/>
    <w:rsid w:val="001D085B"/>
    <w:rsid w:val="001D0A84"/>
    <w:rsid w:val="001D0E71"/>
    <w:rsid w:val="001D1835"/>
    <w:rsid w:val="001D1F1C"/>
    <w:rsid w:val="001D2207"/>
    <w:rsid w:val="001D2B55"/>
    <w:rsid w:val="001D2C06"/>
    <w:rsid w:val="001D2D9F"/>
    <w:rsid w:val="001D3F9C"/>
    <w:rsid w:val="001D534D"/>
    <w:rsid w:val="001D5425"/>
    <w:rsid w:val="001D5654"/>
    <w:rsid w:val="001D5E65"/>
    <w:rsid w:val="001D6A0C"/>
    <w:rsid w:val="001D6AB1"/>
    <w:rsid w:val="001D6BD5"/>
    <w:rsid w:val="001D6BF2"/>
    <w:rsid w:val="001D6DC7"/>
    <w:rsid w:val="001E0008"/>
    <w:rsid w:val="001E02BD"/>
    <w:rsid w:val="001E0650"/>
    <w:rsid w:val="001E0B52"/>
    <w:rsid w:val="001E1277"/>
    <w:rsid w:val="001E1E27"/>
    <w:rsid w:val="001E2155"/>
    <w:rsid w:val="001E2235"/>
    <w:rsid w:val="001E2AA0"/>
    <w:rsid w:val="001E2F3C"/>
    <w:rsid w:val="001E30CC"/>
    <w:rsid w:val="001E30DD"/>
    <w:rsid w:val="001E3B47"/>
    <w:rsid w:val="001E4E9B"/>
    <w:rsid w:val="001E5ECB"/>
    <w:rsid w:val="001E6815"/>
    <w:rsid w:val="001E68FE"/>
    <w:rsid w:val="001E6F7A"/>
    <w:rsid w:val="001E76B2"/>
    <w:rsid w:val="001F0641"/>
    <w:rsid w:val="001F128F"/>
    <w:rsid w:val="001F1FBA"/>
    <w:rsid w:val="001F2D38"/>
    <w:rsid w:val="001F329A"/>
    <w:rsid w:val="001F35CB"/>
    <w:rsid w:val="001F37E4"/>
    <w:rsid w:val="001F39CC"/>
    <w:rsid w:val="001F3A3A"/>
    <w:rsid w:val="001F3C31"/>
    <w:rsid w:val="001F3C8B"/>
    <w:rsid w:val="001F4D95"/>
    <w:rsid w:val="001F5610"/>
    <w:rsid w:val="001F606F"/>
    <w:rsid w:val="001F6E66"/>
    <w:rsid w:val="001F7B7F"/>
    <w:rsid w:val="001F7C27"/>
    <w:rsid w:val="00200510"/>
    <w:rsid w:val="002009D4"/>
    <w:rsid w:val="002009D6"/>
    <w:rsid w:val="002011A1"/>
    <w:rsid w:val="002027BC"/>
    <w:rsid w:val="00202A03"/>
    <w:rsid w:val="00202D99"/>
    <w:rsid w:val="0020425B"/>
    <w:rsid w:val="00204FCA"/>
    <w:rsid w:val="00205308"/>
    <w:rsid w:val="0020570C"/>
    <w:rsid w:val="00206352"/>
    <w:rsid w:val="00206810"/>
    <w:rsid w:val="0020747A"/>
    <w:rsid w:val="0020751B"/>
    <w:rsid w:val="00210414"/>
    <w:rsid w:val="00210853"/>
    <w:rsid w:val="0021143C"/>
    <w:rsid w:val="0021148D"/>
    <w:rsid w:val="00211EF5"/>
    <w:rsid w:val="0021203D"/>
    <w:rsid w:val="0021480B"/>
    <w:rsid w:val="002148D2"/>
    <w:rsid w:val="00214C70"/>
    <w:rsid w:val="002155B4"/>
    <w:rsid w:val="002165DB"/>
    <w:rsid w:val="00217E79"/>
    <w:rsid w:val="0022063F"/>
    <w:rsid w:val="00220713"/>
    <w:rsid w:val="002209AE"/>
    <w:rsid w:val="00221A90"/>
    <w:rsid w:val="00221D8B"/>
    <w:rsid w:val="00222C97"/>
    <w:rsid w:val="00222D99"/>
    <w:rsid w:val="00222F6E"/>
    <w:rsid w:val="002237BF"/>
    <w:rsid w:val="00223838"/>
    <w:rsid w:val="00223B61"/>
    <w:rsid w:val="00223D51"/>
    <w:rsid w:val="00223FA6"/>
    <w:rsid w:val="00224183"/>
    <w:rsid w:val="00224483"/>
    <w:rsid w:val="00224549"/>
    <w:rsid w:val="00224DCE"/>
    <w:rsid w:val="00226BB9"/>
    <w:rsid w:val="00227E6B"/>
    <w:rsid w:val="0023039B"/>
    <w:rsid w:val="002305BD"/>
    <w:rsid w:val="00230D30"/>
    <w:rsid w:val="0023138A"/>
    <w:rsid w:val="002324A7"/>
    <w:rsid w:val="00233116"/>
    <w:rsid w:val="00233F7B"/>
    <w:rsid w:val="0023453D"/>
    <w:rsid w:val="00234772"/>
    <w:rsid w:val="002359D7"/>
    <w:rsid w:val="00236813"/>
    <w:rsid w:val="002368EB"/>
    <w:rsid w:val="00236A70"/>
    <w:rsid w:val="00240CAF"/>
    <w:rsid w:val="00242176"/>
    <w:rsid w:val="00242748"/>
    <w:rsid w:val="0024274F"/>
    <w:rsid w:val="002428A8"/>
    <w:rsid w:val="002429F5"/>
    <w:rsid w:val="00243E29"/>
    <w:rsid w:val="002447E5"/>
    <w:rsid w:val="00245150"/>
    <w:rsid w:val="0024544D"/>
    <w:rsid w:val="00245503"/>
    <w:rsid w:val="00245762"/>
    <w:rsid w:val="00247126"/>
    <w:rsid w:val="00247494"/>
    <w:rsid w:val="00247595"/>
    <w:rsid w:val="00247C2E"/>
    <w:rsid w:val="00250A1A"/>
    <w:rsid w:val="00250FF6"/>
    <w:rsid w:val="0025177F"/>
    <w:rsid w:val="00251B46"/>
    <w:rsid w:val="0025313C"/>
    <w:rsid w:val="00253208"/>
    <w:rsid w:val="0025340F"/>
    <w:rsid w:val="00253689"/>
    <w:rsid w:val="002537BD"/>
    <w:rsid w:val="002538AF"/>
    <w:rsid w:val="00253C5B"/>
    <w:rsid w:val="00253C73"/>
    <w:rsid w:val="002540C9"/>
    <w:rsid w:val="00254675"/>
    <w:rsid w:val="002565A6"/>
    <w:rsid w:val="00257847"/>
    <w:rsid w:val="00260070"/>
    <w:rsid w:val="002607CC"/>
    <w:rsid w:val="00261142"/>
    <w:rsid w:val="002614C1"/>
    <w:rsid w:val="00261D5D"/>
    <w:rsid w:val="00262115"/>
    <w:rsid w:val="00262A99"/>
    <w:rsid w:val="00262FF2"/>
    <w:rsid w:val="0026348F"/>
    <w:rsid w:val="00263F1C"/>
    <w:rsid w:val="00264048"/>
    <w:rsid w:val="0026475A"/>
    <w:rsid w:val="00264E8B"/>
    <w:rsid w:val="00265E10"/>
    <w:rsid w:val="002672B1"/>
    <w:rsid w:val="002673F6"/>
    <w:rsid w:val="00267417"/>
    <w:rsid w:val="00267B0F"/>
    <w:rsid w:val="00267DB5"/>
    <w:rsid w:val="00267EF8"/>
    <w:rsid w:val="0027075E"/>
    <w:rsid w:val="00270F56"/>
    <w:rsid w:val="002710C1"/>
    <w:rsid w:val="00271EED"/>
    <w:rsid w:val="00272CAE"/>
    <w:rsid w:val="00272F3C"/>
    <w:rsid w:val="00273022"/>
    <w:rsid w:val="00273B98"/>
    <w:rsid w:val="00273F4E"/>
    <w:rsid w:val="002755A0"/>
    <w:rsid w:val="00275C9E"/>
    <w:rsid w:val="002761C1"/>
    <w:rsid w:val="002762EA"/>
    <w:rsid w:val="002763D4"/>
    <w:rsid w:val="00276863"/>
    <w:rsid w:val="00276B94"/>
    <w:rsid w:val="00276F85"/>
    <w:rsid w:val="002804E9"/>
    <w:rsid w:val="002811B9"/>
    <w:rsid w:val="002814D7"/>
    <w:rsid w:val="002828D4"/>
    <w:rsid w:val="00283692"/>
    <w:rsid w:val="0028371B"/>
    <w:rsid w:val="00284644"/>
    <w:rsid w:val="002858A8"/>
    <w:rsid w:val="00285EB5"/>
    <w:rsid w:val="00285F43"/>
    <w:rsid w:val="0028637F"/>
    <w:rsid w:val="002866FA"/>
    <w:rsid w:val="00287BBA"/>
    <w:rsid w:val="002900F6"/>
    <w:rsid w:val="00290AFD"/>
    <w:rsid w:val="00290B2C"/>
    <w:rsid w:val="00291533"/>
    <w:rsid w:val="00291F7F"/>
    <w:rsid w:val="00292809"/>
    <w:rsid w:val="0029310F"/>
    <w:rsid w:val="0029325B"/>
    <w:rsid w:val="002938B9"/>
    <w:rsid w:val="00293915"/>
    <w:rsid w:val="00294956"/>
    <w:rsid w:val="00294E3F"/>
    <w:rsid w:val="0029500F"/>
    <w:rsid w:val="002950D2"/>
    <w:rsid w:val="0029786D"/>
    <w:rsid w:val="002979EE"/>
    <w:rsid w:val="002A0508"/>
    <w:rsid w:val="002A0703"/>
    <w:rsid w:val="002A097B"/>
    <w:rsid w:val="002A0DED"/>
    <w:rsid w:val="002A1C23"/>
    <w:rsid w:val="002A24BE"/>
    <w:rsid w:val="002A2A43"/>
    <w:rsid w:val="002A45E3"/>
    <w:rsid w:val="002A4F0B"/>
    <w:rsid w:val="002A51EB"/>
    <w:rsid w:val="002A55B9"/>
    <w:rsid w:val="002A5708"/>
    <w:rsid w:val="002A5B10"/>
    <w:rsid w:val="002A5DC9"/>
    <w:rsid w:val="002A6546"/>
    <w:rsid w:val="002A72E5"/>
    <w:rsid w:val="002A73E0"/>
    <w:rsid w:val="002A78F7"/>
    <w:rsid w:val="002A7C93"/>
    <w:rsid w:val="002B069C"/>
    <w:rsid w:val="002B0F79"/>
    <w:rsid w:val="002B106F"/>
    <w:rsid w:val="002B174E"/>
    <w:rsid w:val="002B1D93"/>
    <w:rsid w:val="002B2251"/>
    <w:rsid w:val="002B2CBD"/>
    <w:rsid w:val="002B322C"/>
    <w:rsid w:val="002B3D84"/>
    <w:rsid w:val="002B4E3C"/>
    <w:rsid w:val="002B5298"/>
    <w:rsid w:val="002B54BF"/>
    <w:rsid w:val="002B5727"/>
    <w:rsid w:val="002B5955"/>
    <w:rsid w:val="002B65B7"/>
    <w:rsid w:val="002B671C"/>
    <w:rsid w:val="002B6F7A"/>
    <w:rsid w:val="002B722E"/>
    <w:rsid w:val="002B7431"/>
    <w:rsid w:val="002B76F4"/>
    <w:rsid w:val="002B7AAE"/>
    <w:rsid w:val="002C00D1"/>
    <w:rsid w:val="002C0676"/>
    <w:rsid w:val="002C099F"/>
    <w:rsid w:val="002C0A79"/>
    <w:rsid w:val="002C12A9"/>
    <w:rsid w:val="002C173F"/>
    <w:rsid w:val="002C19AC"/>
    <w:rsid w:val="002C1E77"/>
    <w:rsid w:val="002C27BA"/>
    <w:rsid w:val="002C2804"/>
    <w:rsid w:val="002C2A71"/>
    <w:rsid w:val="002C2B0E"/>
    <w:rsid w:val="002C34E8"/>
    <w:rsid w:val="002C3AE4"/>
    <w:rsid w:val="002C6153"/>
    <w:rsid w:val="002C61D6"/>
    <w:rsid w:val="002C6237"/>
    <w:rsid w:val="002C6C52"/>
    <w:rsid w:val="002C6D2A"/>
    <w:rsid w:val="002C6DE0"/>
    <w:rsid w:val="002C78A5"/>
    <w:rsid w:val="002D0030"/>
    <w:rsid w:val="002D017C"/>
    <w:rsid w:val="002D0572"/>
    <w:rsid w:val="002D158E"/>
    <w:rsid w:val="002D1A9E"/>
    <w:rsid w:val="002D39EB"/>
    <w:rsid w:val="002D3BE5"/>
    <w:rsid w:val="002D3C2D"/>
    <w:rsid w:val="002D41CB"/>
    <w:rsid w:val="002D55C1"/>
    <w:rsid w:val="002D5AF9"/>
    <w:rsid w:val="002D658E"/>
    <w:rsid w:val="002D6B51"/>
    <w:rsid w:val="002D6D09"/>
    <w:rsid w:val="002D784B"/>
    <w:rsid w:val="002D7DBD"/>
    <w:rsid w:val="002E01C4"/>
    <w:rsid w:val="002E0F04"/>
    <w:rsid w:val="002E1CFD"/>
    <w:rsid w:val="002E3B30"/>
    <w:rsid w:val="002E3CB3"/>
    <w:rsid w:val="002E4364"/>
    <w:rsid w:val="002E4D6C"/>
    <w:rsid w:val="002E4EA7"/>
    <w:rsid w:val="002E4FE7"/>
    <w:rsid w:val="002E5D79"/>
    <w:rsid w:val="002E6399"/>
    <w:rsid w:val="002E6B01"/>
    <w:rsid w:val="002E6EF7"/>
    <w:rsid w:val="002E7217"/>
    <w:rsid w:val="002E7297"/>
    <w:rsid w:val="002F0171"/>
    <w:rsid w:val="002F03D7"/>
    <w:rsid w:val="002F0740"/>
    <w:rsid w:val="002F0B4F"/>
    <w:rsid w:val="002F1835"/>
    <w:rsid w:val="002F1BA1"/>
    <w:rsid w:val="002F1E79"/>
    <w:rsid w:val="002F2282"/>
    <w:rsid w:val="002F2D66"/>
    <w:rsid w:val="002F2F6C"/>
    <w:rsid w:val="002F3A2A"/>
    <w:rsid w:val="002F3EB4"/>
    <w:rsid w:val="002F52CD"/>
    <w:rsid w:val="002F5301"/>
    <w:rsid w:val="002F699B"/>
    <w:rsid w:val="002F733C"/>
    <w:rsid w:val="002F77CA"/>
    <w:rsid w:val="00300678"/>
    <w:rsid w:val="00300788"/>
    <w:rsid w:val="003013E4"/>
    <w:rsid w:val="00301EBB"/>
    <w:rsid w:val="00301EBD"/>
    <w:rsid w:val="0030215F"/>
    <w:rsid w:val="003026D4"/>
    <w:rsid w:val="0030290A"/>
    <w:rsid w:val="00302C68"/>
    <w:rsid w:val="00302CF4"/>
    <w:rsid w:val="00302DD3"/>
    <w:rsid w:val="0030322B"/>
    <w:rsid w:val="00303578"/>
    <w:rsid w:val="00303690"/>
    <w:rsid w:val="003049C9"/>
    <w:rsid w:val="00304D45"/>
    <w:rsid w:val="00304EC7"/>
    <w:rsid w:val="0030534F"/>
    <w:rsid w:val="00305563"/>
    <w:rsid w:val="003056DF"/>
    <w:rsid w:val="00305A77"/>
    <w:rsid w:val="00306716"/>
    <w:rsid w:val="0030682D"/>
    <w:rsid w:val="00306E88"/>
    <w:rsid w:val="00307ABD"/>
    <w:rsid w:val="00307AFB"/>
    <w:rsid w:val="00307B28"/>
    <w:rsid w:val="0031009B"/>
    <w:rsid w:val="00310115"/>
    <w:rsid w:val="00310309"/>
    <w:rsid w:val="00310882"/>
    <w:rsid w:val="00310B57"/>
    <w:rsid w:val="003110D8"/>
    <w:rsid w:val="003115B7"/>
    <w:rsid w:val="0031184E"/>
    <w:rsid w:val="00311919"/>
    <w:rsid w:val="0031222F"/>
    <w:rsid w:val="00312894"/>
    <w:rsid w:val="003130FA"/>
    <w:rsid w:val="0031398A"/>
    <w:rsid w:val="00313BD5"/>
    <w:rsid w:val="00315DD4"/>
    <w:rsid w:val="00316A09"/>
    <w:rsid w:val="00316B3D"/>
    <w:rsid w:val="00317583"/>
    <w:rsid w:val="00320824"/>
    <w:rsid w:val="003209E6"/>
    <w:rsid w:val="00320C83"/>
    <w:rsid w:val="00322248"/>
    <w:rsid w:val="003227DA"/>
    <w:rsid w:val="003228E0"/>
    <w:rsid w:val="00322EC3"/>
    <w:rsid w:val="003232F6"/>
    <w:rsid w:val="003237A4"/>
    <w:rsid w:val="003237AB"/>
    <w:rsid w:val="00324898"/>
    <w:rsid w:val="003250DE"/>
    <w:rsid w:val="003258AF"/>
    <w:rsid w:val="00325D5D"/>
    <w:rsid w:val="00326274"/>
    <w:rsid w:val="00326C55"/>
    <w:rsid w:val="00326C9D"/>
    <w:rsid w:val="00326CFF"/>
    <w:rsid w:val="00326FBB"/>
    <w:rsid w:val="003270CB"/>
    <w:rsid w:val="003276A0"/>
    <w:rsid w:val="00327AD0"/>
    <w:rsid w:val="003300E9"/>
    <w:rsid w:val="00330899"/>
    <w:rsid w:val="00331248"/>
    <w:rsid w:val="00332239"/>
    <w:rsid w:val="0033382A"/>
    <w:rsid w:val="0033442E"/>
    <w:rsid w:val="00334F7C"/>
    <w:rsid w:val="003353CC"/>
    <w:rsid w:val="003357C1"/>
    <w:rsid w:val="0033621D"/>
    <w:rsid w:val="003368B1"/>
    <w:rsid w:val="00336940"/>
    <w:rsid w:val="00336BC0"/>
    <w:rsid w:val="00336F35"/>
    <w:rsid w:val="00340C35"/>
    <w:rsid w:val="0034109B"/>
    <w:rsid w:val="00343038"/>
    <w:rsid w:val="003430B9"/>
    <w:rsid w:val="00344FDD"/>
    <w:rsid w:val="00345019"/>
    <w:rsid w:val="00345412"/>
    <w:rsid w:val="00345627"/>
    <w:rsid w:val="0034595C"/>
    <w:rsid w:val="00345E3D"/>
    <w:rsid w:val="003468EF"/>
    <w:rsid w:val="00346B36"/>
    <w:rsid w:val="003472C5"/>
    <w:rsid w:val="0034751E"/>
    <w:rsid w:val="00347855"/>
    <w:rsid w:val="00347EC4"/>
    <w:rsid w:val="00347F07"/>
    <w:rsid w:val="003501FF"/>
    <w:rsid w:val="0035070F"/>
    <w:rsid w:val="00351900"/>
    <w:rsid w:val="0035256B"/>
    <w:rsid w:val="00352E08"/>
    <w:rsid w:val="003536AD"/>
    <w:rsid w:val="003539F8"/>
    <w:rsid w:val="00353B7D"/>
    <w:rsid w:val="00353FE9"/>
    <w:rsid w:val="00354929"/>
    <w:rsid w:val="00354C92"/>
    <w:rsid w:val="003558FB"/>
    <w:rsid w:val="00355B71"/>
    <w:rsid w:val="00356317"/>
    <w:rsid w:val="003564B8"/>
    <w:rsid w:val="00357318"/>
    <w:rsid w:val="00357D21"/>
    <w:rsid w:val="0036134F"/>
    <w:rsid w:val="00361793"/>
    <w:rsid w:val="00362260"/>
    <w:rsid w:val="00362397"/>
    <w:rsid w:val="00362539"/>
    <w:rsid w:val="00362962"/>
    <w:rsid w:val="00362D58"/>
    <w:rsid w:val="00362DF7"/>
    <w:rsid w:val="00363639"/>
    <w:rsid w:val="00364138"/>
    <w:rsid w:val="00364E74"/>
    <w:rsid w:val="00366EF2"/>
    <w:rsid w:val="00367072"/>
    <w:rsid w:val="00367E1E"/>
    <w:rsid w:val="00367F0E"/>
    <w:rsid w:val="003703B7"/>
    <w:rsid w:val="00370C52"/>
    <w:rsid w:val="00370EAE"/>
    <w:rsid w:val="00370F83"/>
    <w:rsid w:val="00371977"/>
    <w:rsid w:val="00372C98"/>
    <w:rsid w:val="003738A4"/>
    <w:rsid w:val="00373CB2"/>
    <w:rsid w:val="0037497E"/>
    <w:rsid w:val="00375FB4"/>
    <w:rsid w:val="00376208"/>
    <w:rsid w:val="003768D5"/>
    <w:rsid w:val="00376F0C"/>
    <w:rsid w:val="003777A8"/>
    <w:rsid w:val="00377CEA"/>
    <w:rsid w:val="003811C6"/>
    <w:rsid w:val="003832D9"/>
    <w:rsid w:val="00383700"/>
    <w:rsid w:val="0038371B"/>
    <w:rsid w:val="003844C7"/>
    <w:rsid w:val="00384D93"/>
    <w:rsid w:val="00385A34"/>
    <w:rsid w:val="00385DDC"/>
    <w:rsid w:val="003876B1"/>
    <w:rsid w:val="00387988"/>
    <w:rsid w:val="00390162"/>
    <w:rsid w:val="00390C27"/>
    <w:rsid w:val="003925DB"/>
    <w:rsid w:val="0039296E"/>
    <w:rsid w:val="00392F15"/>
    <w:rsid w:val="003931DD"/>
    <w:rsid w:val="003939B5"/>
    <w:rsid w:val="0039429C"/>
    <w:rsid w:val="00394343"/>
    <w:rsid w:val="00394C6B"/>
    <w:rsid w:val="00394D71"/>
    <w:rsid w:val="00394EE2"/>
    <w:rsid w:val="00395436"/>
    <w:rsid w:val="003956FD"/>
    <w:rsid w:val="0039680E"/>
    <w:rsid w:val="00396BCE"/>
    <w:rsid w:val="00396C46"/>
    <w:rsid w:val="00397195"/>
    <w:rsid w:val="0039746C"/>
    <w:rsid w:val="00397D0D"/>
    <w:rsid w:val="00397D69"/>
    <w:rsid w:val="003A00CB"/>
    <w:rsid w:val="003A0B83"/>
    <w:rsid w:val="003A0BB9"/>
    <w:rsid w:val="003A1FA8"/>
    <w:rsid w:val="003A3AFA"/>
    <w:rsid w:val="003A3BA5"/>
    <w:rsid w:val="003A7DB3"/>
    <w:rsid w:val="003B0806"/>
    <w:rsid w:val="003B1DED"/>
    <w:rsid w:val="003B2565"/>
    <w:rsid w:val="003B2572"/>
    <w:rsid w:val="003B2780"/>
    <w:rsid w:val="003B2D6C"/>
    <w:rsid w:val="003B3028"/>
    <w:rsid w:val="003B3802"/>
    <w:rsid w:val="003B4B59"/>
    <w:rsid w:val="003B4C0F"/>
    <w:rsid w:val="003B4EFE"/>
    <w:rsid w:val="003B538F"/>
    <w:rsid w:val="003B6774"/>
    <w:rsid w:val="003B6AA0"/>
    <w:rsid w:val="003C210B"/>
    <w:rsid w:val="003C2BD0"/>
    <w:rsid w:val="003C2CB6"/>
    <w:rsid w:val="003C2E9A"/>
    <w:rsid w:val="003C36E7"/>
    <w:rsid w:val="003C37CB"/>
    <w:rsid w:val="003C3C2B"/>
    <w:rsid w:val="003C3C87"/>
    <w:rsid w:val="003C416D"/>
    <w:rsid w:val="003C45EA"/>
    <w:rsid w:val="003C469C"/>
    <w:rsid w:val="003C4877"/>
    <w:rsid w:val="003C4E0A"/>
    <w:rsid w:val="003C5023"/>
    <w:rsid w:val="003C5242"/>
    <w:rsid w:val="003C5BF0"/>
    <w:rsid w:val="003C7F67"/>
    <w:rsid w:val="003D0CE2"/>
    <w:rsid w:val="003D1220"/>
    <w:rsid w:val="003D1837"/>
    <w:rsid w:val="003D1E5A"/>
    <w:rsid w:val="003D1E5F"/>
    <w:rsid w:val="003D1F12"/>
    <w:rsid w:val="003D2256"/>
    <w:rsid w:val="003D2278"/>
    <w:rsid w:val="003D247F"/>
    <w:rsid w:val="003D2EC3"/>
    <w:rsid w:val="003D34FD"/>
    <w:rsid w:val="003D3A9A"/>
    <w:rsid w:val="003D42EA"/>
    <w:rsid w:val="003D55A5"/>
    <w:rsid w:val="003D585D"/>
    <w:rsid w:val="003D5EA1"/>
    <w:rsid w:val="003D6765"/>
    <w:rsid w:val="003D6E56"/>
    <w:rsid w:val="003E0A23"/>
    <w:rsid w:val="003E0AE5"/>
    <w:rsid w:val="003E0CA5"/>
    <w:rsid w:val="003E0DAF"/>
    <w:rsid w:val="003E164A"/>
    <w:rsid w:val="003E1EE1"/>
    <w:rsid w:val="003E2BD2"/>
    <w:rsid w:val="003E30A2"/>
    <w:rsid w:val="003E36B5"/>
    <w:rsid w:val="003E37ED"/>
    <w:rsid w:val="003E426E"/>
    <w:rsid w:val="003E455B"/>
    <w:rsid w:val="003E4701"/>
    <w:rsid w:val="003E4A14"/>
    <w:rsid w:val="003E55CD"/>
    <w:rsid w:val="003E5FC9"/>
    <w:rsid w:val="003E6517"/>
    <w:rsid w:val="003E655C"/>
    <w:rsid w:val="003E65E8"/>
    <w:rsid w:val="003E6701"/>
    <w:rsid w:val="003E77C3"/>
    <w:rsid w:val="003F015E"/>
    <w:rsid w:val="003F01F6"/>
    <w:rsid w:val="003F0500"/>
    <w:rsid w:val="003F0C74"/>
    <w:rsid w:val="003F0E6C"/>
    <w:rsid w:val="003F140C"/>
    <w:rsid w:val="003F1555"/>
    <w:rsid w:val="003F1A4F"/>
    <w:rsid w:val="003F29F9"/>
    <w:rsid w:val="003F2D74"/>
    <w:rsid w:val="003F3229"/>
    <w:rsid w:val="003F3C66"/>
    <w:rsid w:val="003F46C5"/>
    <w:rsid w:val="003F4739"/>
    <w:rsid w:val="003F48EA"/>
    <w:rsid w:val="003F4C9C"/>
    <w:rsid w:val="003F525D"/>
    <w:rsid w:val="003F61DE"/>
    <w:rsid w:val="003F633D"/>
    <w:rsid w:val="003F6AA2"/>
    <w:rsid w:val="003F6FF6"/>
    <w:rsid w:val="003F7051"/>
    <w:rsid w:val="00400382"/>
    <w:rsid w:val="004017FE"/>
    <w:rsid w:val="0040189A"/>
    <w:rsid w:val="00401BCC"/>
    <w:rsid w:val="0040238E"/>
    <w:rsid w:val="004026EB"/>
    <w:rsid w:val="004032A3"/>
    <w:rsid w:val="0040346A"/>
    <w:rsid w:val="00404C43"/>
    <w:rsid w:val="00404C7E"/>
    <w:rsid w:val="00404D9B"/>
    <w:rsid w:val="00404DF8"/>
    <w:rsid w:val="004061FE"/>
    <w:rsid w:val="00406933"/>
    <w:rsid w:val="0041026C"/>
    <w:rsid w:val="004118BF"/>
    <w:rsid w:val="00411F6E"/>
    <w:rsid w:val="00412B83"/>
    <w:rsid w:val="00413009"/>
    <w:rsid w:val="004140B1"/>
    <w:rsid w:val="00414401"/>
    <w:rsid w:val="00414405"/>
    <w:rsid w:val="0041441A"/>
    <w:rsid w:val="0041443B"/>
    <w:rsid w:val="004149C2"/>
    <w:rsid w:val="00414B53"/>
    <w:rsid w:val="00414EFB"/>
    <w:rsid w:val="00415088"/>
    <w:rsid w:val="0041655C"/>
    <w:rsid w:val="00416834"/>
    <w:rsid w:val="00416E6D"/>
    <w:rsid w:val="004176E3"/>
    <w:rsid w:val="004177D9"/>
    <w:rsid w:val="00420E13"/>
    <w:rsid w:val="00421108"/>
    <w:rsid w:val="00421643"/>
    <w:rsid w:val="0042191C"/>
    <w:rsid w:val="00421A56"/>
    <w:rsid w:val="00422356"/>
    <w:rsid w:val="0042275D"/>
    <w:rsid w:val="00422D4F"/>
    <w:rsid w:val="00422E67"/>
    <w:rsid w:val="00423A94"/>
    <w:rsid w:val="00423FD2"/>
    <w:rsid w:val="00424044"/>
    <w:rsid w:val="00424079"/>
    <w:rsid w:val="004241E7"/>
    <w:rsid w:val="004246C6"/>
    <w:rsid w:val="004248C6"/>
    <w:rsid w:val="00425631"/>
    <w:rsid w:val="004256BF"/>
    <w:rsid w:val="00425CD8"/>
    <w:rsid w:val="0042627E"/>
    <w:rsid w:val="004275AE"/>
    <w:rsid w:val="00430854"/>
    <w:rsid w:val="0043099C"/>
    <w:rsid w:val="004315B5"/>
    <w:rsid w:val="0043241A"/>
    <w:rsid w:val="00432D78"/>
    <w:rsid w:val="00432EE8"/>
    <w:rsid w:val="00433351"/>
    <w:rsid w:val="00433D4C"/>
    <w:rsid w:val="00433D9D"/>
    <w:rsid w:val="00433EE4"/>
    <w:rsid w:val="00433F38"/>
    <w:rsid w:val="004345C6"/>
    <w:rsid w:val="004346DE"/>
    <w:rsid w:val="00434AED"/>
    <w:rsid w:val="00435215"/>
    <w:rsid w:val="00435222"/>
    <w:rsid w:val="004356F3"/>
    <w:rsid w:val="004357BB"/>
    <w:rsid w:val="00435B2A"/>
    <w:rsid w:val="004360EA"/>
    <w:rsid w:val="00436648"/>
    <w:rsid w:val="0043674B"/>
    <w:rsid w:val="00437415"/>
    <w:rsid w:val="0044112C"/>
    <w:rsid w:val="00441E1F"/>
    <w:rsid w:val="00441FC6"/>
    <w:rsid w:val="00442143"/>
    <w:rsid w:val="004423EE"/>
    <w:rsid w:val="00442BBB"/>
    <w:rsid w:val="00442E70"/>
    <w:rsid w:val="004430FF"/>
    <w:rsid w:val="00443B1D"/>
    <w:rsid w:val="00443CF3"/>
    <w:rsid w:val="00444C9A"/>
    <w:rsid w:val="00444FFF"/>
    <w:rsid w:val="004469D3"/>
    <w:rsid w:val="00446ACB"/>
    <w:rsid w:val="00446C47"/>
    <w:rsid w:val="00446F00"/>
    <w:rsid w:val="00447129"/>
    <w:rsid w:val="00447D45"/>
    <w:rsid w:val="004500E1"/>
    <w:rsid w:val="0045136A"/>
    <w:rsid w:val="0045144C"/>
    <w:rsid w:val="00451CEB"/>
    <w:rsid w:val="00452064"/>
    <w:rsid w:val="004520AD"/>
    <w:rsid w:val="004525F7"/>
    <w:rsid w:val="0045271D"/>
    <w:rsid w:val="00453512"/>
    <w:rsid w:val="00454306"/>
    <w:rsid w:val="00454D71"/>
    <w:rsid w:val="00455F54"/>
    <w:rsid w:val="004560D2"/>
    <w:rsid w:val="00456349"/>
    <w:rsid w:val="0045701F"/>
    <w:rsid w:val="00457B22"/>
    <w:rsid w:val="00457B37"/>
    <w:rsid w:val="00457E89"/>
    <w:rsid w:val="00460256"/>
    <w:rsid w:val="00460FAD"/>
    <w:rsid w:val="00460FFA"/>
    <w:rsid w:val="004614FD"/>
    <w:rsid w:val="00461A58"/>
    <w:rsid w:val="00462338"/>
    <w:rsid w:val="00462B9C"/>
    <w:rsid w:val="00462E5F"/>
    <w:rsid w:val="00463ABE"/>
    <w:rsid w:val="00463C62"/>
    <w:rsid w:val="00463CB9"/>
    <w:rsid w:val="004657E0"/>
    <w:rsid w:val="00466A11"/>
    <w:rsid w:val="00466B08"/>
    <w:rsid w:val="00466E5F"/>
    <w:rsid w:val="00467300"/>
    <w:rsid w:val="004678D3"/>
    <w:rsid w:val="004678F4"/>
    <w:rsid w:val="00470773"/>
    <w:rsid w:val="004729CA"/>
    <w:rsid w:val="00472E16"/>
    <w:rsid w:val="004732B8"/>
    <w:rsid w:val="004735C5"/>
    <w:rsid w:val="00473981"/>
    <w:rsid w:val="00473C3C"/>
    <w:rsid w:val="004746CE"/>
    <w:rsid w:val="00476071"/>
    <w:rsid w:val="004760CA"/>
    <w:rsid w:val="0047634C"/>
    <w:rsid w:val="004766C1"/>
    <w:rsid w:val="00476770"/>
    <w:rsid w:val="00476A65"/>
    <w:rsid w:val="00477434"/>
    <w:rsid w:val="00477534"/>
    <w:rsid w:val="00477BCF"/>
    <w:rsid w:val="00477CD9"/>
    <w:rsid w:val="0048013C"/>
    <w:rsid w:val="0048138B"/>
    <w:rsid w:val="00481506"/>
    <w:rsid w:val="00481F7B"/>
    <w:rsid w:val="0048213E"/>
    <w:rsid w:val="00482649"/>
    <w:rsid w:val="00482A0E"/>
    <w:rsid w:val="0048393C"/>
    <w:rsid w:val="00483D30"/>
    <w:rsid w:val="004842CB"/>
    <w:rsid w:val="00484D2B"/>
    <w:rsid w:val="00484D3F"/>
    <w:rsid w:val="00486767"/>
    <w:rsid w:val="00486C10"/>
    <w:rsid w:val="00490F83"/>
    <w:rsid w:val="0049134B"/>
    <w:rsid w:val="0049159D"/>
    <w:rsid w:val="00491AAC"/>
    <w:rsid w:val="00496CFE"/>
    <w:rsid w:val="00496DB4"/>
    <w:rsid w:val="004972EF"/>
    <w:rsid w:val="00497AAA"/>
    <w:rsid w:val="004A02CA"/>
    <w:rsid w:val="004A0D7D"/>
    <w:rsid w:val="004A1164"/>
    <w:rsid w:val="004A183E"/>
    <w:rsid w:val="004A1996"/>
    <w:rsid w:val="004A1FFA"/>
    <w:rsid w:val="004A2452"/>
    <w:rsid w:val="004A2ACA"/>
    <w:rsid w:val="004A367E"/>
    <w:rsid w:val="004A3738"/>
    <w:rsid w:val="004A3F40"/>
    <w:rsid w:val="004A3FAA"/>
    <w:rsid w:val="004A6772"/>
    <w:rsid w:val="004A67B2"/>
    <w:rsid w:val="004A6FC9"/>
    <w:rsid w:val="004A7162"/>
    <w:rsid w:val="004A722A"/>
    <w:rsid w:val="004B08AC"/>
    <w:rsid w:val="004B08F8"/>
    <w:rsid w:val="004B277D"/>
    <w:rsid w:val="004B35B4"/>
    <w:rsid w:val="004B388B"/>
    <w:rsid w:val="004B45CB"/>
    <w:rsid w:val="004B4856"/>
    <w:rsid w:val="004B53CD"/>
    <w:rsid w:val="004B5472"/>
    <w:rsid w:val="004B5A69"/>
    <w:rsid w:val="004B5B7A"/>
    <w:rsid w:val="004B5E87"/>
    <w:rsid w:val="004B613B"/>
    <w:rsid w:val="004B65C4"/>
    <w:rsid w:val="004B6A40"/>
    <w:rsid w:val="004B6E5D"/>
    <w:rsid w:val="004B7BD1"/>
    <w:rsid w:val="004B7DDD"/>
    <w:rsid w:val="004C04C5"/>
    <w:rsid w:val="004C053F"/>
    <w:rsid w:val="004C0F8B"/>
    <w:rsid w:val="004C1821"/>
    <w:rsid w:val="004C2395"/>
    <w:rsid w:val="004C4534"/>
    <w:rsid w:val="004C4B4E"/>
    <w:rsid w:val="004C53DB"/>
    <w:rsid w:val="004C562C"/>
    <w:rsid w:val="004C6BAD"/>
    <w:rsid w:val="004C7092"/>
    <w:rsid w:val="004C78F0"/>
    <w:rsid w:val="004C7D24"/>
    <w:rsid w:val="004D0119"/>
    <w:rsid w:val="004D02A6"/>
    <w:rsid w:val="004D05F1"/>
    <w:rsid w:val="004D0684"/>
    <w:rsid w:val="004D0D79"/>
    <w:rsid w:val="004D10B6"/>
    <w:rsid w:val="004D14DF"/>
    <w:rsid w:val="004D1A9C"/>
    <w:rsid w:val="004D23B2"/>
    <w:rsid w:val="004D25A8"/>
    <w:rsid w:val="004D27B8"/>
    <w:rsid w:val="004D35F6"/>
    <w:rsid w:val="004D40A7"/>
    <w:rsid w:val="004D450F"/>
    <w:rsid w:val="004D47BC"/>
    <w:rsid w:val="004D4902"/>
    <w:rsid w:val="004D4A93"/>
    <w:rsid w:val="004D52F5"/>
    <w:rsid w:val="004D56D0"/>
    <w:rsid w:val="004D63AF"/>
    <w:rsid w:val="004D76BE"/>
    <w:rsid w:val="004D7E25"/>
    <w:rsid w:val="004E0F1A"/>
    <w:rsid w:val="004E1615"/>
    <w:rsid w:val="004E170B"/>
    <w:rsid w:val="004E171A"/>
    <w:rsid w:val="004E18F6"/>
    <w:rsid w:val="004E1A23"/>
    <w:rsid w:val="004E1EAB"/>
    <w:rsid w:val="004E2217"/>
    <w:rsid w:val="004E2558"/>
    <w:rsid w:val="004E3381"/>
    <w:rsid w:val="004E4683"/>
    <w:rsid w:val="004E6422"/>
    <w:rsid w:val="004E660C"/>
    <w:rsid w:val="004E74D5"/>
    <w:rsid w:val="004E7B2A"/>
    <w:rsid w:val="004F02B4"/>
    <w:rsid w:val="004F02B7"/>
    <w:rsid w:val="004F08F1"/>
    <w:rsid w:val="004F103D"/>
    <w:rsid w:val="004F17F9"/>
    <w:rsid w:val="004F18B0"/>
    <w:rsid w:val="004F2086"/>
    <w:rsid w:val="004F216D"/>
    <w:rsid w:val="004F26FE"/>
    <w:rsid w:val="004F27C0"/>
    <w:rsid w:val="004F2E58"/>
    <w:rsid w:val="004F3187"/>
    <w:rsid w:val="004F3568"/>
    <w:rsid w:val="004F3833"/>
    <w:rsid w:val="004F3CED"/>
    <w:rsid w:val="004F4279"/>
    <w:rsid w:val="004F42B5"/>
    <w:rsid w:val="004F5BA2"/>
    <w:rsid w:val="004F60A1"/>
    <w:rsid w:val="004F67E1"/>
    <w:rsid w:val="004F6B41"/>
    <w:rsid w:val="004F6D0A"/>
    <w:rsid w:val="004F7074"/>
    <w:rsid w:val="004F7709"/>
    <w:rsid w:val="005003A3"/>
    <w:rsid w:val="005007D8"/>
    <w:rsid w:val="00500979"/>
    <w:rsid w:val="00501E12"/>
    <w:rsid w:val="00502379"/>
    <w:rsid w:val="005028DF"/>
    <w:rsid w:val="005028E7"/>
    <w:rsid w:val="00502908"/>
    <w:rsid w:val="00502C98"/>
    <w:rsid w:val="00502F3D"/>
    <w:rsid w:val="00503A14"/>
    <w:rsid w:val="005041CE"/>
    <w:rsid w:val="00504774"/>
    <w:rsid w:val="00504DF7"/>
    <w:rsid w:val="00506247"/>
    <w:rsid w:val="0050668C"/>
    <w:rsid w:val="005067AC"/>
    <w:rsid w:val="00506861"/>
    <w:rsid w:val="00506D4D"/>
    <w:rsid w:val="00507A47"/>
    <w:rsid w:val="00507CCB"/>
    <w:rsid w:val="00510788"/>
    <w:rsid w:val="005107AD"/>
    <w:rsid w:val="00510973"/>
    <w:rsid w:val="00510BE2"/>
    <w:rsid w:val="005122E8"/>
    <w:rsid w:val="005124D4"/>
    <w:rsid w:val="00512FAF"/>
    <w:rsid w:val="00513230"/>
    <w:rsid w:val="005135EA"/>
    <w:rsid w:val="00513E27"/>
    <w:rsid w:val="005143E4"/>
    <w:rsid w:val="00514826"/>
    <w:rsid w:val="00514835"/>
    <w:rsid w:val="0051492C"/>
    <w:rsid w:val="00515329"/>
    <w:rsid w:val="0051549C"/>
    <w:rsid w:val="00516D2E"/>
    <w:rsid w:val="00517634"/>
    <w:rsid w:val="00517653"/>
    <w:rsid w:val="0051799F"/>
    <w:rsid w:val="00517AB9"/>
    <w:rsid w:val="00520B47"/>
    <w:rsid w:val="00520CCB"/>
    <w:rsid w:val="00520E6F"/>
    <w:rsid w:val="00520F16"/>
    <w:rsid w:val="005219D3"/>
    <w:rsid w:val="00521BC9"/>
    <w:rsid w:val="00521E82"/>
    <w:rsid w:val="00522A0C"/>
    <w:rsid w:val="00523C85"/>
    <w:rsid w:val="0052490C"/>
    <w:rsid w:val="00525136"/>
    <w:rsid w:val="00525504"/>
    <w:rsid w:val="005264F1"/>
    <w:rsid w:val="005265A7"/>
    <w:rsid w:val="00526682"/>
    <w:rsid w:val="00527503"/>
    <w:rsid w:val="00527750"/>
    <w:rsid w:val="00527D26"/>
    <w:rsid w:val="00527E55"/>
    <w:rsid w:val="00530732"/>
    <w:rsid w:val="005310F5"/>
    <w:rsid w:val="005317A5"/>
    <w:rsid w:val="005318B3"/>
    <w:rsid w:val="00531A3B"/>
    <w:rsid w:val="00531E77"/>
    <w:rsid w:val="00532C20"/>
    <w:rsid w:val="00533C63"/>
    <w:rsid w:val="00533FF2"/>
    <w:rsid w:val="005343C3"/>
    <w:rsid w:val="005349F1"/>
    <w:rsid w:val="005360FB"/>
    <w:rsid w:val="00536155"/>
    <w:rsid w:val="005365B3"/>
    <w:rsid w:val="00536743"/>
    <w:rsid w:val="005370EA"/>
    <w:rsid w:val="00537E78"/>
    <w:rsid w:val="0054064F"/>
    <w:rsid w:val="005408B4"/>
    <w:rsid w:val="005413A2"/>
    <w:rsid w:val="00541E21"/>
    <w:rsid w:val="00542F01"/>
    <w:rsid w:val="00543386"/>
    <w:rsid w:val="00543A93"/>
    <w:rsid w:val="0054402A"/>
    <w:rsid w:val="005453E2"/>
    <w:rsid w:val="005460F3"/>
    <w:rsid w:val="00546362"/>
    <w:rsid w:val="00546681"/>
    <w:rsid w:val="00547507"/>
    <w:rsid w:val="005502D5"/>
    <w:rsid w:val="00550818"/>
    <w:rsid w:val="00550F6B"/>
    <w:rsid w:val="005513C4"/>
    <w:rsid w:val="00551544"/>
    <w:rsid w:val="005518F6"/>
    <w:rsid w:val="00552E04"/>
    <w:rsid w:val="00554DC8"/>
    <w:rsid w:val="00555B2D"/>
    <w:rsid w:val="00555E81"/>
    <w:rsid w:val="00555EBE"/>
    <w:rsid w:val="00556620"/>
    <w:rsid w:val="00556954"/>
    <w:rsid w:val="00556AF3"/>
    <w:rsid w:val="0055761E"/>
    <w:rsid w:val="00557632"/>
    <w:rsid w:val="00557989"/>
    <w:rsid w:val="00557AC7"/>
    <w:rsid w:val="00557BE6"/>
    <w:rsid w:val="005600D7"/>
    <w:rsid w:val="005607C8"/>
    <w:rsid w:val="00561236"/>
    <w:rsid w:val="005617A5"/>
    <w:rsid w:val="00561EFD"/>
    <w:rsid w:val="0056288A"/>
    <w:rsid w:val="00562AB9"/>
    <w:rsid w:val="00562B92"/>
    <w:rsid w:val="00562D03"/>
    <w:rsid w:val="00562F03"/>
    <w:rsid w:val="00563349"/>
    <w:rsid w:val="00563857"/>
    <w:rsid w:val="00564503"/>
    <w:rsid w:val="005645C2"/>
    <w:rsid w:val="00564C53"/>
    <w:rsid w:val="00564F94"/>
    <w:rsid w:val="00565590"/>
    <w:rsid w:val="005657C3"/>
    <w:rsid w:val="0056582C"/>
    <w:rsid w:val="00565A54"/>
    <w:rsid w:val="00565B87"/>
    <w:rsid w:val="00565FC9"/>
    <w:rsid w:val="0056601A"/>
    <w:rsid w:val="00566457"/>
    <w:rsid w:val="0056647F"/>
    <w:rsid w:val="00566D7D"/>
    <w:rsid w:val="005671DC"/>
    <w:rsid w:val="00567DDE"/>
    <w:rsid w:val="005703EB"/>
    <w:rsid w:val="00570551"/>
    <w:rsid w:val="00570638"/>
    <w:rsid w:val="0057109B"/>
    <w:rsid w:val="005713C1"/>
    <w:rsid w:val="0057225C"/>
    <w:rsid w:val="00572D2C"/>
    <w:rsid w:val="00572DF5"/>
    <w:rsid w:val="00573C23"/>
    <w:rsid w:val="0057425F"/>
    <w:rsid w:val="005746A5"/>
    <w:rsid w:val="00574ADE"/>
    <w:rsid w:val="0057574C"/>
    <w:rsid w:val="005759D0"/>
    <w:rsid w:val="005765AF"/>
    <w:rsid w:val="005765BE"/>
    <w:rsid w:val="005765E3"/>
    <w:rsid w:val="00576798"/>
    <w:rsid w:val="0058007B"/>
    <w:rsid w:val="00580AC6"/>
    <w:rsid w:val="00580DCE"/>
    <w:rsid w:val="005811DA"/>
    <w:rsid w:val="00581C2D"/>
    <w:rsid w:val="00581EAF"/>
    <w:rsid w:val="00582C46"/>
    <w:rsid w:val="00582CC0"/>
    <w:rsid w:val="005832A3"/>
    <w:rsid w:val="005835CC"/>
    <w:rsid w:val="0058447E"/>
    <w:rsid w:val="00584A92"/>
    <w:rsid w:val="00584F4D"/>
    <w:rsid w:val="00585786"/>
    <w:rsid w:val="005863E1"/>
    <w:rsid w:val="005870F2"/>
    <w:rsid w:val="005871EE"/>
    <w:rsid w:val="00587877"/>
    <w:rsid w:val="005904AF"/>
    <w:rsid w:val="005904BF"/>
    <w:rsid w:val="00590781"/>
    <w:rsid w:val="00590FA8"/>
    <w:rsid w:val="005912B6"/>
    <w:rsid w:val="005919ED"/>
    <w:rsid w:val="005935F6"/>
    <w:rsid w:val="00593672"/>
    <w:rsid w:val="00593E2F"/>
    <w:rsid w:val="00593F1D"/>
    <w:rsid w:val="005944E1"/>
    <w:rsid w:val="005949D3"/>
    <w:rsid w:val="0059557F"/>
    <w:rsid w:val="00595D95"/>
    <w:rsid w:val="00595F06"/>
    <w:rsid w:val="00596BA1"/>
    <w:rsid w:val="00596DE0"/>
    <w:rsid w:val="00597D48"/>
    <w:rsid w:val="005A03C2"/>
    <w:rsid w:val="005A0DAD"/>
    <w:rsid w:val="005A0E28"/>
    <w:rsid w:val="005A2208"/>
    <w:rsid w:val="005A2386"/>
    <w:rsid w:val="005A247A"/>
    <w:rsid w:val="005A26F9"/>
    <w:rsid w:val="005A2B65"/>
    <w:rsid w:val="005A3197"/>
    <w:rsid w:val="005A3408"/>
    <w:rsid w:val="005A3C21"/>
    <w:rsid w:val="005A3F22"/>
    <w:rsid w:val="005A4061"/>
    <w:rsid w:val="005A41FD"/>
    <w:rsid w:val="005A4279"/>
    <w:rsid w:val="005A4422"/>
    <w:rsid w:val="005A4B4D"/>
    <w:rsid w:val="005A64DD"/>
    <w:rsid w:val="005A727A"/>
    <w:rsid w:val="005B0615"/>
    <w:rsid w:val="005B0934"/>
    <w:rsid w:val="005B0C76"/>
    <w:rsid w:val="005B1EDB"/>
    <w:rsid w:val="005B23EF"/>
    <w:rsid w:val="005B2F67"/>
    <w:rsid w:val="005B30AA"/>
    <w:rsid w:val="005B3834"/>
    <w:rsid w:val="005B4496"/>
    <w:rsid w:val="005B4A1A"/>
    <w:rsid w:val="005B5032"/>
    <w:rsid w:val="005B5DB7"/>
    <w:rsid w:val="005B6055"/>
    <w:rsid w:val="005B68CB"/>
    <w:rsid w:val="005B6B6B"/>
    <w:rsid w:val="005B7339"/>
    <w:rsid w:val="005B7635"/>
    <w:rsid w:val="005B768E"/>
    <w:rsid w:val="005B7E3D"/>
    <w:rsid w:val="005C0CB2"/>
    <w:rsid w:val="005C0CF7"/>
    <w:rsid w:val="005C1129"/>
    <w:rsid w:val="005C1289"/>
    <w:rsid w:val="005C1C20"/>
    <w:rsid w:val="005C1DA0"/>
    <w:rsid w:val="005C2231"/>
    <w:rsid w:val="005C294D"/>
    <w:rsid w:val="005C2C10"/>
    <w:rsid w:val="005C2C72"/>
    <w:rsid w:val="005C2EB2"/>
    <w:rsid w:val="005C2FB3"/>
    <w:rsid w:val="005C30DF"/>
    <w:rsid w:val="005C384E"/>
    <w:rsid w:val="005C3DCF"/>
    <w:rsid w:val="005C47A9"/>
    <w:rsid w:val="005C4F71"/>
    <w:rsid w:val="005C5616"/>
    <w:rsid w:val="005C57FB"/>
    <w:rsid w:val="005C5F83"/>
    <w:rsid w:val="005C672F"/>
    <w:rsid w:val="005C6A98"/>
    <w:rsid w:val="005C7018"/>
    <w:rsid w:val="005C7579"/>
    <w:rsid w:val="005C7E48"/>
    <w:rsid w:val="005D03C0"/>
    <w:rsid w:val="005D05DC"/>
    <w:rsid w:val="005D097B"/>
    <w:rsid w:val="005D1E4E"/>
    <w:rsid w:val="005D2E62"/>
    <w:rsid w:val="005D32BA"/>
    <w:rsid w:val="005D3AA1"/>
    <w:rsid w:val="005D3B68"/>
    <w:rsid w:val="005D3F59"/>
    <w:rsid w:val="005D481E"/>
    <w:rsid w:val="005D4DA2"/>
    <w:rsid w:val="005D5624"/>
    <w:rsid w:val="005D60E7"/>
    <w:rsid w:val="005D652D"/>
    <w:rsid w:val="005D73A6"/>
    <w:rsid w:val="005D7D0F"/>
    <w:rsid w:val="005E09F1"/>
    <w:rsid w:val="005E0E99"/>
    <w:rsid w:val="005E1383"/>
    <w:rsid w:val="005E157B"/>
    <w:rsid w:val="005E227D"/>
    <w:rsid w:val="005E2565"/>
    <w:rsid w:val="005E296B"/>
    <w:rsid w:val="005E2A9A"/>
    <w:rsid w:val="005E2AF8"/>
    <w:rsid w:val="005E35DB"/>
    <w:rsid w:val="005E3FD7"/>
    <w:rsid w:val="005E4643"/>
    <w:rsid w:val="005E5252"/>
    <w:rsid w:val="005E593C"/>
    <w:rsid w:val="005E5EE0"/>
    <w:rsid w:val="005E7399"/>
    <w:rsid w:val="005E7D94"/>
    <w:rsid w:val="005F1AF7"/>
    <w:rsid w:val="005F2A2C"/>
    <w:rsid w:val="005F3358"/>
    <w:rsid w:val="005F3D47"/>
    <w:rsid w:val="005F50A9"/>
    <w:rsid w:val="005F56B9"/>
    <w:rsid w:val="005F5908"/>
    <w:rsid w:val="005F5E35"/>
    <w:rsid w:val="005F604A"/>
    <w:rsid w:val="005F6D5F"/>
    <w:rsid w:val="005F7872"/>
    <w:rsid w:val="005F7ED3"/>
    <w:rsid w:val="0060033E"/>
    <w:rsid w:val="0060037C"/>
    <w:rsid w:val="00600B8D"/>
    <w:rsid w:val="00602825"/>
    <w:rsid w:val="00602B37"/>
    <w:rsid w:val="00602BD2"/>
    <w:rsid w:val="00602D5C"/>
    <w:rsid w:val="006037E3"/>
    <w:rsid w:val="00603B2C"/>
    <w:rsid w:val="00603EBF"/>
    <w:rsid w:val="00603F30"/>
    <w:rsid w:val="00604260"/>
    <w:rsid w:val="0060468C"/>
    <w:rsid w:val="0060485A"/>
    <w:rsid w:val="00604DD5"/>
    <w:rsid w:val="00604DD9"/>
    <w:rsid w:val="0060521D"/>
    <w:rsid w:val="00605E4A"/>
    <w:rsid w:val="0060764B"/>
    <w:rsid w:val="00607BCD"/>
    <w:rsid w:val="00610618"/>
    <w:rsid w:val="00610996"/>
    <w:rsid w:val="00610DFF"/>
    <w:rsid w:val="006114F4"/>
    <w:rsid w:val="00611804"/>
    <w:rsid w:val="00611B8F"/>
    <w:rsid w:val="00612CD1"/>
    <w:rsid w:val="00613002"/>
    <w:rsid w:val="00613141"/>
    <w:rsid w:val="006150BC"/>
    <w:rsid w:val="006151B7"/>
    <w:rsid w:val="0061732B"/>
    <w:rsid w:val="00617B3F"/>
    <w:rsid w:val="006201D7"/>
    <w:rsid w:val="006207B6"/>
    <w:rsid w:val="006215E9"/>
    <w:rsid w:val="0062208B"/>
    <w:rsid w:val="006224AD"/>
    <w:rsid w:val="00622571"/>
    <w:rsid w:val="00623488"/>
    <w:rsid w:val="00624957"/>
    <w:rsid w:val="00624A50"/>
    <w:rsid w:val="00624DFC"/>
    <w:rsid w:val="00626ADD"/>
    <w:rsid w:val="00626C00"/>
    <w:rsid w:val="00626ED9"/>
    <w:rsid w:val="006270B3"/>
    <w:rsid w:val="006278FE"/>
    <w:rsid w:val="00627D74"/>
    <w:rsid w:val="00627EB6"/>
    <w:rsid w:val="00630267"/>
    <w:rsid w:val="006306C1"/>
    <w:rsid w:val="00630F33"/>
    <w:rsid w:val="006310D2"/>
    <w:rsid w:val="0063117F"/>
    <w:rsid w:val="0063178A"/>
    <w:rsid w:val="006326C1"/>
    <w:rsid w:val="006329E5"/>
    <w:rsid w:val="00632A65"/>
    <w:rsid w:val="00632BF7"/>
    <w:rsid w:val="00632FF9"/>
    <w:rsid w:val="006330FC"/>
    <w:rsid w:val="006331D2"/>
    <w:rsid w:val="006332C6"/>
    <w:rsid w:val="00634895"/>
    <w:rsid w:val="006356AF"/>
    <w:rsid w:val="00635BB1"/>
    <w:rsid w:val="00635BFA"/>
    <w:rsid w:val="00635DF6"/>
    <w:rsid w:val="00635F23"/>
    <w:rsid w:val="00636036"/>
    <w:rsid w:val="00636552"/>
    <w:rsid w:val="0063684E"/>
    <w:rsid w:val="00637796"/>
    <w:rsid w:val="0063798C"/>
    <w:rsid w:val="0064077C"/>
    <w:rsid w:val="0064179D"/>
    <w:rsid w:val="006419AA"/>
    <w:rsid w:val="00641CF1"/>
    <w:rsid w:val="00641E6A"/>
    <w:rsid w:val="00642276"/>
    <w:rsid w:val="00642EA6"/>
    <w:rsid w:val="00643100"/>
    <w:rsid w:val="00644766"/>
    <w:rsid w:val="00645554"/>
    <w:rsid w:val="00645C98"/>
    <w:rsid w:val="00646F77"/>
    <w:rsid w:val="00647170"/>
    <w:rsid w:val="00647368"/>
    <w:rsid w:val="00647BD9"/>
    <w:rsid w:val="00647DFD"/>
    <w:rsid w:val="00647F13"/>
    <w:rsid w:val="006501A1"/>
    <w:rsid w:val="00650545"/>
    <w:rsid w:val="006506D2"/>
    <w:rsid w:val="006509D7"/>
    <w:rsid w:val="00651387"/>
    <w:rsid w:val="00651C91"/>
    <w:rsid w:val="00651CDD"/>
    <w:rsid w:val="00651DF2"/>
    <w:rsid w:val="00652C93"/>
    <w:rsid w:val="00653089"/>
    <w:rsid w:val="00653D3E"/>
    <w:rsid w:val="0065431E"/>
    <w:rsid w:val="00654C03"/>
    <w:rsid w:val="006557BC"/>
    <w:rsid w:val="00655A98"/>
    <w:rsid w:val="00655DF5"/>
    <w:rsid w:val="006560CB"/>
    <w:rsid w:val="00656106"/>
    <w:rsid w:val="0065707B"/>
    <w:rsid w:val="0065719A"/>
    <w:rsid w:val="006600EE"/>
    <w:rsid w:val="00660AF6"/>
    <w:rsid w:val="00660BBB"/>
    <w:rsid w:val="00660FE2"/>
    <w:rsid w:val="006613D8"/>
    <w:rsid w:val="0066140F"/>
    <w:rsid w:val="00661A87"/>
    <w:rsid w:val="00661BDF"/>
    <w:rsid w:val="006621A2"/>
    <w:rsid w:val="0066249A"/>
    <w:rsid w:val="00663111"/>
    <w:rsid w:val="006631EF"/>
    <w:rsid w:val="00663D19"/>
    <w:rsid w:val="006648BA"/>
    <w:rsid w:val="006649F9"/>
    <w:rsid w:val="006659B9"/>
    <w:rsid w:val="006662A5"/>
    <w:rsid w:val="006663F4"/>
    <w:rsid w:val="00667155"/>
    <w:rsid w:val="00667ED4"/>
    <w:rsid w:val="006709AF"/>
    <w:rsid w:val="00672765"/>
    <w:rsid w:val="00672994"/>
    <w:rsid w:val="00674A41"/>
    <w:rsid w:val="00674A7E"/>
    <w:rsid w:val="00674DFE"/>
    <w:rsid w:val="00674E4B"/>
    <w:rsid w:val="0067504D"/>
    <w:rsid w:val="00675811"/>
    <w:rsid w:val="00675F04"/>
    <w:rsid w:val="006770C5"/>
    <w:rsid w:val="00677736"/>
    <w:rsid w:val="006804F8"/>
    <w:rsid w:val="00681599"/>
    <w:rsid w:val="006815D5"/>
    <w:rsid w:val="006821E6"/>
    <w:rsid w:val="00682DB1"/>
    <w:rsid w:val="00683A5C"/>
    <w:rsid w:val="00684168"/>
    <w:rsid w:val="00684862"/>
    <w:rsid w:val="00685E75"/>
    <w:rsid w:val="00686336"/>
    <w:rsid w:val="00686848"/>
    <w:rsid w:val="006876B1"/>
    <w:rsid w:val="0068778D"/>
    <w:rsid w:val="006879DF"/>
    <w:rsid w:val="00687FFE"/>
    <w:rsid w:val="0069016E"/>
    <w:rsid w:val="00690614"/>
    <w:rsid w:val="00690991"/>
    <w:rsid w:val="00690CDF"/>
    <w:rsid w:val="00692EEB"/>
    <w:rsid w:val="00693B06"/>
    <w:rsid w:val="00694283"/>
    <w:rsid w:val="0069431E"/>
    <w:rsid w:val="00694691"/>
    <w:rsid w:val="006948D6"/>
    <w:rsid w:val="00694CED"/>
    <w:rsid w:val="00694E1D"/>
    <w:rsid w:val="006953A4"/>
    <w:rsid w:val="00695559"/>
    <w:rsid w:val="0069574D"/>
    <w:rsid w:val="0069599E"/>
    <w:rsid w:val="00695FA1"/>
    <w:rsid w:val="0069608D"/>
    <w:rsid w:val="0069643A"/>
    <w:rsid w:val="0069684F"/>
    <w:rsid w:val="00696C4C"/>
    <w:rsid w:val="00696D81"/>
    <w:rsid w:val="00696E83"/>
    <w:rsid w:val="00696FC3"/>
    <w:rsid w:val="00696FF6"/>
    <w:rsid w:val="00697303"/>
    <w:rsid w:val="00697538"/>
    <w:rsid w:val="006A1DDD"/>
    <w:rsid w:val="006A2CFF"/>
    <w:rsid w:val="006A3572"/>
    <w:rsid w:val="006A37B4"/>
    <w:rsid w:val="006A3D9C"/>
    <w:rsid w:val="006A40C5"/>
    <w:rsid w:val="006A47E4"/>
    <w:rsid w:val="006A4A35"/>
    <w:rsid w:val="006A5925"/>
    <w:rsid w:val="006A68F2"/>
    <w:rsid w:val="006A70EC"/>
    <w:rsid w:val="006A754A"/>
    <w:rsid w:val="006A7CE7"/>
    <w:rsid w:val="006B00D4"/>
    <w:rsid w:val="006B0235"/>
    <w:rsid w:val="006B0938"/>
    <w:rsid w:val="006B0C53"/>
    <w:rsid w:val="006B0CD0"/>
    <w:rsid w:val="006B0D91"/>
    <w:rsid w:val="006B0F4E"/>
    <w:rsid w:val="006B15FA"/>
    <w:rsid w:val="006B1850"/>
    <w:rsid w:val="006B22E7"/>
    <w:rsid w:val="006B2A9B"/>
    <w:rsid w:val="006B2B58"/>
    <w:rsid w:val="006B3597"/>
    <w:rsid w:val="006B464F"/>
    <w:rsid w:val="006B4910"/>
    <w:rsid w:val="006B4E3B"/>
    <w:rsid w:val="006B53C6"/>
    <w:rsid w:val="006B560E"/>
    <w:rsid w:val="006B5799"/>
    <w:rsid w:val="006B5897"/>
    <w:rsid w:val="006B5F11"/>
    <w:rsid w:val="006B6152"/>
    <w:rsid w:val="006B6816"/>
    <w:rsid w:val="006B6978"/>
    <w:rsid w:val="006B7BE7"/>
    <w:rsid w:val="006B7C0C"/>
    <w:rsid w:val="006C1146"/>
    <w:rsid w:val="006C16DB"/>
    <w:rsid w:val="006C20BC"/>
    <w:rsid w:val="006C26C0"/>
    <w:rsid w:val="006C28A4"/>
    <w:rsid w:val="006C2C4C"/>
    <w:rsid w:val="006C3F9A"/>
    <w:rsid w:val="006C471A"/>
    <w:rsid w:val="006C49F3"/>
    <w:rsid w:val="006C4BA3"/>
    <w:rsid w:val="006C71FA"/>
    <w:rsid w:val="006C7617"/>
    <w:rsid w:val="006C7872"/>
    <w:rsid w:val="006C7B5E"/>
    <w:rsid w:val="006C7FD2"/>
    <w:rsid w:val="006C7FFD"/>
    <w:rsid w:val="006D0DA2"/>
    <w:rsid w:val="006D0DFD"/>
    <w:rsid w:val="006D1450"/>
    <w:rsid w:val="006D1491"/>
    <w:rsid w:val="006D14E2"/>
    <w:rsid w:val="006D163F"/>
    <w:rsid w:val="006D182C"/>
    <w:rsid w:val="006D1A75"/>
    <w:rsid w:val="006D2880"/>
    <w:rsid w:val="006D28BB"/>
    <w:rsid w:val="006D3368"/>
    <w:rsid w:val="006D4553"/>
    <w:rsid w:val="006D47A8"/>
    <w:rsid w:val="006D55EE"/>
    <w:rsid w:val="006D5D0E"/>
    <w:rsid w:val="006D6376"/>
    <w:rsid w:val="006D74CF"/>
    <w:rsid w:val="006D751D"/>
    <w:rsid w:val="006E156B"/>
    <w:rsid w:val="006E17D5"/>
    <w:rsid w:val="006E1A63"/>
    <w:rsid w:val="006E256D"/>
    <w:rsid w:val="006E365F"/>
    <w:rsid w:val="006E3978"/>
    <w:rsid w:val="006E4118"/>
    <w:rsid w:val="006E43D2"/>
    <w:rsid w:val="006E4B16"/>
    <w:rsid w:val="006E4DE6"/>
    <w:rsid w:val="006E4F0D"/>
    <w:rsid w:val="006E56A0"/>
    <w:rsid w:val="006E6563"/>
    <w:rsid w:val="006E69F5"/>
    <w:rsid w:val="006E7624"/>
    <w:rsid w:val="006E7E40"/>
    <w:rsid w:val="006F02F8"/>
    <w:rsid w:val="006F0611"/>
    <w:rsid w:val="006F13B3"/>
    <w:rsid w:val="006F16A3"/>
    <w:rsid w:val="006F18EA"/>
    <w:rsid w:val="006F19C0"/>
    <w:rsid w:val="006F1AA9"/>
    <w:rsid w:val="006F2A96"/>
    <w:rsid w:val="006F309E"/>
    <w:rsid w:val="006F313F"/>
    <w:rsid w:val="006F368D"/>
    <w:rsid w:val="006F3DBD"/>
    <w:rsid w:val="006F42AE"/>
    <w:rsid w:val="006F467E"/>
    <w:rsid w:val="006F4710"/>
    <w:rsid w:val="006F54CC"/>
    <w:rsid w:val="006F56D3"/>
    <w:rsid w:val="006F658E"/>
    <w:rsid w:val="006F7F76"/>
    <w:rsid w:val="007002B4"/>
    <w:rsid w:val="007006C5"/>
    <w:rsid w:val="00701C60"/>
    <w:rsid w:val="00702200"/>
    <w:rsid w:val="007027BD"/>
    <w:rsid w:val="00704970"/>
    <w:rsid w:val="0070499F"/>
    <w:rsid w:val="007059D8"/>
    <w:rsid w:val="00706949"/>
    <w:rsid w:val="00706BC3"/>
    <w:rsid w:val="00707082"/>
    <w:rsid w:val="0070715D"/>
    <w:rsid w:val="007072AC"/>
    <w:rsid w:val="0071006D"/>
    <w:rsid w:val="00710C08"/>
    <w:rsid w:val="007110AB"/>
    <w:rsid w:val="00712676"/>
    <w:rsid w:val="0071336F"/>
    <w:rsid w:val="00713F38"/>
    <w:rsid w:val="0071518A"/>
    <w:rsid w:val="00715C85"/>
    <w:rsid w:val="0071603F"/>
    <w:rsid w:val="007165BA"/>
    <w:rsid w:val="007171DD"/>
    <w:rsid w:val="007216BC"/>
    <w:rsid w:val="00721AD3"/>
    <w:rsid w:val="0072282B"/>
    <w:rsid w:val="00722C2C"/>
    <w:rsid w:val="00723C80"/>
    <w:rsid w:val="0072575F"/>
    <w:rsid w:val="00725872"/>
    <w:rsid w:val="00726D4B"/>
    <w:rsid w:val="00726FB3"/>
    <w:rsid w:val="00727A01"/>
    <w:rsid w:val="007306B6"/>
    <w:rsid w:val="00730E23"/>
    <w:rsid w:val="007314E5"/>
    <w:rsid w:val="00731D67"/>
    <w:rsid w:val="00731DB0"/>
    <w:rsid w:val="00732980"/>
    <w:rsid w:val="00733A68"/>
    <w:rsid w:val="00733E6E"/>
    <w:rsid w:val="0073409A"/>
    <w:rsid w:val="0073411B"/>
    <w:rsid w:val="0073428D"/>
    <w:rsid w:val="007345C8"/>
    <w:rsid w:val="00734660"/>
    <w:rsid w:val="007348CE"/>
    <w:rsid w:val="00734BFE"/>
    <w:rsid w:val="00734C1C"/>
    <w:rsid w:val="00734F35"/>
    <w:rsid w:val="00734F67"/>
    <w:rsid w:val="00734FC1"/>
    <w:rsid w:val="0073512E"/>
    <w:rsid w:val="007358BC"/>
    <w:rsid w:val="00735E49"/>
    <w:rsid w:val="00736F96"/>
    <w:rsid w:val="00737BAE"/>
    <w:rsid w:val="00737C05"/>
    <w:rsid w:val="007404E1"/>
    <w:rsid w:val="00740CCA"/>
    <w:rsid w:val="00740E93"/>
    <w:rsid w:val="00740FC2"/>
    <w:rsid w:val="00742245"/>
    <w:rsid w:val="007423E6"/>
    <w:rsid w:val="00742837"/>
    <w:rsid w:val="0074365B"/>
    <w:rsid w:val="00745138"/>
    <w:rsid w:val="00745E0A"/>
    <w:rsid w:val="00746283"/>
    <w:rsid w:val="00750554"/>
    <w:rsid w:val="00750F14"/>
    <w:rsid w:val="007511F0"/>
    <w:rsid w:val="007519C7"/>
    <w:rsid w:val="0075214F"/>
    <w:rsid w:val="007525A9"/>
    <w:rsid w:val="00752B8B"/>
    <w:rsid w:val="00753209"/>
    <w:rsid w:val="007532C0"/>
    <w:rsid w:val="00754160"/>
    <w:rsid w:val="00754301"/>
    <w:rsid w:val="00754F1C"/>
    <w:rsid w:val="007569E8"/>
    <w:rsid w:val="007572E8"/>
    <w:rsid w:val="00757E10"/>
    <w:rsid w:val="00760C63"/>
    <w:rsid w:val="0076154E"/>
    <w:rsid w:val="007622AC"/>
    <w:rsid w:val="00762F4B"/>
    <w:rsid w:val="00763298"/>
    <w:rsid w:val="007639F2"/>
    <w:rsid w:val="007640CC"/>
    <w:rsid w:val="00764210"/>
    <w:rsid w:val="00764B96"/>
    <w:rsid w:val="007652DA"/>
    <w:rsid w:val="00765469"/>
    <w:rsid w:val="00765481"/>
    <w:rsid w:val="0076577C"/>
    <w:rsid w:val="00765CAA"/>
    <w:rsid w:val="00765DC0"/>
    <w:rsid w:val="007663EF"/>
    <w:rsid w:val="007664DD"/>
    <w:rsid w:val="00766E49"/>
    <w:rsid w:val="007677CE"/>
    <w:rsid w:val="00767A77"/>
    <w:rsid w:val="0077017C"/>
    <w:rsid w:val="007701CB"/>
    <w:rsid w:val="00771C1C"/>
    <w:rsid w:val="00772741"/>
    <w:rsid w:val="0077358E"/>
    <w:rsid w:val="007736F2"/>
    <w:rsid w:val="00774413"/>
    <w:rsid w:val="007747ED"/>
    <w:rsid w:val="0077634B"/>
    <w:rsid w:val="007763EE"/>
    <w:rsid w:val="00776B0A"/>
    <w:rsid w:val="00780188"/>
    <w:rsid w:val="00780832"/>
    <w:rsid w:val="00781119"/>
    <w:rsid w:val="00781A7B"/>
    <w:rsid w:val="00782E21"/>
    <w:rsid w:val="00782FAC"/>
    <w:rsid w:val="00783496"/>
    <w:rsid w:val="007837C1"/>
    <w:rsid w:val="00783D24"/>
    <w:rsid w:val="00783DC1"/>
    <w:rsid w:val="007843E1"/>
    <w:rsid w:val="00785163"/>
    <w:rsid w:val="007856FA"/>
    <w:rsid w:val="00785D47"/>
    <w:rsid w:val="00785E61"/>
    <w:rsid w:val="00786334"/>
    <w:rsid w:val="00786427"/>
    <w:rsid w:val="007866C8"/>
    <w:rsid w:val="00786C0B"/>
    <w:rsid w:val="007878BE"/>
    <w:rsid w:val="00791968"/>
    <w:rsid w:val="0079215C"/>
    <w:rsid w:val="007923FF"/>
    <w:rsid w:val="0079288B"/>
    <w:rsid w:val="007929E9"/>
    <w:rsid w:val="007932DA"/>
    <w:rsid w:val="00793330"/>
    <w:rsid w:val="007935BA"/>
    <w:rsid w:val="007935E8"/>
    <w:rsid w:val="00793F1F"/>
    <w:rsid w:val="00794508"/>
    <w:rsid w:val="007958D6"/>
    <w:rsid w:val="007960D4"/>
    <w:rsid w:val="007964EF"/>
    <w:rsid w:val="00796D0F"/>
    <w:rsid w:val="00797125"/>
    <w:rsid w:val="00797D33"/>
    <w:rsid w:val="007A012E"/>
    <w:rsid w:val="007A04F6"/>
    <w:rsid w:val="007A09DF"/>
    <w:rsid w:val="007A0DEC"/>
    <w:rsid w:val="007A1887"/>
    <w:rsid w:val="007A1913"/>
    <w:rsid w:val="007A1DDC"/>
    <w:rsid w:val="007A1F9A"/>
    <w:rsid w:val="007A21F0"/>
    <w:rsid w:val="007A2C55"/>
    <w:rsid w:val="007A39DF"/>
    <w:rsid w:val="007A407F"/>
    <w:rsid w:val="007A40C8"/>
    <w:rsid w:val="007A4B50"/>
    <w:rsid w:val="007A4C23"/>
    <w:rsid w:val="007A4F59"/>
    <w:rsid w:val="007A5FB8"/>
    <w:rsid w:val="007A6093"/>
    <w:rsid w:val="007A681D"/>
    <w:rsid w:val="007A682E"/>
    <w:rsid w:val="007A68DC"/>
    <w:rsid w:val="007A6E14"/>
    <w:rsid w:val="007B13E4"/>
    <w:rsid w:val="007B1408"/>
    <w:rsid w:val="007B18E3"/>
    <w:rsid w:val="007B2128"/>
    <w:rsid w:val="007B2569"/>
    <w:rsid w:val="007B26B8"/>
    <w:rsid w:val="007B3A4E"/>
    <w:rsid w:val="007B3AC1"/>
    <w:rsid w:val="007B3C07"/>
    <w:rsid w:val="007B485B"/>
    <w:rsid w:val="007B48D3"/>
    <w:rsid w:val="007B5597"/>
    <w:rsid w:val="007B6176"/>
    <w:rsid w:val="007B6702"/>
    <w:rsid w:val="007B7446"/>
    <w:rsid w:val="007B7712"/>
    <w:rsid w:val="007B7E87"/>
    <w:rsid w:val="007B7EC6"/>
    <w:rsid w:val="007C013C"/>
    <w:rsid w:val="007C131D"/>
    <w:rsid w:val="007C1493"/>
    <w:rsid w:val="007C19F6"/>
    <w:rsid w:val="007C2835"/>
    <w:rsid w:val="007C28D7"/>
    <w:rsid w:val="007C2B50"/>
    <w:rsid w:val="007C2CDD"/>
    <w:rsid w:val="007C328D"/>
    <w:rsid w:val="007C420F"/>
    <w:rsid w:val="007C5343"/>
    <w:rsid w:val="007C59C0"/>
    <w:rsid w:val="007C5F1F"/>
    <w:rsid w:val="007C617B"/>
    <w:rsid w:val="007C6D0E"/>
    <w:rsid w:val="007C6DF9"/>
    <w:rsid w:val="007C733F"/>
    <w:rsid w:val="007C7718"/>
    <w:rsid w:val="007C79E4"/>
    <w:rsid w:val="007C7CDB"/>
    <w:rsid w:val="007C7DC3"/>
    <w:rsid w:val="007D0631"/>
    <w:rsid w:val="007D07A6"/>
    <w:rsid w:val="007D1543"/>
    <w:rsid w:val="007D1E9E"/>
    <w:rsid w:val="007D272F"/>
    <w:rsid w:val="007D3A1A"/>
    <w:rsid w:val="007D3AEE"/>
    <w:rsid w:val="007D4305"/>
    <w:rsid w:val="007D449C"/>
    <w:rsid w:val="007D4AF9"/>
    <w:rsid w:val="007D4ED4"/>
    <w:rsid w:val="007D5152"/>
    <w:rsid w:val="007D5307"/>
    <w:rsid w:val="007D546E"/>
    <w:rsid w:val="007D56C4"/>
    <w:rsid w:val="007D56E6"/>
    <w:rsid w:val="007D66D6"/>
    <w:rsid w:val="007D6735"/>
    <w:rsid w:val="007D6EF6"/>
    <w:rsid w:val="007D7366"/>
    <w:rsid w:val="007D754D"/>
    <w:rsid w:val="007D7643"/>
    <w:rsid w:val="007D7700"/>
    <w:rsid w:val="007D7976"/>
    <w:rsid w:val="007D7AEB"/>
    <w:rsid w:val="007E004E"/>
    <w:rsid w:val="007E017A"/>
    <w:rsid w:val="007E0633"/>
    <w:rsid w:val="007E0B7E"/>
    <w:rsid w:val="007E0C89"/>
    <w:rsid w:val="007E0E74"/>
    <w:rsid w:val="007E1197"/>
    <w:rsid w:val="007E1424"/>
    <w:rsid w:val="007E204B"/>
    <w:rsid w:val="007E2341"/>
    <w:rsid w:val="007E2DBD"/>
    <w:rsid w:val="007E3C31"/>
    <w:rsid w:val="007E3E07"/>
    <w:rsid w:val="007E53E0"/>
    <w:rsid w:val="007E594E"/>
    <w:rsid w:val="007E5985"/>
    <w:rsid w:val="007E6033"/>
    <w:rsid w:val="007E60E2"/>
    <w:rsid w:val="007E61B4"/>
    <w:rsid w:val="007E62C4"/>
    <w:rsid w:val="007E6495"/>
    <w:rsid w:val="007E65E7"/>
    <w:rsid w:val="007E76BE"/>
    <w:rsid w:val="007E7898"/>
    <w:rsid w:val="007E7C3C"/>
    <w:rsid w:val="007F0318"/>
    <w:rsid w:val="007F076F"/>
    <w:rsid w:val="007F0C05"/>
    <w:rsid w:val="007F1557"/>
    <w:rsid w:val="007F1A9B"/>
    <w:rsid w:val="007F21C7"/>
    <w:rsid w:val="007F2235"/>
    <w:rsid w:val="007F2465"/>
    <w:rsid w:val="007F298F"/>
    <w:rsid w:val="007F2F2F"/>
    <w:rsid w:val="007F3D57"/>
    <w:rsid w:val="007F484B"/>
    <w:rsid w:val="007F4E85"/>
    <w:rsid w:val="007F532C"/>
    <w:rsid w:val="007F5420"/>
    <w:rsid w:val="007F57C7"/>
    <w:rsid w:val="007F5DC1"/>
    <w:rsid w:val="007F6312"/>
    <w:rsid w:val="007F79A5"/>
    <w:rsid w:val="007F7AB5"/>
    <w:rsid w:val="00800671"/>
    <w:rsid w:val="00800CC4"/>
    <w:rsid w:val="0080179F"/>
    <w:rsid w:val="00801A94"/>
    <w:rsid w:val="00801AA6"/>
    <w:rsid w:val="00802592"/>
    <w:rsid w:val="008025C9"/>
    <w:rsid w:val="00802F03"/>
    <w:rsid w:val="00802F42"/>
    <w:rsid w:val="00803532"/>
    <w:rsid w:val="00803E81"/>
    <w:rsid w:val="0080402A"/>
    <w:rsid w:val="0080405B"/>
    <w:rsid w:val="008045B0"/>
    <w:rsid w:val="00804776"/>
    <w:rsid w:val="00804A5F"/>
    <w:rsid w:val="00805137"/>
    <w:rsid w:val="00805409"/>
    <w:rsid w:val="00805F38"/>
    <w:rsid w:val="008066AA"/>
    <w:rsid w:val="00806871"/>
    <w:rsid w:val="0080711E"/>
    <w:rsid w:val="00807D0A"/>
    <w:rsid w:val="008101CC"/>
    <w:rsid w:val="00810971"/>
    <w:rsid w:val="008109E2"/>
    <w:rsid w:val="0081113B"/>
    <w:rsid w:val="0081231C"/>
    <w:rsid w:val="00813049"/>
    <w:rsid w:val="008139B5"/>
    <w:rsid w:val="00814635"/>
    <w:rsid w:val="00814951"/>
    <w:rsid w:val="008159B6"/>
    <w:rsid w:val="008160D7"/>
    <w:rsid w:val="008162C6"/>
    <w:rsid w:val="0081755B"/>
    <w:rsid w:val="00817E0D"/>
    <w:rsid w:val="008206A0"/>
    <w:rsid w:val="008206F3"/>
    <w:rsid w:val="008213B1"/>
    <w:rsid w:val="008215BD"/>
    <w:rsid w:val="00821EC1"/>
    <w:rsid w:val="00821F0D"/>
    <w:rsid w:val="00822A2E"/>
    <w:rsid w:val="0082310E"/>
    <w:rsid w:val="008239CE"/>
    <w:rsid w:val="00823B5B"/>
    <w:rsid w:val="00825418"/>
    <w:rsid w:val="00825640"/>
    <w:rsid w:val="00827022"/>
    <w:rsid w:val="008305B8"/>
    <w:rsid w:val="00830A1A"/>
    <w:rsid w:val="00830CDE"/>
    <w:rsid w:val="00830E10"/>
    <w:rsid w:val="008314DE"/>
    <w:rsid w:val="00832B55"/>
    <w:rsid w:val="00832DC4"/>
    <w:rsid w:val="00833D29"/>
    <w:rsid w:val="008346B9"/>
    <w:rsid w:val="00835002"/>
    <w:rsid w:val="00835197"/>
    <w:rsid w:val="0083571C"/>
    <w:rsid w:val="00835894"/>
    <w:rsid w:val="008359C1"/>
    <w:rsid w:val="00835BBD"/>
    <w:rsid w:val="00835CB9"/>
    <w:rsid w:val="00835DAC"/>
    <w:rsid w:val="00835E3F"/>
    <w:rsid w:val="00836C3A"/>
    <w:rsid w:val="00837793"/>
    <w:rsid w:val="00837C1A"/>
    <w:rsid w:val="00837E20"/>
    <w:rsid w:val="0084002A"/>
    <w:rsid w:val="00841526"/>
    <w:rsid w:val="008418F3"/>
    <w:rsid w:val="00841C50"/>
    <w:rsid w:val="00841D3B"/>
    <w:rsid w:val="00842554"/>
    <w:rsid w:val="0084480E"/>
    <w:rsid w:val="0084493E"/>
    <w:rsid w:val="0084538F"/>
    <w:rsid w:val="00846AB7"/>
    <w:rsid w:val="00846F42"/>
    <w:rsid w:val="008474CF"/>
    <w:rsid w:val="00850A16"/>
    <w:rsid w:val="00851608"/>
    <w:rsid w:val="00852D0E"/>
    <w:rsid w:val="00852F0C"/>
    <w:rsid w:val="008530C8"/>
    <w:rsid w:val="0085338C"/>
    <w:rsid w:val="00855283"/>
    <w:rsid w:val="008556D5"/>
    <w:rsid w:val="00856A83"/>
    <w:rsid w:val="00856C28"/>
    <w:rsid w:val="00856E1B"/>
    <w:rsid w:val="00857206"/>
    <w:rsid w:val="00857E8D"/>
    <w:rsid w:val="00861AD3"/>
    <w:rsid w:val="00861F70"/>
    <w:rsid w:val="00862D26"/>
    <w:rsid w:val="00862D95"/>
    <w:rsid w:val="00863416"/>
    <w:rsid w:val="00863B9A"/>
    <w:rsid w:val="0086509F"/>
    <w:rsid w:val="008650B6"/>
    <w:rsid w:val="00865D45"/>
    <w:rsid w:val="00866301"/>
    <w:rsid w:val="00866619"/>
    <w:rsid w:val="00866D28"/>
    <w:rsid w:val="00866D92"/>
    <w:rsid w:val="00866EB1"/>
    <w:rsid w:val="00866FD8"/>
    <w:rsid w:val="00867067"/>
    <w:rsid w:val="008672D7"/>
    <w:rsid w:val="008674AC"/>
    <w:rsid w:val="008676A5"/>
    <w:rsid w:val="00867E74"/>
    <w:rsid w:val="00870146"/>
    <w:rsid w:val="008708DE"/>
    <w:rsid w:val="00870EB2"/>
    <w:rsid w:val="00871445"/>
    <w:rsid w:val="008715CD"/>
    <w:rsid w:val="0087166E"/>
    <w:rsid w:val="00871988"/>
    <w:rsid w:val="00871A6C"/>
    <w:rsid w:val="00871A96"/>
    <w:rsid w:val="00871BE7"/>
    <w:rsid w:val="00871C07"/>
    <w:rsid w:val="0087229E"/>
    <w:rsid w:val="0087262F"/>
    <w:rsid w:val="008738D3"/>
    <w:rsid w:val="00873C49"/>
    <w:rsid w:val="0087448E"/>
    <w:rsid w:val="00874625"/>
    <w:rsid w:val="008750B1"/>
    <w:rsid w:val="0087535F"/>
    <w:rsid w:val="00875965"/>
    <w:rsid w:val="00875B31"/>
    <w:rsid w:val="008763AF"/>
    <w:rsid w:val="00877310"/>
    <w:rsid w:val="00877740"/>
    <w:rsid w:val="00877C7C"/>
    <w:rsid w:val="00877E39"/>
    <w:rsid w:val="00877E9C"/>
    <w:rsid w:val="00877EEF"/>
    <w:rsid w:val="0088082D"/>
    <w:rsid w:val="00880DAD"/>
    <w:rsid w:val="00881252"/>
    <w:rsid w:val="00881441"/>
    <w:rsid w:val="008819D4"/>
    <w:rsid w:val="00883041"/>
    <w:rsid w:val="00883211"/>
    <w:rsid w:val="0088466C"/>
    <w:rsid w:val="008846D4"/>
    <w:rsid w:val="00884AF2"/>
    <w:rsid w:val="00884D53"/>
    <w:rsid w:val="00884DCD"/>
    <w:rsid w:val="008860FB"/>
    <w:rsid w:val="00886595"/>
    <w:rsid w:val="0088660F"/>
    <w:rsid w:val="00886EBF"/>
    <w:rsid w:val="00887F27"/>
    <w:rsid w:val="0089016E"/>
    <w:rsid w:val="0089053C"/>
    <w:rsid w:val="00890AEF"/>
    <w:rsid w:val="00890E0C"/>
    <w:rsid w:val="00891B08"/>
    <w:rsid w:val="00891E6A"/>
    <w:rsid w:val="00891E80"/>
    <w:rsid w:val="008920E5"/>
    <w:rsid w:val="00892230"/>
    <w:rsid w:val="00892D9A"/>
    <w:rsid w:val="0089351B"/>
    <w:rsid w:val="008937F2"/>
    <w:rsid w:val="008941DB"/>
    <w:rsid w:val="0089553B"/>
    <w:rsid w:val="00895C17"/>
    <w:rsid w:val="00896645"/>
    <w:rsid w:val="008967F9"/>
    <w:rsid w:val="00896F43"/>
    <w:rsid w:val="00897413"/>
    <w:rsid w:val="00897442"/>
    <w:rsid w:val="00897D88"/>
    <w:rsid w:val="008A0292"/>
    <w:rsid w:val="008A0F7C"/>
    <w:rsid w:val="008A1029"/>
    <w:rsid w:val="008A1135"/>
    <w:rsid w:val="008A1CC6"/>
    <w:rsid w:val="008A2225"/>
    <w:rsid w:val="008A2AA1"/>
    <w:rsid w:val="008A2F6F"/>
    <w:rsid w:val="008A421A"/>
    <w:rsid w:val="008A4273"/>
    <w:rsid w:val="008A4403"/>
    <w:rsid w:val="008A51A9"/>
    <w:rsid w:val="008A528B"/>
    <w:rsid w:val="008A55FB"/>
    <w:rsid w:val="008A5AA5"/>
    <w:rsid w:val="008A5DA4"/>
    <w:rsid w:val="008A5EEA"/>
    <w:rsid w:val="008A623C"/>
    <w:rsid w:val="008A66A2"/>
    <w:rsid w:val="008A690F"/>
    <w:rsid w:val="008A7D09"/>
    <w:rsid w:val="008B062B"/>
    <w:rsid w:val="008B0A39"/>
    <w:rsid w:val="008B0D94"/>
    <w:rsid w:val="008B0E22"/>
    <w:rsid w:val="008B110B"/>
    <w:rsid w:val="008B1A6F"/>
    <w:rsid w:val="008B1E5C"/>
    <w:rsid w:val="008B22FF"/>
    <w:rsid w:val="008B2871"/>
    <w:rsid w:val="008B2DA8"/>
    <w:rsid w:val="008B3B09"/>
    <w:rsid w:val="008B404D"/>
    <w:rsid w:val="008B41C4"/>
    <w:rsid w:val="008B4CCB"/>
    <w:rsid w:val="008B5017"/>
    <w:rsid w:val="008B5372"/>
    <w:rsid w:val="008B5E31"/>
    <w:rsid w:val="008B6927"/>
    <w:rsid w:val="008B6F41"/>
    <w:rsid w:val="008B7A20"/>
    <w:rsid w:val="008C064D"/>
    <w:rsid w:val="008C0CE8"/>
    <w:rsid w:val="008C0E65"/>
    <w:rsid w:val="008C15DF"/>
    <w:rsid w:val="008C1987"/>
    <w:rsid w:val="008C1E0A"/>
    <w:rsid w:val="008C1E9B"/>
    <w:rsid w:val="008C2342"/>
    <w:rsid w:val="008C2B1D"/>
    <w:rsid w:val="008C2DDD"/>
    <w:rsid w:val="008C57B7"/>
    <w:rsid w:val="008C5C4F"/>
    <w:rsid w:val="008C5CD1"/>
    <w:rsid w:val="008C6537"/>
    <w:rsid w:val="008C686E"/>
    <w:rsid w:val="008C690B"/>
    <w:rsid w:val="008C6A7E"/>
    <w:rsid w:val="008C6AFB"/>
    <w:rsid w:val="008C6C91"/>
    <w:rsid w:val="008C6E0B"/>
    <w:rsid w:val="008D088B"/>
    <w:rsid w:val="008D0D66"/>
    <w:rsid w:val="008D10AF"/>
    <w:rsid w:val="008D1B19"/>
    <w:rsid w:val="008D2204"/>
    <w:rsid w:val="008D3D7C"/>
    <w:rsid w:val="008D3DB0"/>
    <w:rsid w:val="008D3E3D"/>
    <w:rsid w:val="008D4A49"/>
    <w:rsid w:val="008D51A7"/>
    <w:rsid w:val="008D543E"/>
    <w:rsid w:val="008D6421"/>
    <w:rsid w:val="008D659C"/>
    <w:rsid w:val="008D6C65"/>
    <w:rsid w:val="008D79CF"/>
    <w:rsid w:val="008E0AC4"/>
    <w:rsid w:val="008E0B6D"/>
    <w:rsid w:val="008E14B1"/>
    <w:rsid w:val="008E18A0"/>
    <w:rsid w:val="008E1F04"/>
    <w:rsid w:val="008E2E05"/>
    <w:rsid w:val="008E3794"/>
    <w:rsid w:val="008E3937"/>
    <w:rsid w:val="008E3A7B"/>
    <w:rsid w:val="008E3D65"/>
    <w:rsid w:val="008E45F0"/>
    <w:rsid w:val="008E45FB"/>
    <w:rsid w:val="008E48A5"/>
    <w:rsid w:val="008E4B75"/>
    <w:rsid w:val="008E5191"/>
    <w:rsid w:val="008E51A4"/>
    <w:rsid w:val="008E532A"/>
    <w:rsid w:val="008E54D6"/>
    <w:rsid w:val="008E550B"/>
    <w:rsid w:val="008E57AA"/>
    <w:rsid w:val="008E5B54"/>
    <w:rsid w:val="008E5F6E"/>
    <w:rsid w:val="008E6C54"/>
    <w:rsid w:val="008E7709"/>
    <w:rsid w:val="008F08A3"/>
    <w:rsid w:val="008F13D8"/>
    <w:rsid w:val="008F2379"/>
    <w:rsid w:val="008F251A"/>
    <w:rsid w:val="008F2631"/>
    <w:rsid w:val="008F2A20"/>
    <w:rsid w:val="008F4FAB"/>
    <w:rsid w:val="008F5158"/>
    <w:rsid w:val="008F6082"/>
    <w:rsid w:val="008F6710"/>
    <w:rsid w:val="008F67C4"/>
    <w:rsid w:val="008F6DC1"/>
    <w:rsid w:val="008F7033"/>
    <w:rsid w:val="00901FBE"/>
    <w:rsid w:val="0090279F"/>
    <w:rsid w:val="00903237"/>
    <w:rsid w:val="00903A94"/>
    <w:rsid w:val="00903D34"/>
    <w:rsid w:val="00903F4A"/>
    <w:rsid w:val="0090424D"/>
    <w:rsid w:val="009045B7"/>
    <w:rsid w:val="00905030"/>
    <w:rsid w:val="009050F6"/>
    <w:rsid w:val="00905476"/>
    <w:rsid w:val="00905BAB"/>
    <w:rsid w:val="009063CD"/>
    <w:rsid w:val="0090694D"/>
    <w:rsid w:val="00907456"/>
    <w:rsid w:val="00907927"/>
    <w:rsid w:val="00910395"/>
    <w:rsid w:val="00911434"/>
    <w:rsid w:val="009114A4"/>
    <w:rsid w:val="00911B07"/>
    <w:rsid w:val="00911C56"/>
    <w:rsid w:val="009121C7"/>
    <w:rsid w:val="009123F3"/>
    <w:rsid w:val="009124DA"/>
    <w:rsid w:val="00912B2F"/>
    <w:rsid w:val="00912DBB"/>
    <w:rsid w:val="00913365"/>
    <w:rsid w:val="009134E5"/>
    <w:rsid w:val="00913A5A"/>
    <w:rsid w:val="00913C75"/>
    <w:rsid w:val="00914372"/>
    <w:rsid w:val="009148AA"/>
    <w:rsid w:val="0091593A"/>
    <w:rsid w:val="009162BA"/>
    <w:rsid w:val="0091756A"/>
    <w:rsid w:val="0091791D"/>
    <w:rsid w:val="00917A90"/>
    <w:rsid w:val="00917ED4"/>
    <w:rsid w:val="009202FD"/>
    <w:rsid w:val="00920C4C"/>
    <w:rsid w:val="00920FEB"/>
    <w:rsid w:val="009216D1"/>
    <w:rsid w:val="00921988"/>
    <w:rsid w:val="00921FCE"/>
    <w:rsid w:val="00921FE8"/>
    <w:rsid w:val="009226D3"/>
    <w:rsid w:val="00922BDB"/>
    <w:rsid w:val="00923674"/>
    <w:rsid w:val="009236F7"/>
    <w:rsid w:val="009241D5"/>
    <w:rsid w:val="00924264"/>
    <w:rsid w:val="009242AA"/>
    <w:rsid w:val="0092449E"/>
    <w:rsid w:val="00924C4C"/>
    <w:rsid w:val="0092583B"/>
    <w:rsid w:val="00925BBD"/>
    <w:rsid w:val="00925D9D"/>
    <w:rsid w:val="0092610F"/>
    <w:rsid w:val="0092622F"/>
    <w:rsid w:val="009264C9"/>
    <w:rsid w:val="00926864"/>
    <w:rsid w:val="00926A15"/>
    <w:rsid w:val="0092706E"/>
    <w:rsid w:val="0092772E"/>
    <w:rsid w:val="009278C1"/>
    <w:rsid w:val="00927F08"/>
    <w:rsid w:val="0093050C"/>
    <w:rsid w:val="00931446"/>
    <w:rsid w:val="00931DB3"/>
    <w:rsid w:val="00932651"/>
    <w:rsid w:val="00932D3B"/>
    <w:rsid w:val="009333B1"/>
    <w:rsid w:val="0093394E"/>
    <w:rsid w:val="00933A53"/>
    <w:rsid w:val="00933AB4"/>
    <w:rsid w:val="009340C1"/>
    <w:rsid w:val="009345F5"/>
    <w:rsid w:val="00934656"/>
    <w:rsid w:val="00934F88"/>
    <w:rsid w:val="00935749"/>
    <w:rsid w:val="00935AC3"/>
    <w:rsid w:val="00936240"/>
    <w:rsid w:val="009362A8"/>
    <w:rsid w:val="009369EA"/>
    <w:rsid w:val="00937116"/>
    <w:rsid w:val="009400DE"/>
    <w:rsid w:val="009405ED"/>
    <w:rsid w:val="009407F8"/>
    <w:rsid w:val="00941A8C"/>
    <w:rsid w:val="00941CED"/>
    <w:rsid w:val="0094211C"/>
    <w:rsid w:val="00942149"/>
    <w:rsid w:val="009422C6"/>
    <w:rsid w:val="009430DF"/>
    <w:rsid w:val="0094368E"/>
    <w:rsid w:val="00944246"/>
    <w:rsid w:val="00944F80"/>
    <w:rsid w:val="00944FCA"/>
    <w:rsid w:val="00945063"/>
    <w:rsid w:val="009451B9"/>
    <w:rsid w:val="00945618"/>
    <w:rsid w:val="009457A1"/>
    <w:rsid w:val="009459B0"/>
    <w:rsid w:val="00945F35"/>
    <w:rsid w:val="00946517"/>
    <w:rsid w:val="0094652D"/>
    <w:rsid w:val="0094673D"/>
    <w:rsid w:val="00947536"/>
    <w:rsid w:val="009477F7"/>
    <w:rsid w:val="00947954"/>
    <w:rsid w:val="00947A15"/>
    <w:rsid w:val="00947A8D"/>
    <w:rsid w:val="00947D3B"/>
    <w:rsid w:val="00950F98"/>
    <w:rsid w:val="0095148D"/>
    <w:rsid w:val="009518A0"/>
    <w:rsid w:val="00951CE6"/>
    <w:rsid w:val="00953A09"/>
    <w:rsid w:val="00953D04"/>
    <w:rsid w:val="00953D1A"/>
    <w:rsid w:val="00954F76"/>
    <w:rsid w:val="009551A3"/>
    <w:rsid w:val="00956734"/>
    <w:rsid w:val="00956A95"/>
    <w:rsid w:val="00956C16"/>
    <w:rsid w:val="00957047"/>
    <w:rsid w:val="00957592"/>
    <w:rsid w:val="00957916"/>
    <w:rsid w:val="009579C5"/>
    <w:rsid w:val="00960C19"/>
    <w:rsid w:val="009611D0"/>
    <w:rsid w:val="009613DC"/>
    <w:rsid w:val="00961523"/>
    <w:rsid w:val="00962697"/>
    <w:rsid w:val="00963143"/>
    <w:rsid w:val="00963F24"/>
    <w:rsid w:val="00963FF1"/>
    <w:rsid w:val="00964016"/>
    <w:rsid w:val="00964B2D"/>
    <w:rsid w:val="009655DC"/>
    <w:rsid w:val="00965B84"/>
    <w:rsid w:val="009661CC"/>
    <w:rsid w:val="00966F75"/>
    <w:rsid w:val="009670B3"/>
    <w:rsid w:val="00967596"/>
    <w:rsid w:val="00967B99"/>
    <w:rsid w:val="0097049E"/>
    <w:rsid w:val="0097085D"/>
    <w:rsid w:val="00970930"/>
    <w:rsid w:val="0097108D"/>
    <w:rsid w:val="009712EB"/>
    <w:rsid w:val="00971A08"/>
    <w:rsid w:val="009724C8"/>
    <w:rsid w:val="00972ED6"/>
    <w:rsid w:val="00973A1A"/>
    <w:rsid w:val="00973AEF"/>
    <w:rsid w:val="00974370"/>
    <w:rsid w:val="00974E76"/>
    <w:rsid w:val="00975110"/>
    <w:rsid w:val="00975749"/>
    <w:rsid w:val="00975983"/>
    <w:rsid w:val="00975AA9"/>
    <w:rsid w:val="009767EB"/>
    <w:rsid w:val="0097693F"/>
    <w:rsid w:val="00977467"/>
    <w:rsid w:val="009776C0"/>
    <w:rsid w:val="0097787A"/>
    <w:rsid w:val="00980D0D"/>
    <w:rsid w:val="00980DAF"/>
    <w:rsid w:val="009811D7"/>
    <w:rsid w:val="00981DE5"/>
    <w:rsid w:val="00981E09"/>
    <w:rsid w:val="009825D7"/>
    <w:rsid w:val="009831B0"/>
    <w:rsid w:val="009832C7"/>
    <w:rsid w:val="00984EEB"/>
    <w:rsid w:val="009860E8"/>
    <w:rsid w:val="009872B1"/>
    <w:rsid w:val="00987450"/>
    <w:rsid w:val="00987A1A"/>
    <w:rsid w:val="00987B0C"/>
    <w:rsid w:val="00987BEB"/>
    <w:rsid w:val="00987EB0"/>
    <w:rsid w:val="009903FF"/>
    <w:rsid w:val="00990761"/>
    <w:rsid w:val="00990B9F"/>
    <w:rsid w:val="00990FB1"/>
    <w:rsid w:val="00991F4B"/>
    <w:rsid w:val="0099209D"/>
    <w:rsid w:val="00992991"/>
    <w:rsid w:val="00992E03"/>
    <w:rsid w:val="00993C24"/>
    <w:rsid w:val="009944BB"/>
    <w:rsid w:val="0099540B"/>
    <w:rsid w:val="00995608"/>
    <w:rsid w:val="00996460"/>
    <w:rsid w:val="00996A25"/>
    <w:rsid w:val="00997525"/>
    <w:rsid w:val="0099759F"/>
    <w:rsid w:val="009975D9"/>
    <w:rsid w:val="0099792D"/>
    <w:rsid w:val="00997C81"/>
    <w:rsid w:val="009A018C"/>
    <w:rsid w:val="009A0D97"/>
    <w:rsid w:val="009A0FDD"/>
    <w:rsid w:val="009A14D8"/>
    <w:rsid w:val="009A187F"/>
    <w:rsid w:val="009A190D"/>
    <w:rsid w:val="009A1978"/>
    <w:rsid w:val="009A2585"/>
    <w:rsid w:val="009A2855"/>
    <w:rsid w:val="009A362A"/>
    <w:rsid w:val="009A4C1B"/>
    <w:rsid w:val="009A6431"/>
    <w:rsid w:val="009A6663"/>
    <w:rsid w:val="009A69B2"/>
    <w:rsid w:val="009A7781"/>
    <w:rsid w:val="009A7836"/>
    <w:rsid w:val="009A79C9"/>
    <w:rsid w:val="009A7BC5"/>
    <w:rsid w:val="009B0617"/>
    <w:rsid w:val="009B0A2F"/>
    <w:rsid w:val="009B1799"/>
    <w:rsid w:val="009B1BD0"/>
    <w:rsid w:val="009B2639"/>
    <w:rsid w:val="009B2A12"/>
    <w:rsid w:val="009B405E"/>
    <w:rsid w:val="009B46B7"/>
    <w:rsid w:val="009B4A73"/>
    <w:rsid w:val="009B4C5D"/>
    <w:rsid w:val="009B5D22"/>
    <w:rsid w:val="009B5ECA"/>
    <w:rsid w:val="009B6716"/>
    <w:rsid w:val="009B6B7C"/>
    <w:rsid w:val="009B6C9F"/>
    <w:rsid w:val="009B6E55"/>
    <w:rsid w:val="009B7202"/>
    <w:rsid w:val="009B757D"/>
    <w:rsid w:val="009C048A"/>
    <w:rsid w:val="009C17AE"/>
    <w:rsid w:val="009C1927"/>
    <w:rsid w:val="009C21E1"/>
    <w:rsid w:val="009C41E2"/>
    <w:rsid w:val="009C4A8D"/>
    <w:rsid w:val="009C5518"/>
    <w:rsid w:val="009C6332"/>
    <w:rsid w:val="009C665E"/>
    <w:rsid w:val="009D0A67"/>
    <w:rsid w:val="009D14EF"/>
    <w:rsid w:val="009D17DA"/>
    <w:rsid w:val="009D233C"/>
    <w:rsid w:val="009D29CD"/>
    <w:rsid w:val="009D2AF0"/>
    <w:rsid w:val="009D2B4D"/>
    <w:rsid w:val="009D3501"/>
    <w:rsid w:val="009D38EB"/>
    <w:rsid w:val="009D48D8"/>
    <w:rsid w:val="009D5466"/>
    <w:rsid w:val="009D649E"/>
    <w:rsid w:val="009D68CC"/>
    <w:rsid w:val="009D6C9C"/>
    <w:rsid w:val="009D7050"/>
    <w:rsid w:val="009E014E"/>
    <w:rsid w:val="009E0E35"/>
    <w:rsid w:val="009E1021"/>
    <w:rsid w:val="009E10E9"/>
    <w:rsid w:val="009E1AEA"/>
    <w:rsid w:val="009E3A0F"/>
    <w:rsid w:val="009E3B10"/>
    <w:rsid w:val="009E3DA5"/>
    <w:rsid w:val="009E426B"/>
    <w:rsid w:val="009E45E7"/>
    <w:rsid w:val="009E5925"/>
    <w:rsid w:val="009E60AC"/>
    <w:rsid w:val="009E6520"/>
    <w:rsid w:val="009E669F"/>
    <w:rsid w:val="009E6C92"/>
    <w:rsid w:val="009E6F75"/>
    <w:rsid w:val="009E7A59"/>
    <w:rsid w:val="009F0239"/>
    <w:rsid w:val="009F0B54"/>
    <w:rsid w:val="009F1EF8"/>
    <w:rsid w:val="009F30AE"/>
    <w:rsid w:val="009F3559"/>
    <w:rsid w:val="009F3797"/>
    <w:rsid w:val="009F3B45"/>
    <w:rsid w:val="009F3BD1"/>
    <w:rsid w:val="009F3D3A"/>
    <w:rsid w:val="009F4884"/>
    <w:rsid w:val="009F5CB6"/>
    <w:rsid w:val="009F5FCE"/>
    <w:rsid w:val="009F6B8E"/>
    <w:rsid w:val="009F78FD"/>
    <w:rsid w:val="00A00406"/>
    <w:rsid w:val="00A00DE0"/>
    <w:rsid w:val="00A01B66"/>
    <w:rsid w:val="00A01FD0"/>
    <w:rsid w:val="00A02345"/>
    <w:rsid w:val="00A02816"/>
    <w:rsid w:val="00A028A2"/>
    <w:rsid w:val="00A02EE7"/>
    <w:rsid w:val="00A03212"/>
    <w:rsid w:val="00A03A18"/>
    <w:rsid w:val="00A03D18"/>
    <w:rsid w:val="00A043AE"/>
    <w:rsid w:val="00A04560"/>
    <w:rsid w:val="00A0490F"/>
    <w:rsid w:val="00A04D1C"/>
    <w:rsid w:val="00A054F6"/>
    <w:rsid w:val="00A066FD"/>
    <w:rsid w:val="00A068C6"/>
    <w:rsid w:val="00A069C2"/>
    <w:rsid w:val="00A06AF1"/>
    <w:rsid w:val="00A06B60"/>
    <w:rsid w:val="00A073E0"/>
    <w:rsid w:val="00A10D08"/>
    <w:rsid w:val="00A11305"/>
    <w:rsid w:val="00A11BEA"/>
    <w:rsid w:val="00A1216A"/>
    <w:rsid w:val="00A1242A"/>
    <w:rsid w:val="00A125D1"/>
    <w:rsid w:val="00A132F3"/>
    <w:rsid w:val="00A13B48"/>
    <w:rsid w:val="00A13D5E"/>
    <w:rsid w:val="00A13FCE"/>
    <w:rsid w:val="00A148D2"/>
    <w:rsid w:val="00A14A46"/>
    <w:rsid w:val="00A16377"/>
    <w:rsid w:val="00A17B4F"/>
    <w:rsid w:val="00A17B70"/>
    <w:rsid w:val="00A20C70"/>
    <w:rsid w:val="00A20DAA"/>
    <w:rsid w:val="00A20DEC"/>
    <w:rsid w:val="00A21376"/>
    <w:rsid w:val="00A21674"/>
    <w:rsid w:val="00A21C33"/>
    <w:rsid w:val="00A21F49"/>
    <w:rsid w:val="00A22247"/>
    <w:rsid w:val="00A225F5"/>
    <w:rsid w:val="00A22D2A"/>
    <w:rsid w:val="00A2314B"/>
    <w:rsid w:val="00A23D99"/>
    <w:rsid w:val="00A24AB8"/>
    <w:rsid w:val="00A24DFD"/>
    <w:rsid w:val="00A2524A"/>
    <w:rsid w:val="00A25273"/>
    <w:rsid w:val="00A25F52"/>
    <w:rsid w:val="00A25F6F"/>
    <w:rsid w:val="00A2600A"/>
    <w:rsid w:val="00A2621B"/>
    <w:rsid w:val="00A27AE1"/>
    <w:rsid w:val="00A27FB1"/>
    <w:rsid w:val="00A303B3"/>
    <w:rsid w:val="00A30AA0"/>
    <w:rsid w:val="00A30E5E"/>
    <w:rsid w:val="00A31764"/>
    <w:rsid w:val="00A3181B"/>
    <w:rsid w:val="00A31B7B"/>
    <w:rsid w:val="00A32004"/>
    <w:rsid w:val="00A3208C"/>
    <w:rsid w:val="00A32127"/>
    <w:rsid w:val="00A32700"/>
    <w:rsid w:val="00A32A6F"/>
    <w:rsid w:val="00A32E2C"/>
    <w:rsid w:val="00A34340"/>
    <w:rsid w:val="00A34409"/>
    <w:rsid w:val="00A34BA2"/>
    <w:rsid w:val="00A34BA7"/>
    <w:rsid w:val="00A34E38"/>
    <w:rsid w:val="00A3563C"/>
    <w:rsid w:val="00A35922"/>
    <w:rsid w:val="00A36D46"/>
    <w:rsid w:val="00A36DE0"/>
    <w:rsid w:val="00A37A7E"/>
    <w:rsid w:val="00A37CCB"/>
    <w:rsid w:val="00A4077B"/>
    <w:rsid w:val="00A41E7D"/>
    <w:rsid w:val="00A4214D"/>
    <w:rsid w:val="00A42203"/>
    <w:rsid w:val="00A432D2"/>
    <w:rsid w:val="00A438DD"/>
    <w:rsid w:val="00A43D06"/>
    <w:rsid w:val="00A44586"/>
    <w:rsid w:val="00A448DE"/>
    <w:rsid w:val="00A44FA0"/>
    <w:rsid w:val="00A45092"/>
    <w:rsid w:val="00A459EB"/>
    <w:rsid w:val="00A45E3B"/>
    <w:rsid w:val="00A46B8E"/>
    <w:rsid w:val="00A4710E"/>
    <w:rsid w:val="00A47B35"/>
    <w:rsid w:val="00A47BC9"/>
    <w:rsid w:val="00A5057A"/>
    <w:rsid w:val="00A513C5"/>
    <w:rsid w:val="00A516EB"/>
    <w:rsid w:val="00A51BC8"/>
    <w:rsid w:val="00A51BDE"/>
    <w:rsid w:val="00A51C7B"/>
    <w:rsid w:val="00A52BFB"/>
    <w:rsid w:val="00A53204"/>
    <w:rsid w:val="00A5334D"/>
    <w:rsid w:val="00A53FF4"/>
    <w:rsid w:val="00A54093"/>
    <w:rsid w:val="00A54C29"/>
    <w:rsid w:val="00A55147"/>
    <w:rsid w:val="00A55430"/>
    <w:rsid w:val="00A55463"/>
    <w:rsid w:val="00A559F9"/>
    <w:rsid w:val="00A55CE5"/>
    <w:rsid w:val="00A55FC2"/>
    <w:rsid w:val="00A5662D"/>
    <w:rsid w:val="00A567F3"/>
    <w:rsid w:val="00A56C27"/>
    <w:rsid w:val="00A5748F"/>
    <w:rsid w:val="00A60B4D"/>
    <w:rsid w:val="00A61A44"/>
    <w:rsid w:val="00A623EB"/>
    <w:rsid w:val="00A62895"/>
    <w:rsid w:val="00A62CF1"/>
    <w:rsid w:val="00A633B0"/>
    <w:rsid w:val="00A63D33"/>
    <w:rsid w:val="00A63D40"/>
    <w:rsid w:val="00A63F46"/>
    <w:rsid w:val="00A64FBB"/>
    <w:rsid w:val="00A66012"/>
    <w:rsid w:val="00A66B53"/>
    <w:rsid w:val="00A7022B"/>
    <w:rsid w:val="00A71813"/>
    <w:rsid w:val="00A71954"/>
    <w:rsid w:val="00A71A60"/>
    <w:rsid w:val="00A721D0"/>
    <w:rsid w:val="00A7258B"/>
    <w:rsid w:val="00A72D0C"/>
    <w:rsid w:val="00A730CF"/>
    <w:rsid w:val="00A730FC"/>
    <w:rsid w:val="00A73810"/>
    <w:rsid w:val="00A73A53"/>
    <w:rsid w:val="00A741C4"/>
    <w:rsid w:val="00A74210"/>
    <w:rsid w:val="00A74350"/>
    <w:rsid w:val="00A74A8A"/>
    <w:rsid w:val="00A751F3"/>
    <w:rsid w:val="00A75A9F"/>
    <w:rsid w:val="00A76966"/>
    <w:rsid w:val="00A76B7F"/>
    <w:rsid w:val="00A77641"/>
    <w:rsid w:val="00A77D73"/>
    <w:rsid w:val="00A77E8F"/>
    <w:rsid w:val="00A80640"/>
    <w:rsid w:val="00A80C38"/>
    <w:rsid w:val="00A810EB"/>
    <w:rsid w:val="00A8164B"/>
    <w:rsid w:val="00A81C52"/>
    <w:rsid w:val="00A81F8B"/>
    <w:rsid w:val="00A82128"/>
    <w:rsid w:val="00A822C1"/>
    <w:rsid w:val="00A823A6"/>
    <w:rsid w:val="00A8246D"/>
    <w:rsid w:val="00A8349F"/>
    <w:rsid w:val="00A835CE"/>
    <w:rsid w:val="00A83C9E"/>
    <w:rsid w:val="00A83D22"/>
    <w:rsid w:val="00A8439D"/>
    <w:rsid w:val="00A860D8"/>
    <w:rsid w:val="00A86DB5"/>
    <w:rsid w:val="00A86DE3"/>
    <w:rsid w:val="00A87529"/>
    <w:rsid w:val="00A87757"/>
    <w:rsid w:val="00A87A71"/>
    <w:rsid w:val="00A87B85"/>
    <w:rsid w:val="00A87EB7"/>
    <w:rsid w:val="00A87EC8"/>
    <w:rsid w:val="00A90080"/>
    <w:rsid w:val="00A900B4"/>
    <w:rsid w:val="00A90772"/>
    <w:rsid w:val="00A90D65"/>
    <w:rsid w:val="00A90D6A"/>
    <w:rsid w:val="00A917CF"/>
    <w:rsid w:val="00A9180C"/>
    <w:rsid w:val="00A919F5"/>
    <w:rsid w:val="00A9218A"/>
    <w:rsid w:val="00A9241F"/>
    <w:rsid w:val="00A924C7"/>
    <w:rsid w:val="00A92974"/>
    <w:rsid w:val="00A93713"/>
    <w:rsid w:val="00A93808"/>
    <w:rsid w:val="00A94829"/>
    <w:rsid w:val="00A978D5"/>
    <w:rsid w:val="00AA24B6"/>
    <w:rsid w:val="00AA28C4"/>
    <w:rsid w:val="00AA3199"/>
    <w:rsid w:val="00AA31ED"/>
    <w:rsid w:val="00AA3FF0"/>
    <w:rsid w:val="00AA440C"/>
    <w:rsid w:val="00AA4887"/>
    <w:rsid w:val="00AA5982"/>
    <w:rsid w:val="00AA5E5B"/>
    <w:rsid w:val="00AA67C7"/>
    <w:rsid w:val="00AA7296"/>
    <w:rsid w:val="00AB059B"/>
    <w:rsid w:val="00AB0B71"/>
    <w:rsid w:val="00AB11E3"/>
    <w:rsid w:val="00AB14A9"/>
    <w:rsid w:val="00AB1A26"/>
    <w:rsid w:val="00AB1A77"/>
    <w:rsid w:val="00AB1BB9"/>
    <w:rsid w:val="00AB2598"/>
    <w:rsid w:val="00AB2657"/>
    <w:rsid w:val="00AB2928"/>
    <w:rsid w:val="00AB44F9"/>
    <w:rsid w:val="00AB4AF1"/>
    <w:rsid w:val="00AB5430"/>
    <w:rsid w:val="00AB6036"/>
    <w:rsid w:val="00AB6120"/>
    <w:rsid w:val="00AB65B9"/>
    <w:rsid w:val="00AB6BCD"/>
    <w:rsid w:val="00AB7020"/>
    <w:rsid w:val="00AC0541"/>
    <w:rsid w:val="00AC0A5D"/>
    <w:rsid w:val="00AC0E1A"/>
    <w:rsid w:val="00AC1B36"/>
    <w:rsid w:val="00AC1DBC"/>
    <w:rsid w:val="00AC203A"/>
    <w:rsid w:val="00AC256C"/>
    <w:rsid w:val="00AC267E"/>
    <w:rsid w:val="00AC2B73"/>
    <w:rsid w:val="00AC2DB8"/>
    <w:rsid w:val="00AC2F11"/>
    <w:rsid w:val="00AC31A0"/>
    <w:rsid w:val="00AC3A16"/>
    <w:rsid w:val="00AC3AD1"/>
    <w:rsid w:val="00AC3B43"/>
    <w:rsid w:val="00AC3E51"/>
    <w:rsid w:val="00AC3F71"/>
    <w:rsid w:val="00AC4761"/>
    <w:rsid w:val="00AC4E2C"/>
    <w:rsid w:val="00AC4E7A"/>
    <w:rsid w:val="00AC58BB"/>
    <w:rsid w:val="00AC5AA3"/>
    <w:rsid w:val="00AC6C95"/>
    <w:rsid w:val="00AC704D"/>
    <w:rsid w:val="00AC7AC4"/>
    <w:rsid w:val="00AC7CA8"/>
    <w:rsid w:val="00AD0E51"/>
    <w:rsid w:val="00AD0F8A"/>
    <w:rsid w:val="00AD1315"/>
    <w:rsid w:val="00AD1AD6"/>
    <w:rsid w:val="00AD1D00"/>
    <w:rsid w:val="00AD1D11"/>
    <w:rsid w:val="00AD1E3C"/>
    <w:rsid w:val="00AD1F64"/>
    <w:rsid w:val="00AD20D3"/>
    <w:rsid w:val="00AD2508"/>
    <w:rsid w:val="00AD2AE4"/>
    <w:rsid w:val="00AD374F"/>
    <w:rsid w:val="00AD50BE"/>
    <w:rsid w:val="00AD5604"/>
    <w:rsid w:val="00AD5968"/>
    <w:rsid w:val="00AD5BF7"/>
    <w:rsid w:val="00AD621F"/>
    <w:rsid w:val="00AD66DB"/>
    <w:rsid w:val="00AD762F"/>
    <w:rsid w:val="00AD789F"/>
    <w:rsid w:val="00AD7CE0"/>
    <w:rsid w:val="00AD7E43"/>
    <w:rsid w:val="00AE07DF"/>
    <w:rsid w:val="00AE0D78"/>
    <w:rsid w:val="00AE18D3"/>
    <w:rsid w:val="00AE1A1D"/>
    <w:rsid w:val="00AE3392"/>
    <w:rsid w:val="00AE361E"/>
    <w:rsid w:val="00AE3FB3"/>
    <w:rsid w:val="00AE4932"/>
    <w:rsid w:val="00AE4A8F"/>
    <w:rsid w:val="00AE6124"/>
    <w:rsid w:val="00AE6178"/>
    <w:rsid w:val="00AE687A"/>
    <w:rsid w:val="00AE6BC1"/>
    <w:rsid w:val="00AE7D53"/>
    <w:rsid w:val="00AF1D2E"/>
    <w:rsid w:val="00AF2A11"/>
    <w:rsid w:val="00AF2B0A"/>
    <w:rsid w:val="00AF2C0F"/>
    <w:rsid w:val="00AF3402"/>
    <w:rsid w:val="00AF4167"/>
    <w:rsid w:val="00AF530C"/>
    <w:rsid w:val="00AF5CA9"/>
    <w:rsid w:val="00AF78B2"/>
    <w:rsid w:val="00B00334"/>
    <w:rsid w:val="00B00344"/>
    <w:rsid w:val="00B0057F"/>
    <w:rsid w:val="00B00AA5"/>
    <w:rsid w:val="00B012E0"/>
    <w:rsid w:val="00B01622"/>
    <w:rsid w:val="00B01AFE"/>
    <w:rsid w:val="00B02130"/>
    <w:rsid w:val="00B02763"/>
    <w:rsid w:val="00B02D06"/>
    <w:rsid w:val="00B03A25"/>
    <w:rsid w:val="00B05009"/>
    <w:rsid w:val="00B0505A"/>
    <w:rsid w:val="00B06033"/>
    <w:rsid w:val="00B064EB"/>
    <w:rsid w:val="00B064F5"/>
    <w:rsid w:val="00B07572"/>
    <w:rsid w:val="00B1063F"/>
    <w:rsid w:val="00B1125D"/>
    <w:rsid w:val="00B1196B"/>
    <w:rsid w:val="00B12115"/>
    <w:rsid w:val="00B12915"/>
    <w:rsid w:val="00B129C5"/>
    <w:rsid w:val="00B137D5"/>
    <w:rsid w:val="00B138D7"/>
    <w:rsid w:val="00B13AC0"/>
    <w:rsid w:val="00B145A5"/>
    <w:rsid w:val="00B14B40"/>
    <w:rsid w:val="00B165A2"/>
    <w:rsid w:val="00B16BEA"/>
    <w:rsid w:val="00B2125F"/>
    <w:rsid w:val="00B21FB9"/>
    <w:rsid w:val="00B2206F"/>
    <w:rsid w:val="00B2518A"/>
    <w:rsid w:val="00B257FE"/>
    <w:rsid w:val="00B261EC"/>
    <w:rsid w:val="00B26344"/>
    <w:rsid w:val="00B26D12"/>
    <w:rsid w:val="00B27119"/>
    <w:rsid w:val="00B27556"/>
    <w:rsid w:val="00B27631"/>
    <w:rsid w:val="00B30751"/>
    <w:rsid w:val="00B31272"/>
    <w:rsid w:val="00B31F2C"/>
    <w:rsid w:val="00B33DD0"/>
    <w:rsid w:val="00B341CE"/>
    <w:rsid w:val="00B34258"/>
    <w:rsid w:val="00B34637"/>
    <w:rsid w:val="00B346F4"/>
    <w:rsid w:val="00B34B6B"/>
    <w:rsid w:val="00B34CD9"/>
    <w:rsid w:val="00B34E8E"/>
    <w:rsid w:val="00B35045"/>
    <w:rsid w:val="00B3591B"/>
    <w:rsid w:val="00B35C46"/>
    <w:rsid w:val="00B36615"/>
    <w:rsid w:val="00B36E60"/>
    <w:rsid w:val="00B373CB"/>
    <w:rsid w:val="00B3782E"/>
    <w:rsid w:val="00B37E21"/>
    <w:rsid w:val="00B40A63"/>
    <w:rsid w:val="00B40D65"/>
    <w:rsid w:val="00B41CE9"/>
    <w:rsid w:val="00B41D09"/>
    <w:rsid w:val="00B43089"/>
    <w:rsid w:val="00B434DB"/>
    <w:rsid w:val="00B43762"/>
    <w:rsid w:val="00B43CF8"/>
    <w:rsid w:val="00B43CF9"/>
    <w:rsid w:val="00B43D4C"/>
    <w:rsid w:val="00B44F79"/>
    <w:rsid w:val="00B46904"/>
    <w:rsid w:val="00B46FC1"/>
    <w:rsid w:val="00B471D5"/>
    <w:rsid w:val="00B47909"/>
    <w:rsid w:val="00B5014E"/>
    <w:rsid w:val="00B5097B"/>
    <w:rsid w:val="00B50F54"/>
    <w:rsid w:val="00B5117E"/>
    <w:rsid w:val="00B51966"/>
    <w:rsid w:val="00B5204A"/>
    <w:rsid w:val="00B5272B"/>
    <w:rsid w:val="00B53D8A"/>
    <w:rsid w:val="00B54702"/>
    <w:rsid w:val="00B54802"/>
    <w:rsid w:val="00B54DDE"/>
    <w:rsid w:val="00B553FC"/>
    <w:rsid w:val="00B5629E"/>
    <w:rsid w:val="00B5690D"/>
    <w:rsid w:val="00B569F8"/>
    <w:rsid w:val="00B56F76"/>
    <w:rsid w:val="00B5717A"/>
    <w:rsid w:val="00B57291"/>
    <w:rsid w:val="00B60AAC"/>
    <w:rsid w:val="00B611CB"/>
    <w:rsid w:val="00B61892"/>
    <w:rsid w:val="00B61AA5"/>
    <w:rsid w:val="00B61D1F"/>
    <w:rsid w:val="00B62AA2"/>
    <w:rsid w:val="00B6415F"/>
    <w:rsid w:val="00B644C0"/>
    <w:rsid w:val="00B646ED"/>
    <w:rsid w:val="00B649F9"/>
    <w:rsid w:val="00B651D9"/>
    <w:rsid w:val="00B6544A"/>
    <w:rsid w:val="00B655C1"/>
    <w:rsid w:val="00B65750"/>
    <w:rsid w:val="00B67458"/>
    <w:rsid w:val="00B67527"/>
    <w:rsid w:val="00B67FAA"/>
    <w:rsid w:val="00B703E5"/>
    <w:rsid w:val="00B70D39"/>
    <w:rsid w:val="00B71940"/>
    <w:rsid w:val="00B73019"/>
    <w:rsid w:val="00B735CE"/>
    <w:rsid w:val="00B736E3"/>
    <w:rsid w:val="00B73E87"/>
    <w:rsid w:val="00B7425B"/>
    <w:rsid w:val="00B74D5F"/>
    <w:rsid w:val="00B7700C"/>
    <w:rsid w:val="00B77258"/>
    <w:rsid w:val="00B803CE"/>
    <w:rsid w:val="00B804F8"/>
    <w:rsid w:val="00B80766"/>
    <w:rsid w:val="00B80778"/>
    <w:rsid w:val="00B807A6"/>
    <w:rsid w:val="00B809E2"/>
    <w:rsid w:val="00B809E6"/>
    <w:rsid w:val="00B817A8"/>
    <w:rsid w:val="00B8252F"/>
    <w:rsid w:val="00B8283F"/>
    <w:rsid w:val="00B831DB"/>
    <w:rsid w:val="00B83582"/>
    <w:rsid w:val="00B83943"/>
    <w:rsid w:val="00B8396F"/>
    <w:rsid w:val="00B84490"/>
    <w:rsid w:val="00B84560"/>
    <w:rsid w:val="00B84823"/>
    <w:rsid w:val="00B84EF1"/>
    <w:rsid w:val="00B85CD4"/>
    <w:rsid w:val="00B85FC2"/>
    <w:rsid w:val="00B864E9"/>
    <w:rsid w:val="00B87232"/>
    <w:rsid w:val="00B87DCB"/>
    <w:rsid w:val="00B9065F"/>
    <w:rsid w:val="00B90D4C"/>
    <w:rsid w:val="00B90E84"/>
    <w:rsid w:val="00B92B80"/>
    <w:rsid w:val="00B932E6"/>
    <w:rsid w:val="00B93FFF"/>
    <w:rsid w:val="00B95383"/>
    <w:rsid w:val="00B953AC"/>
    <w:rsid w:val="00B963A6"/>
    <w:rsid w:val="00B967CD"/>
    <w:rsid w:val="00B96E8E"/>
    <w:rsid w:val="00B97637"/>
    <w:rsid w:val="00BA0B4C"/>
    <w:rsid w:val="00BA1040"/>
    <w:rsid w:val="00BA337E"/>
    <w:rsid w:val="00BA3F23"/>
    <w:rsid w:val="00BA3FA5"/>
    <w:rsid w:val="00BA4088"/>
    <w:rsid w:val="00BA4286"/>
    <w:rsid w:val="00BA4449"/>
    <w:rsid w:val="00BA4B60"/>
    <w:rsid w:val="00BA556E"/>
    <w:rsid w:val="00BA5DF7"/>
    <w:rsid w:val="00BA5F4F"/>
    <w:rsid w:val="00BA5F9C"/>
    <w:rsid w:val="00BA629A"/>
    <w:rsid w:val="00BA63F1"/>
    <w:rsid w:val="00BA65AC"/>
    <w:rsid w:val="00BA6D10"/>
    <w:rsid w:val="00BA6E29"/>
    <w:rsid w:val="00BA700D"/>
    <w:rsid w:val="00BA71D8"/>
    <w:rsid w:val="00BA76C2"/>
    <w:rsid w:val="00BA7D9A"/>
    <w:rsid w:val="00BA7E5B"/>
    <w:rsid w:val="00BB0450"/>
    <w:rsid w:val="00BB097F"/>
    <w:rsid w:val="00BB0B19"/>
    <w:rsid w:val="00BB0F9C"/>
    <w:rsid w:val="00BB1B5A"/>
    <w:rsid w:val="00BB1C0E"/>
    <w:rsid w:val="00BB23A6"/>
    <w:rsid w:val="00BB2467"/>
    <w:rsid w:val="00BB2C94"/>
    <w:rsid w:val="00BB2EF0"/>
    <w:rsid w:val="00BB32C0"/>
    <w:rsid w:val="00BB332D"/>
    <w:rsid w:val="00BB3B40"/>
    <w:rsid w:val="00BB439C"/>
    <w:rsid w:val="00BB4E2A"/>
    <w:rsid w:val="00BB4E35"/>
    <w:rsid w:val="00BB4F1A"/>
    <w:rsid w:val="00BB5714"/>
    <w:rsid w:val="00BB5EE8"/>
    <w:rsid w:val="00BB616A"/>
    <w:rsid w:val="00BB647A"/>
    <w:rsid w:val="00BB66FB"/>
    <w:rsid w:val="00BC0094"/>
    <w:rsid w:val="00BC0749"/>
    <w:rsid w:val="00BC080A"/>
    <w:rsid w:val="00BC1922"/>
    <w:rsid w:val="00BC1960"/>
    <w:rsid w:val="00BC205B"/>
    <w:rsid w:val="00BC2627"/>
    <w:rsid w:val="00BC358A"/>
    <w:rsid w:val="00BC5503"/>
    <w:rsid w:val="00BC57BF"/>
    <w:rsid w:val="00BC64E7"/>
    <w:rsid w:val="00BC6FE9"/>
    <w:rsid w:val="00BD0FCF"/>
    <w:rsid w:val="00BD1353"/>
    <w:rsid w:val="00BD1B57"/>
    <w:rsid w:val="00BD1E04"/>
    <w:rsid w:val="00BD208C"/>
    <w:rsid w:val="00BD22FE"/>
    <w:rsid w:val="00BD23C7"/>
    <w:rsid w:val="00BD2417"/>
    <w:rsid w:val="00BD2AC8"/>
    <w:rsid w:val="00BD38DD"/>
    <w:rsid w:val="00BD3C70"/>
    <w:rsid w:val="00BD3EC8"/>
    <w:rsid w:val="00BD413B"/>
    <w:rsid w:val="00BD4D3C"/>
    <w:rsid w:val="00BD5002"/>
    <w:rsid w:val="00BD5553"/>
    <w:rsid w:val="00BD5DE1"/>
    <w:rsid w:val="00BD5DE5"/>
    <w:rsid w:val="00BD6428"/>
    <w:rsid w:val="00BD69F4"/>
    <w:rsid w:val="00BD6B1D"/>
    <w:rsid w:val="00BD6D79"/>
    <w:rsid w:val="00BD7695"/>
    <w:rsid w:val="00BD79E4"/>
    <w:rsid w:val="00BD7D14"/>
    <w:rsid w:val="00BE08FC"/>
    <w:rsid w:val="00BE1C49"/>
    <w:rsid w:val="00BE208A"/>
    <w:rsid w:val="00BE229C"/>
    <w:rsid w:val="00BE3266"/>
    <w:rsid w:val="00BE3E94"/>
    <w:rsid w:val="00BE4AD2"/>
    <w:rsid w:val="00BE57D3"/>
    <w:rsid w:val="00BE5C2B"/>
    <w:rsid w:val="00BE610A"/>
    <w:rsid w:val="00BE6A71"/>
    <w:rsid w:val="00BE7477"/>
    <w:rsid w:val="00BF0588"/>
    <w:rsid w:val="00BF0AE0"/>
    <w:rsid w:val="00BF25A7"/>
    <w:rsid w:val="00BF34B5"/>
    <w:rsid w:val="00BF34F1"/>
    <w:rsid w:val="00BF3730"/>
    <w:rsid w:val="00BF4BE4"/>
    <w:rsid w:val="00BF5153"/>
    <w:rsid w:val="00BF5168"/>
    <w:rsid w:val="00BF5D08"/>
    <w:rsid w:val="00BF62B9"/>
    <w:rsid w:val="00BF62C4"/>
    <w:rsid w:val="00BF7E8D"/>
    <w:rsid w:val="00C00588"/>
    <w:rsid w:val="00C016B8"/>
    <w:rsid w:val="00C02244"/>
    <w:rsid w:val="00C029BB"/>
    <w:rsid w:val="00C03406"/>
    <w:rsid w:val="00C045B3"/>
    <w:rsid w:val="00C04818"/>
    <w:rsid w:val="00C050B2"/>
    <w:rsid w:val="00C06059"/>
    <w:rsid w:val="00C06115"/>
    <w:rsid w:val="00C068C2"/>
    <w:rsid w:val="00C07F31"/>
    <w:rsid w:val="00C107BD"/>
    <w:rsid w:val="00C10C1E"/>
    <w:rsid w:val="00C1150B"/>
    <w:rsid w:val="00C11F0F"/>
    <w:rsid w:val="00C12270"/>
    <w:rsid w:val="00C12ED5"/>
    <w:rsid w:val="00C14F64"/>
    <w:rsid w:val="00C1503B"/>
    <w:rsid w:val="00C15135"/>
    <w:rsid w:val="00C158C2"/>
    <w:rsid w:val="00C1663A"/>
    <w:rsid w:val="00C167AA"/>
    <w:rsid w:val="00C16A17"/>
    <w:rsid w:val="00C16D01"/>
    <w:rsid w:val="00C17539"/>
    <w:rsid w:val="00C20097"/>
    <w:rsid w:val="00C20149"/>
    <w:rsid w:val="00C204E5"/>
    <w:rsid w:val="00C20FF1"/>
    <w:rsid w:val="00C21D1C"/>
    <w:rsid w:val="00C223A7"/>
    <w:rsid w:val="00C223F1"/>
    <w:rsid w:val="00C228E2"/>
    <w:rsid w:val="00C22C1B"/>
    <w:rsid w:val="00C2476A"/>
    <w:rsid w:val="00C24D22"/>
    <w:rsid w:val="00C24DB6"/>
    <w:rsid w:val="00C24E28"/>
    <w:rsid w:val="00C259EA"/>
    <w:rsid w:val="00C25FF7"/>
    <w:rsid w:val="00C2665A"/>
    <w:rsid w:val="00C270B2"/>
    <w:rsid w:val="00C2713D"/>
    <w:rsid w:val="00C2772C"/>
    <w:rsid w:val="00C27BFC"/>
    <w:rsid w:val="00C27E7A"/>
    <w:rsid w:val="00C3065F"/>
    <w:rsid w:val="00C31221"/>
    <w:rsid w:val="00C31BB4"/>
    <w:rsid w:val="00C31D76"/>
    <w:rsid w:val="00C322C5"/>
    <w:rsid w:val="00C326D3"/>
    <w:rsid w:val="00C348AA"/>
    <w:rsid w:val="00C35140"/>
    <w:rsid w:val="00C35B00"/>
    <w:rsid w:val="00C3682B"/>
    <w:rsid w:val="00C36D40"/>
    <w:rsid w:val="00C37156"/>
    <w:rsid w:val="00C402BD"/>
    <w:rsid w:val="00C40532"/>
    <w:rsid w:val="00C411C8"/>
    <w:rsid w:val="00C4155A"/>
    <w:rsid w:val="00C42307"/>
    <w:rsid w:val="00C43D2C"/>
    <w:rsid w:val="00C448FB"/>
    <w:rsid w:val="00C44BB6"/>
    <w:rsid w:val="00C4669C"/>
    <w:rsid w:val="00C46872"/>
    <w:rsid w:val="00C4692A"/>
    <w:rsid w:val="00C46B2C"/>
    <w:rsid w:val="00C46C7E"/>
    <w:rsid w:val="00C46FEB"/>
    <w:rsid w:val="00C47625"/>
    <w:rsid w:val="00C47922"/>
    <w:rsid w:val="00C4799E"/>
    <w:rsid w:val="00C47E11"/>
    <w:rsid w:val="00C47FF7"/>
    <w:rsid w:val="00C50699"/>
    <w:rsid w:val="00C509A7"/>
    <w:rsid w:val="00C50F10"/>
    <w:rsid w:val="00C51717"/>
    <w:rsid w:val="00C51BAB"/>
    <w:rsid w:val="00C5208A"/>
    <w:rsid w:val="00C52502"/>
    <w:rsid w:val="00C53706"/>
    <w:rsid w:val="00C53B98"/>
    <w:rsid w:val="00C549AD"/>
    <w:rsid w:val="00C54E69"/>
    <w:rsid w:val="00C54F8D"/>
    <w:rsid w:val="00C55203"/>
    <w:rsid w:val="00C5676D"/>
    <w:rsid w:val="00C56B69"/>
    <w:rsid w:val="00C573C1"/>
    <w:rsid w:val="00C602F1"/>
    <w:rsid w:val="00C60C80"/>
    <w:rsid w:val="00C61166"/>
    <w:rsid w:val="00C61739"/>
    <w:rsid w:val="00C62545"/>
    <w:rsid w:val="00C627BA"/>
    <w:rsid w:val="00C62ADA"/>
    <w:rsid w:val="00C62C8F"/>
    <w:rsid w:val="00C62D6F"/>
    <w:rsid w:val="00C6360A"/>
    <w:rsid w:val="00C65606"/>
    <w:rsid w:val="00C65F76"/>
    <w:rsid w:val="00C669B7"/>
    <w:rsid w:val="00C6732B"/>
    <w:rsid w:val="00C674C9"/>
    <w:rsid w:val="00C67D7D"/>
    <w:rsid w:val="00C70295"/>
    <w:rsid w:val="00C7046E"/>
    <w:rsid w:val="00C707AD"/>
    <w:rsid w:val="00C71FF7"/>
    <w:rsid w:val="00C72086"/>
    <w:rsid w:val="00C7287B"/>
    <w:rsid w:val="00C72AD6"/>
    <w:rsid w:val="00C72B45"/>
    <w:rsid w:val="00C72EA4"/>
    <w:rsid w:val="00C72FBA"/>
    <w:rsid w:val="00C73C37"/>
    <w:rsid w:val="00C74265"/>
    <w:rsid w:val="00C7457B"/>
    <w:rsid w:val="00C74D8B"/>
    <w:rsid w:val="00C75315"/>
    <w:rsid w:val="00C75B5E"/>
    <w:rsid w:val="00C76007"/>
    <w:rsid w:val="00C7674A"/>
    <w:rsid w:val="00C76F4A"/>
    <w:rsid w:val="00C77BDE"/>
    <w:rsid w:val="00C80205"/>
    <w:rsid w:val="00C805A8"/>
    <w:rsid w:val="00C80A42"/>
    <w:rsid w:val="00C80B2F"/>
    <w:rsid w:val="00C80B36"/>
    <w:rsid w:val="00C80F0B"/>
    <w:rsid w:val="00C81090"/>
    <w:rsid w:val="00C811FE"/>
    <w:rsid w:val="00C8168A"/>
    <w:rsid w:val="00C81BE4"/>
    <w:rsid w:val="00C81D86"/>
    <w:rsid w:val="00C82942"/>
    <w:rsid w:val="00C82F91"/>
    <w:rsid w:val="00C83454"/>
    <w:rsid w:val="00C84EA1"/>
    <w:rsid w:val="00C856F7"/>
    <w:rsid w:val="00C858DE"/>
    <w:rsid w:val="00C85DF7"/>
    <w:rsid w:val="00C9013D"/>
    <w:rsid w:val="00C90790"/>
    <w:rsid w:val="00C9115E"/>
    <w:rsid w:val="00C92BBB"/>
    <w:rsid w:val="00C930AC"/>
    <w:rsid w:val="00C93109"/>
    <w:rsid w:val="00C93969"/>
    <w:rsid w:val="00C93AA6"/>
    <w:rsid w:val="00C943F3"/>
    <w:rsid w:val="00C94A98"/>
    <w:rsid w:val="00C94DCA"/>
    <w:rsid w:val="00C94F37"/>
    <w:rsid w:val="00C95542"/>
    <w:rsid w:val="00C95EF5"/>
    <w:rsid w:val="00C9764C"/>
    <w:rsid w:val="00CA01B7"/>
    <w:rsid w:val="00CA0857"/>
    <w:rsid w:val="00CA1464"/>
    <w:rsid w:val="00CA1DE0"/>
    <w:rsid w:val="00CA1E15"/>
    <w:rsid w:val="00CA22EA"/>
    <w:rsid w:val="00CA2F7E"/>
    <w:rsid w:val="00CA3269"/>
    <w:rsid w:val="00CA3A27"/>
    <w:rsid w:val="00CA3AB1"/>
    <w:rsid w:val="00CA3E75"/>
    <w:rsid w:val="00CA47B6"/>
    <w:rsid w:val="00CA48C9"/>
    <w:rsid w:val="00CA4D4D"/>
    <w:rsid w:val="00CA4DAF"/>
    <w:rsid w:val="00CA4E41"/>
    <w:rsid w:val="00CA57CF"/>
    <w:rsid w:val="00CA729B"/>
    <w:rsid w:val="00CB14E2"/>
    <w:rsid w:val="00CB1517"/>
    <w:rsid w:val="00CB17CF"/>
    <w:rsid w:val="00CB1921"/>
    <w:rsid w:val="00CB1DF7"/>
    <w:rsid w:val="00CB2837"/>
    <w:rsid w:val="00CB3658"/>
    <w:rsid w:val="00CB3708"/>
    <w:rsid w:val="00CB3727"/>
    <w:rsid w:val="00CB42B8"/>
    <w:rsid w:val="00CB530C"/>
    <w:rsid w:val="00CB5721"/>
    <w:rsid w:val="00CB7257"/>
    <w:rsid w:val="00CC000F"/>
    <w:rsid w:val="00CC02D9"/>
    <w:rsid w:val="00CC0779"/>
    <w:rsid w:val="00CC0B9D"/>
    <w:rsid w:val="00CC0DED"/>
    <w:rsid w:val="00CC2176"/>
    <w:rsid w:val="00CC222A"/>
    <w:rsid w:val="00CC2908"/>
    <w:rsid w:val="00CC2E0C"/>
    <w:rsid w:val="00CC2F09"/>
    <w:rsid w:val="00CC30F7"/>
    <w:rsid w:val="00CC325F"/>
    <w:rsid w:val="00CC3680"/>
    <w:rsid w:val="00CC45EB"/>
    <w:rsid w:val="00CC4D91"/>
    <w:rsid w:val="00CC517C"/>
    <w:rsid w:val="00CC5287"/>
    <w:rsid w:val="00CC60A4"/>
    <w:rsid w:val="00CC61FC"/>
    <w:rsid w:val="00CC6ECD"/>
    <w:rsid w:val="00CC744C"/>
    <w:rsid w:val="00CC7D8B"/>
    <w:rsid w:val="00CD00EE"/>
    <w:rsid w:val="00CD0238"/>
    <w:rsid w:val="00CD0592"/>
    <w:rsid w:val="00CD0F0F"/>
    <w:rsid w:val="00CD13F5"/>
    <w:rsid w:val="00CD1F64"/>
    <w:rsid w:val="00CD349C"/>
    <w:rsid w:val="00CD4971"/>
    <w:rsid w:val="00CD5640"/>
    <w:rsid w:val="00CD57AD"/>
    <w:rsid w:val="00CD585B"/>
    <w:rsid w:val="00CD75FA"/>
    <w:rsid w:val="00CD7995"/>
    <w:rsid w:val="00CD7E1E"/>
    <w:rsid w:val="00CD7F78"/>
    <w:rsid w:val="00CE03B9"/>
    <w:rsid w:val="00CE03D5"/>
    <w:rsid w:val="00CE040E"/>
    <w:rsid w:val="00CE0F55"/>
    <w:rsid w:val="00CE1C8F"/>
    <w:rsid w:val="00CE1D0F"/>
    <w:rsid w:val="00CE1DE1"/>
    <w:rsid w:val="00CE1E8E"/>
    <w:rsid w:val="00CE3820"/>
    <w:rsid w:val="00CE3E67"/>
    <w:rsid w:val="00CE5C24"/>
    <w:rsid w:val="00CE65D5"/>
    <w:rsid w:val="00CE73FF"/>
    <w:rsid w:val="00CE7DF6"/>
    <w:rsid w:val="00CF0148"/>
    <w:rsid w:val="00CF0B71"/>
    <w:rsid w:val="00CF1988"/>
    <w:rsid w:val="00CF1AF4"/>
    <w:rsid w:val="00CF1BDF"/>
    <w:rsid w:val="00CF3017"/>
    <w:rsid w:val="00CF455C"/>
    <w:rsid w:val="00CF50D8"/>
    <w:rsid w:val="00CF581F"/>
    <w:rsid w:val="00CF629F"/>
    <w:rsid w:val="00CF6982"/>
    <w:rsid w:val="00CF69BF"/>
    <w:rsid w:val="00CF6C49"/>
    <w:rsid w:val="00CF7D69"/>
    <w:rsid w:val="00D00A4F"/>
    <w:rsid w:val="00D01AF1"/>
    <w:rsid w:val="00D0252C"/>
    <w:rsid w:val="00D02706"/>
    <w:rsid w:val="00D02BB3"/>
    <w:rsid w:val="00D035D7"/>
    <w:rsid w:val="00D046BE"/>
    <w:rsid w:val="00D04FA6"/>
    <w:rsid w:val="00D06149"/>
    <w:rsid w:val="00D062A1"/>
    <w:rsid w:val="00D065C8"/>
    <w:rsid w:val="00D06643"/>
    <w:rsid w:val="00D072B5"/>
    <w:rsid w:val="00D105DE"/>
    <w:rsid w:val="00D1073B"/>
    <w:rsid w:val="00D1084A"/>
    <w:rsid w:val="00D10D77"/>
    <w:rsid w:val="00D11398"/>
    <w:rsid w:val="00D118DA"/>
    <w:rsid w:val="00D125D1"/>
    <w:rsid w:val="00D13585"/>
    <w:rsid w:val="00D13871"/>
    <w:rsid w:val="00D14744"/>
    <w:rsid w:val="00D147A5"/>
    <w:rsid w:val="00D162D8"/>
    <w:rsid w:val="00D16599"/>
    <w:rsid w:val="00D169D1"/>
    <w:rsid w:val="00D17439"/>
    <w:rsid w:val="00D2017E"/>
    <w:rsid w:val="00D20DA0"/>
    <w:rsid w:val="00D23026"/>
    <w:rsid w:val="00D24193"/>
    <w:rsid w:val="00D24A76"/>
    <w:rsid w:val="00D25421"/>
    <w:rsid w:val="00D25C81"/>
    <w:rsid w:val="00D264CA"/>
    <w:rsid w:val="00D268F3"/>
    <w:rsid w:val="00D2738C"/>
    <w:rsid w:val="00D274E7"/>
    <w:rsid w:val="00D279D6"/>
    <w:rsid w:val="00D27C5E"/>
    <w:rsid w:val="00D30A12"/>
    <w:rsid w:val="00D30B7A"/>
    <w:rsid w:val="00D31290"/>
    <w:rsid w:val="00D32619"/>
    <w:rsid w:val="00D33A49"/>
    <w:rsid w:val="00D33F41"/>
    <w:rsid w:val="00D34695"/>
    <w:rsid w:val="00D35CEB"/>
    <w:rsid w:val="00D36306"/>
    <w:rsid w:val="00D3668F"/>
    <w:rsid w:val="00D36859"/>
    <w:rsid w:val="00D3724E"/>
    <w:rsid w:val="00D379B8"/>
    <w:rsid w:val="00D37B26"/>
    <w:rsid w:val="00D37F98"/>
    <w:rsid w:val="00D41A91"/>
    <w:rsid w:val="00D42709"/>
    <w:rsid w:val="00D43B17"/>
    <w:rsid w:val="00D43EBE"/>
    <w:rsid w:val="00D43F01"/>
    <w:rsid w:val="00D44480"/>
    <w:rsid w:val="00D45558"/>
    <w:rsid w:val="00D462FF"/>
    <w:rsid w:val="00D4682D"/>
    <w:rsid w:val="00D47278"/>
    <w:rsid w:val="00D477AA"/>
    <w:rsid w:val="00D477E9"/>
    <w:rsid w:val="00D47977"/>
    <w:rsid w:val="00D47E5F"/>
    <w:rsid w:val="00D500C1"/>
    <w:rsid w:val="00D5027B"/>
    <w:rsid w:val="00D5107E"/>
    <w:rsid w:val="00D51AE1"/>
    <w:rsid w:val="00D51E0E"/>
    <w:rsid w:val="00D52694"/>
    <w:rsid w:val="00D527C2"/>
    <w:rsid w:val="00D52CCC"/>
    <w:rsid w:val="00D52DAE"/>
    <w:rsid w:val="00D538C1"/>
    <w:rsid w:val="00D53D03"/>
    <w:rsid w:val="00D54514"/>
    <w:rsid w:val="00D54F60"/>
    <w:rsid w:val="00D5531D"/>
    <w:rsid w:val="00D5552B"/>
    <w:rsid w:val="00D5585F"/>
    <w:rsid w:val="00D55BA5"/>
    <w:rsid w:val="00D5631C"/>
    <w:rsid w:val="00D569FD"/>
    <w:rsid w:val="00D56C57"/>
    <w:rsid w:val="00D56CE3"/>
    <w:rsid w:val="00D5727F"/>
    <w:rsid w:val="00D575CB"/>
    <w:rsid w:val="00D60270"/>
    <w:rsid w:val="00D605C5"/>
    <w:rsid w:val="00D60DEA"/>
    <w:rsid w:val="00D61045"/>
    <w:rsid w:val="00D612AC"/>
    <w:rsid w:val="00D613B7"/>
    <w:rsid w:val="00D618A6"/>
    <w:rsid w:val="00D621D0"/>
    <w:rsid w:val="00D623DE"/>
    <w:rsid w:val="00D6271E"/>
    <w:rsid w:val="00D62A79"/>
    <w:rsid w:val="00D6303E"/>
    <w:rsid w:val="00D632D3"/>
    <w:rsid w:val="00D63788"/>
    <w:rsid w:val="00D64268"/>
    <w:rsid w:val="00D64717"/>
    <w:rsid w:val="00D652AB"/>
    <w:rsid w:val="00D65673"/>
    <w:rsid w:val="00D6575C"/>
    <w:rsid w:val="00D666F7"/>
    <w:rsid w:val="00D67077"/>
    <w:rsid w:val="00D67BB6"/>
    <w:rsid w:val="00D70876"/>
    <w:rsid w:val="00D708A1"/>
    <w:rsid w:val="00D713E6"/>
    <w:rsid w:val="00D72617"/>
    <w:rsid w:val="00D7418D"/>
    <w:rsid w:val="00D74C1E"/>
    <w:rsid w:val="00D75A68"/>
    <w:rsid w:val="00D7630A"/>
    <w:rsid w:val="00D76726"/>
    <w:rsid w:val="00D76C8D"/>
    <w:rsid w:val="00D76E67"/>
    <w:rsid w:val="00D77222"/>
    <w:rsid w:val="00D773EB"/>
    <w:rsid w:val="00D7793D"/>
    <w:rsid w:val="00D77980"/>
    <w:rsid w:val="00D80635"/>
    <w:rsid w:val="00D811A5"/>
    <w:rsid w:val="00D812C8"/>
    <w:rsid w:val="00D815D1"/>
    <w:rsid w:val="00D81C6A"/>
    <w:rsid w:val="00D823A8"/>
    <w:rsid w:val="00D82DF2"/>
    <w:rsid w:val="00D82ED2"/>
    <w:rsid w:val="00D8354B"/>
    <w:rsid w:val="00D83D24"/>
    <w:rsid w:val="00D83FEB"/>
    <w:rsid w:val="00D842E5"/>
    <w:rsid w:val="00D85320"/>
    <w:rsid w:val="00D8549B"/>
    <w:rsid w:val="00D85D44"/>
    <w:rsid w:val="00D860A2"/>
    <w:rsid w:val="00D865E6"/>
    <w:rsid w:val="00D86E09"/>
    <w:rsid w:val="00D86FB1"/>
    <w:rsid w:val="00D87625"/>
    <w:rsid w:val="00D877BC"/>
    <w:rsid w:val="00D87C1D"/>
    <w:rsid w:val="00D90CC6"/>
    <w:rsid w:val="00D910A3"/>
    <w:rsid w:val="00D91368"/>
    <w:rsid w:val="00D9143E"/>
    <w:rsid w:val="00D92233"/>
    <w:rsid w:val="00D92F65"/>
    <w:rsid w:val="00D93219"/>
    <w:rsid w:val="00D933D0"/>
    <w:rsid w:val="00D936B5"/>
    <w:rsid w:val="00D93A27"/>
    <w:rsid w:val="00D941CD"/>
    <w:rsid w:val="00D94DBF"/>
    <w:rsid w:val="00D9544F"/>
    <w:rsid w:val="00D95C68"/>
    <w:rsid w:val="00D96B5B"/>
    <w:rsid w:val="00D97277"/>
    <w:rsid w:val="00DA0492"/>
    <w:rsid w:val="00DA14D8"/>
    <w:rsid w:val="00DA1A37"/>
    <w:rsid w:val="00DA228F"/>
    <w:rsid w:val="00DA26DC"/>
    <w:rsid w:val="00DA2712"/>
    <w:rsid w:val="00DA2814"/>
    <w:rsid w:val="00DA2D69"/>
    <w:rsid w:val="00DA4595"/>
    <w:rsid w:val="00DA4D95"/>
    <w:rsid w:val="00DA5010"/>
    <w:rsid w:val="00DA5BF0"/>
    <w:rsid w:val="00DA5BFC"/>
    <w:rsid w:val="00DA63EA"/>
    <w:rsid w:val="00DA66FE"/>
    <w:rsid w:val="00DA6AA9"/>
    <w:rsid w:val="00DA7178"/>
    <w:rsid w:val="00DA7608"/>
    <w:rsid w:val="00DA7E51"/>
    <w:rsid w:val="00DB0D07"/>
    <w:rsid w:val="00DB1A38"/>
    <w:rsid w:val="00DB1F14"/>
    <w:rsid w:val="00DB2A17"/>
    <w:rsid w:val="00DB2BA0"/>
    <w:rsid w:val="00DB33CB"/>
    <w:rsid w:val="00DB3CDA"/>
    <w:rsid w:val="00DB3FC9"/>
    <w:rsid w:val="00DB4C84"/>
    <w:rsid w:val="00DB59CB"/>
    <w:rsid w:val="00DB6646"/>
    <w:rsid w:val="00DB6930"/>
    <w:rsid w:val="00DC00CD"/>
    <w:rsid w:val="00DC011B"/>
    <w:rsid w:val="00DC0569"/>
    <w:rsid w:val="00DC08DD"/>
    <w:rsid w:val="00DC08E5"/>
    <w:rsid w:val="00DC0ADC"/>
    <w:rsid w:val="00DC0D25"/>
    <w:rsid w:val="00DC0E58"/>
    <w:rsid w:val="00DC0EB8"/>
    <w:rsid w:val="00DC1625"/>
    <w:rsid w:val="00DC1C60"/>
    <w:rsid w:val="00DC1E59"/>
    <w:rsid w:val="00DC2A69"/>
    <w:rsid w:val="00DC2F14"/>
    <w:rsid w:val="00DC3612"/>
    <w:rsid w:val="00DC4288"/>
    <w:rsid w:val="00DC4534"/>
    <w:rsid w:val="00DC4957"/>
    <w:rsid w:val="00DC4C96"/>
    <w:rsid w:val="00DC4CFD"/>
    <w:rsid w:val="00DC50D8"/>
    <w:rsid w:val="00DC50EC"/>
    <w:rsid w:val="00DC50FD"/>
    <w:rsid w:val="00DC55D6"/>
    <w:rsid w:val="00DC5901"/>
    <w:rsid w:val="00DC594C"/>
    <w:rsid w:val="00DC5BD6"/>
    <w:rsid w:val="00DC6375"/>
    <w:rsid w:val="00DC6681"/>
    <w:rsid w:val="00DC66AC"/>
    <w:rsid w:val="00DC66C4"/>
    <w:rsid w:val="00DC7190"/>
    <w:rsid w:val="00DC75E6"/>
    <w:rsid w:val="00DC7882"/>
    <w:rsid w:val="00DC79B3"/>
    <w:rsid w:val="00DC79EF"/>
    <w:rsid w:val="00DC7FA0"/>
    <w:rsid w:val="00DD00B1"/>
    <w:rsid w:val="00DD04C2"/>
    <w:rsid w:val="00DD0CD0"/>
    <w:rsid w:val="00DD1191"/>
    <w:rsid w:val="00DD1950"/>
    <w:rsid w:val="00DD1EF5"/>
    <w:rsid w:val="00DD236A"/>
    <w:rsid w:val="00DD2DAF"/>
    <w:rsid w:val="00DD2F05"/>
    <w:rsid w:val="00DD313B"/>
    <w:rsid w:val="00DD38F0"/>
    <w:rsid w:val="00DD39CE"/>
    <w:rsid w:val="00DD412E"/>
    <w:rsid w:val="00DD4402"/>
    <w:rsid w:val="00DD579C"/>
    <w:rsid w:val="00DD5BF3"/>
    <w:rsid w:val="00DD5FEC"/>
    <w:rsid w:val="00DD7682"/>
    <w:rsid w:val="00DD76D4"/>
    <w:rsid w:val="00DD78EE"/>
    <w:rsid w:val="00DE1453"/>
    <w:rsid w:val="00DE16AF"/>
    <w:rsid w:val="00DE16E1"/>
    <w:rsid w:val="00DE1945"/>
    <w:rsid w:val="00DE1FCF"/>
    <w:rsid w:val="00DE3B97"/>
    <w:rsid w:val="00DE507E"/>
    <w:rsid w:val="00DE555E"/>
    <w:rsid w:val="00DE5938"/>
    <w:rsid w:val="00DE6A90"/>
    <w:rsid w:val="00DE7A96"/>
    <w:rsid w:val="00DE7EDB"/>
    <w:rsid w:val="00DF1314"/>
    <w:rsid w:val="00DF1A5F"/>
    <w:rsid w:val="00DF1CD7"/>
    <w:rsid w:val="00DF3298"/>
    <w:rsid w:val="00DF3F97"/>
    <w:rsid w:val="00DF4195"/>
    <w:rsid w:val="00DF44F1"/>
    <w:rsid w:val="00DF49B5"/>
    <w:rsid w:val="00DF505E"/>
    <w:rsid w:val="00DF6382"/>
    <w:rsid w:val="00DF6514"/>
    <w:rsid w:val="00DF65A4"/>
    <w:rsid w:val="00DF6A44"/>
    <w:rsid w:val="00DF6F54"/>
    <w:rsid w:val="00DF7740"/>
    <w:rsid w:val="00DF77B2"/>
    <w:rsid w:val="00DF7BCB"/>
    <w:rsid w:val="00DF7E0D"/>
    <w:rsid w:val="00E000A6"/>
    <w:rsid w:val="00E00840"/>
    <w:rsid w:val="00E00896"/>
    <w:rsid w:val="00E00A0C"/>
    <w:rsid w:val="00E0127F"/>
    <w:rsid w:val="00E01DD6"/>
    <w:rsid w:val="00E02985"/>
    <w:rsid w:val="00E031A2"/>
    <w:rsid w:val="00E03688"/>
    <w:rsid w:val="00E037DF"/>
    <w:rsid w:val="00E04163"/>
    <w:rsid w:val="00E047A2"/>
    <w:rsid w:val="00E047C3"/>
    <w:rsid w:val="00E04A74"/>
    <w:rsid w:val="00E04CE3"/>
    <w:rsid w:val="00E0502D"/>
    <w:rsid w:val="00E06035"/>
    <w:rsid w:val="00E0657B"/>
    <w:rsid w:val="00E06AC1"/>
    <w:rsid w:val="00E07070"/>
    <w:rsid w:val="00E07278"/>
    <w:rsid w:val="00E07400"/>
    <w:rsid w:val="00E107BC"/>
    <w:rsid w:val="00E10AEA"/>
    <w:rsid w:val="00E1103F"/>
    <w:rsid w:val="00E116D2"/>
    <w:rsid w:val="00E11A1F"/>
    <w:rsid w:val="00E11A36"/>
    <w:rsid w:val="00E141FB"/>
    <w:rsid w:val="00E1425D"/>
    <w:rsid w:val="00E1451E"/>
    <w:rsid w:val="00E14679"/>
    <w:rsid w:val="00E146B0"/>
    <w:rsid w:val="00E1483A"/>
    <w:rsid w:val="00E1494C"/>
    <w:rsid w:val="00E14988"/>
    <w:rsid w:val="00E15133"/>
    <w:rsid w:val="00E15942"/>
    <w:rsid w:val="00E159EA"/>
    <w:rsid w:val="00E15B55"/>
    <w:rsid w:val="00E16E3E"/>
    <w:rsid w:val="00E1711F"/>
    <w:rsid w:val="00E1749D"/>
    <w:rsid w:val="00E20717"/>
    <w:rsid w:val="00E20837"/>
    <w:rsid w:val="00E209E8"/>
    <w:rsid w:val="00E20A19"/>
    <w:rsid w:val="00E2150C"/>
    <w:rsid w:val="00E21908"/>
    <w:rsid w:val="00E22804"/>
    <w:rsid w:val="00E23800"/>
    <w:rsid w:val="00E23EDA"/>
    <w:rsid w:val="00E24292"/>
    <w:rsid w:val="00E24B71"/>
    <w:rsid w:val="00E24ED7"/>
    <w:rsid w:val="00E256D5"/>
    <w:rsid w:val="00E25893"/>
    <w:rsid w:val="00E276F2"/>
    <w:rsid w:val="00E30827"/>
    <w:rsid w:val="00E3129C"/>
    <w:rsid w:val="00E312F0"/>
    <w:rsid w:val="00E316DF"/>
    <w:rsid w:val="00E31EB1"/>
    <w:rsid w:val="00E31F2C"/>
    <w:rsid w:val="00E33727"/>
    <w:rsid w:val="00E33A9E"/>
    <w:rsid w:val="00E33E88"/>
    <w:rsid w:val="00E357B3"/>
    <w:rsid w:val="00E359C4"/>
    <w:rsid w:val="00E35A6C"/>
    <w:rsid w:val="00E35BD7"/>
    <w:rsid w:val="00E361DD"/>
    <w:rsid w:val="00E36821"/>
    <w:rsid w:val="00E3752F"/>
    <w:rsid w:val="00E378AB"/>
    <w:rsid w:val="00E403EE"/>
    <w:rsid w:val="00E408BB"/>
    <w:rsid w:val="00E418C0"/>
    <w:rsid w:val="00E41F50"/>
    <w:rsid w:val="00E42B73"/>
    <w:rsid w:val="00E43311"/>
    <w:rsid w:val="00E43B24"/>
    <w:rsid w:val="00E44404"/>
    <w:rsid w:val="00E451F3"/>
    <w:rsid w:val="00E4569D"/>
    <w:rsid w:val="00E456FB"/>
    <w:rsid w:val="00E45C63"/>
    <w:rsid w:val="00E46CF6"/>
    <w:rsid w:val="00E47502"/>
    <w:rsid w:val="00E47620"/>
    <w:rsid w:val="00E47CC5"/>
    <w:rsid w:val="00E5016F"/>
    <w:rsid w:val="00E5034E"/>
    <w:rsid w:val="00E505EE"/>
    <w:rsid w:val="00E5086F"/>
    <w:rsid w:val="00E50996"/>
    <w:rsid w:val="00E50C3D"/>
    <w:rsid w:val="00E51A88"/>
    <w:rsid w:val="00E527D3"/>
    <w:rsid w:val="00E52C0E"/>
    <w:rsid w:val="00E52E5C"/>
    <w:rsid w:val="00E53851"/>
    <w:rsid w:val="00E551D7"/>
    <w:rsid w:val="00E56644"/>
    <w:rsid w:val="00E5689A"/>
    <w:rsid w:val="00E5697D"/>
    <w:rsid w:val="00E56A37"/>
    <w:rsid w:val="00E56E36"/>
    <w:rsid w:val="00E57374"/>
    <w:rsid w:val="00E57428"/>
    <w:rsid w:val="00E57F63"/>
    <w:rsid w:val="00E60472"/>
    <w:rsid w:val="00E62432"/>
    <w:rsid w:val="00E63376"/>
    <w:rsid w:val="00E634F1"/>
    <w:rsid w:val="00E63D55"/>
    <w:rsid w:val="00E64BD7"/>
    <w:rsid w:val="00E65238"/>
    <w:rsid w:val="00E66849"/>
    <w:rsid w:val="00E67D6B"/>
    <w:rsid w:val="00E70040"/>
    <w:rsid w:val="00E70B41"/>
    <w:rsid w:val="00E71E0E"/>
    <w:rsid w:val="00E72B52"/>
    <w:rsid w:val="00E73303"/>
    <w:rsid w:val="00E73E3D"/>
    <w:rsid w:val="00E74908"/>
    <w:rsid w:val="00E74B03"/>
    <w:rsid w:val="00E75129"/>
    <w:rsid w:val="00E7579C"/>
    <w:rsid w:val="00E75FBC"/>
    <w:rsid w:val="00E7679B"/>
    <w:rsid w:val="00E767B1"/>
    <w:rsid w:val="00E76BBE"/>
    <w:rsid w:val="00E76D7C"/>
    <w:rsid w:val="00E775CE"/>
    <w:rsid w:val="00E77684"/>
    <w:rsid w:val="00E77D96"/>
    <w:rsid w:val="00E804E9"/>
    <w:rsid w:val="00E805B3"/>
    <w:rsid w:val="00E80624"/>
    <w:rsid w:val="00E81C5F"/>
    <w:rsid w:val="00E82182"/>
    <w:rsid w:val="00E837F6"/>
    <w:rsid w:val="00E8388C"/>
    <w:rsid w:val="00E83A75"/>
    <w:rsid w:val="00E84035"/>
    <w:rsid w:val="00E8481A"/>
    <w:rsid w:val="00E84FD9"/>
    <w:rsid w:val="00E855D9"/>
    <w:rsid w:val="00E85CD9"/>
    <w:rsid w:val="00E8771C"/>
    <w:rsid w:val="00E901D4"/>
    <w:rsid w:val="00E90887"/>
    <w:rsid w:val="00E90FD3"/>
    <w:rsid w:val="00E9184F"/>
    <w:rsid w:val="00E92388"/>
    <w:rsid w:val="00E92542"/>
    <w:rsid w:val="00E93090"/>
    <w:rsid w:val="00E93CA3"/>
    <w:rsid w:val="00E93D09"/>
    <w:rsid w:val="00E93FCF"/>
    <w:rsid w:val="00E940DA"/>
    <w:rsid w:val="00E944DA"/>
    <w:rsid w:val="00E94BD0"/>
    <w:rsid w:val="00E94F6F"/>
    <w:rsid w:val="00E9582E"/>
    <w:rsid w:val="00E95C97"/>
    <w:rsid w:val="00E96BA3"/>
    <w:rsid w:val="00E9710C"/>
    <w:rsid w:val="00E9768F"/>
    <w:rsid w:val="00E976CE"/>
    <w:rsid w:val="00E97D37"/>
    <w:rsid w:val="00EA25A5"/>
    <w:rsid w:val="00EA29C1"/>
    <w:rsid w:val="00EA2F63"/>
    <w:rsid w:val="00EA3032"/>
    <w:rsid w:val="00EA3297"/>
    <w:rsid w:val="00EA3328"/>
    <w:rsid w:val="00EA53E1"/>
    <w:rsid w:val="00EA5808"/>
    <w:rsid w:val="00EA616C"/>
    <w:rsid w:val="00EA768D"/>
    <w:rsid w:val="00EA7E00"/>
    <w:rsid w:val="00EA7EFB"/>
    <w:rsid w:val="00EB04C4"/>
    <w:rsid w:val="00EB0F29"/>
    <w:rsid w:val="00EB0FE6"/>
    <w:rsid w:val="00EB1105"/>
    <w:rsid w:val="00EB169E"/>
    <w:rsid w:val="00EB17A7"/>
    <w:rsid w:val="00EB1992"/>
    <w:rsid w:val="00EB1D21"/>
    <w:rsid w:val="00EB25D6"/>
    <w:rsid w:val="00EB2667"/>
    <w:rsid w:val="00EB48D0"/>
    <w:rsid w:val="00EB495A"/>
    <w:rsid w:val="00EB4D7F"/>
    <w:rsid w:val="00EB5043"/>
    <w:rsid w:val="00EB5142"/>
    <w:rsid w:val="00EB6FE8"/>
    <w:rsid w:val="00EB7D94"/>
    <w:rsid w:val="00EB7FB0"/>
    <w:rsid w:val="00EC01BD"/>
    <w:rsid w:val="00EC0504"/>
    <w:rsid w:val="00EC0589"/>
    <w:rsid w:val="00EC0640"/>
    <w:rsid w:val="00EC0E6E"/>
    <w:rsid w:val="00EC209C"/>
    <w:rsid w:val="00EC25B9"/>
    <w:rsid w:val="00EC2882"/>
    <w:rsid w:val="00EC2F5B"/>
    <w:rsid w:val="00EC37AF"/>
    <w:rsid w:val="00EC3B65"/>
    <w:rsid w:val="00EC439B"/>
    <w:rsid w:val="00EC4408"/>
    <w:rsid w:val="00EC4CAF"/>
    <w:rsid w:val="00EC5C67"/>
    <w:rsid w:val="00EC5E5C"/>
    <w:rsid w:val="00EC5EB2"/>
    <w:rsid w:val="00EC6447"/>
    <w:rsid w:val="00EC70EF"/>
    <w:rsid w:val="00EC79D3"/>
    <w:rsid w:val="00EC7B97"/>
    <w:rsid w:val="00EC7CC3"/>
    <w:rsid w:val="00EC7D4D"/>
    <w:rsid w:val="00EC7FF7"/>
    <w:rsid w:val="00ED01DD"/>
    <w:rsid w:val="00ED01F6"/>
    <w:rsid w:val="00ED0C86"/>
    <w:rsid w:val="00ED1608"/>
    <w:rsid w:val="00ED224E"/>
    <w:rsid w:val="00ED23ED"/>
    <w:rsid w:val="00ED3471"/>
    <w:rsid w:val="00ED4B82"/>
    <w:rsid w:val="00ED592E"/>
    <w:rsid w:val="00ED5D25"/>
    <w:rsid w:val="00ED5DA6"/>
    <w:rsid w:val="00ED6AF8"/>
    <w:rsid w:val="00ED6C2B"/>
    <w:rsid w:val="00ED7D85"/>
    <w:rsid w:val="00ED7F1C"/>
    <w:rsid w:val="00EE04BF"/>
    <w:rsid w:val="00EE0852"/>
    <w:rsid w:val="00EE0860"/>
    <w:rsid w:val="00EE121B"/>
    <w:rsid w:val="00EE1423"/>
    <w:rsid w:val="00EE267E"/>
    <w:rsid w:val="00EE2C94"/>
    <w:rsid w:val="00EE31BF"/>
    <w:rsid w:val="00EE44D5"/>
    <w:rsid w:val="00EE4A12"/>
    <w:rsid w:val="00EE4A23"/>
    <w:rsid w:val="00EE4C3F"/>
    <w:rsid w:val="00EE536C"/>
    <w:rsid w:val="00EE72A0"/>
    <w:rsid w:val="00EE734F"/>
    <w:rsid w:val="00EE7F6C"/>
    <w:rsid w:val="00EF0923"/>
    <w:rsid w:val="00EF2A5D"/>
    <w:rsid w:val="00EF2A91"/>
    <w:rsid w:val="00EF2AEF"/>
    <w:rsid w:val="00EF39E6"/>
    <w:rsid w:val="00EF530E"/>
    <w:rsid w:val="00EF554D"/>
    <w:rsid w:val="00EF58DB"/>
    <w:rsid w:val="00EF73C1"/>
    <w:rsid w:val="00F00603"/>
    <w:rsid w:val="00F00B48"/>
    <w:rsid w:val="00F01F84"/>
    <w:rsid w:val="00F0253A"/>
    <w:rsid w:val="00F02603"/>
    <w:rsid w:val="00F02620"/>
    <w:rsid w:val="00F028BF"/>
    <w:rsid w:val="00F02D3E"/>
    <w:rsid w:val="00F03164"/>
    <w:rsid w:val="00F04696"/>
    <w:rsid w:val="00F0486A"/>
    <w:rsid w:val="00F0493F"/>
    <w:rsid w:val="00F04E62"/>
    <w:rsid w:val="00F051F1"/>
    <w:rsid w:val="00F05E20"/>
    <w:rsid w:val="00F06E08"/>
    <w:rsid w:val="00F07A3F"/>
    <w:rsid w:val="00F07ECC"/>
    <w:rsid w:val="00F1079C"/>
    <w:rsid w:val="00F10937"/>
    <w:rsid w:val="00F10ED8"/>
    <w:rsid w:val="00F118B8"/>
    <w:rsid w:val="00F11B9D"/>
    <w:rsid w:val="00F11D7F"/>
    <w:rsid w:val="00F122A7"/>
    <w:rsid w:val="00F124A2"/>
    <w:rsid w:val="00F13359"/>
    <w:rsid w:val="00F1342C"/>
    <w:rsid w:val="00F135D5"/>
    <w:rsid w:val="00F13D0B"/>
    <w:rsid w:val="00F146BE"/>
    <w:rsid w:val="00F14FEB"/>
    <w:rsid w:val="00F15E59"/>
    <w:rsid w:val="00F162DA"/>
    <w:rsid w:val="00F171F1"/>
    <w:rsid w:val="00F179B0"/>
    <w:rsid w:val="00F17E38"/>
    <w:rsid w:val="00F2052C"/>
    <w:rsid w:val="00F20646"/>
    <w:rsid w:val="00F20719"/>
    <w:rsid w:val="00F213C2"/>
    <w:rsid w:val="00F21472"/>
    <w:rsid w:val="00F21AAE"/>
    <w:rsid w:val="00F22A2B"/>
    <w:rsid w:val="00F22A87"/>
    <w:rsid w:val="00F22DC7"/>
    <w:rsid w:val="00F22FDD"/>
    <w:rsid w:val="00F2321E"/>
    <w:rsid w:val="00F23C76"/>
    <w:rsid w:val="00F23D27"/>
    <w:rsid w:val="00F24203"/>
    <w:rsid w:val="00F2443E"/>
    <w:rsid w:val="00F24946"/>
    <w:rsid w:val="00F25320"/>
    <w:rsid w:val="00F2571C"/>
    <w:rsid w:val="00F26596"/>
    <w:rsid w:val="00F26C89"/>
    <w:rsid w:val="00F26F8B"/>
    <w:rsid w:val="00F27246"/>
    <w:rsid w:val="00F27FF5"/>
    <w:rsid w:val="00F30949"/>
    <w:rsid w:val="00F315A8"/>
    <w:rsid w:val="00F32C54"/>
    <w:rsid w:val="00F33B56"/>
    <w:rsid w:val="00F33E5D"/>
    <w:rsid w:val="00F3577F"/>
    <w:rsid w:val="00F35989"/>
    <w:rsid w:val="00F35CF3"/>
    <w:rsid w:val="00F3675B"/>
    <w:rsid w:val="00F369D3"/>
    <w:rsid w:val="00F36F65"/>
    <w:rsid w:val="00F36FBB"/>
    <w:rsid w:val="00F37F65"/>
    <w:rsid w:val="00F40076"/>
    <w:rsid w:val="00F40C1F"/>
    <w:rsid w:val="00F41111"/>
    <w:rsid w:val="00F412A4"/>
    <w:rsid w:val="00F416C1"/>
    <w:rsid w:val="00F416E4"/>
    <w:rsid w:val="00F41937"/>
    <w:rsid w:val="00F419C3"/>
    <w:rsid w:val="00F41EFD"/>
    <w:rsid w:val="00F42918"/>
    <w:rsid w:val="00F42A4B"/>
    <w:rsid w:val="00F42A60"/>
    <w:rsid w:val="00F438E2"/>
    <w:rsid w:val="00F43B1C"/>
    <w:rsid w:val="00F443BF"/>
    <w:rsid w:val="00F443D5"/>
    <w:rsid w:val="00F44713"/>
    <w:rsid w:val="00F46A2A"/>
    <w:rsid w:val="00F46FBB"/>
    <w:rsid w:val="00F47742"/>
    <w:rsid w:val="00F506C0"/>
    <w:rsid w:val="00F50FE1"/>
    <w:rsid w:val="00F52B2F"/>
    <w:rsid w:val="00F52CAC"/>
    <w:rsid w:val="00F532F3"/>
    <w:rsid w:val="00F53FAC"/>
    <w:rsid w:val="00F54799"/>
    <w:rsid w:val="00F549CB"/>
    <w:rsid w:val="00F54F2B"/>
    <w:rsid w:val="00F55281"/>
    <w:rsid w:val="00F55286"/>
    <w:rsid w:val="00F5528F"/>
    <w:rsid w:val="00F554E1"/>
    <w:rsid w:val="00F55666"/>
    <w:rsid w:val="00F55EEF"/>
    <w:rsid w:val="00F56088"/>
    <w:rsid w:val="00F5623A"/>
    <w:rsid w:val="00F5643A"/>
    <w:rsid w:val="00F56E63"/>
    <w:rsid w:val="00F57408"/>
    <w:rsid w:val="00F574B2"/>
    <w:rsid w:val="00F574DE"/>
    <w:rsid w:val="00F5783C"/>
    <w:rsid w:val="00F57FB3"/>
    <w:rsid w:val="00F603D6"/>
    <w:rsid w:val="00F60EC7"/>
    <w:rsid w:val="00F61BC3"/>
    <w:rsid w:val="00F62016"/>
    <w:rsid w:val="00F62535"/>
    <w:rsid w:val="00F62573"/>
    <w:rsid w:val="00F6363A"/>
    <w:rsid w:val="00F63AC3"/>
    <w:rsid w:val="00F63B5A"/>
    <w:rsid w:val="00F63CE5"/>
    <w:rsid w:val="00F647FA"/>
    <w:rsid w:val="00F64B65"/>
    <w:rsid w:val="00F65471"/>
    <w:rsid w:val="00F65843"/>
    <w:rsid w:val="00F65AAD"/>
    <w:rsid w:val="00F669DC"/>
    <w:rsid w:val="00F66B15"/>
    <w:rsid w:val="00F66D0C"/>
    <w:rsid w:val="00F670DF"/>
    <w:rsid w:val="00F6771E"/>
    <w:rsid w:val="00F67A27"/>
    <w:rsid w:val="00F67A7D"/>
    <w:rsid w:val="00F67D41"/>
    <w:rsid w:val="00F70427"/>
    <w:rsid w:val="00F706B2"/>
    <w:rsid w:val="00F709D5"/>
    <w:rsid w:val="00F70D0A"/>
    <w:rsid w:val="00F71628"/>
    <w:rsid w:val="00F71F5C"/>
    <w:rsid w:val="00F729A5"/>
    <w:rsid w:val="00F73382"/>
    <w:rsid w:val="00F735A2"/>
    <w:rsid w:val="00F7379D"/>
    <w:rsid w:val="00F738A1"/>
    <w:rsid w:val="00F73D69"/>
    <w:rsid w:val="00F73DBE"/>
    <w:rsid w:val="00F746F7"/>
    <w:rsid w:val="00F74AF9"/>
    <w:rsid w:val="00F7510D"/>
    <w:rsid w:val="00F75F99"/>
    <w:rsid w:val="00F773E1"/>
    <w:rsid w:val="00F77D84"/>
    <w:rsid w:val="00F80EA0"/>
    <w:rsid w:val="00F814D5"/>
    <w:rsid w:val="00F8271F"/>
    <w:rsid w:val="00F833A6"/>
    <w:rsid w:val="00F8386A"/>
    <w:rsid w:val="00F83F51"/>
    <w:rsid w:val="00F8457D"/>
    <w:rsid w:val="00F84825"/>
    <w:rsid w:val="00F850AD"/>
    <w:rsid w:val="00F8654B"/>
    <w:rsid w:val="00F86CA5"/>
    <w:rsid w:val="00F86E34"/>
    <w:rsid w:val="00F8771F"/>
    <w:rsid w:val="00F87DD2"/>
    <w:rsid w:val="00F87F1A"/>
    <w:rsid w:val="00F901D7"/>
    <w:rsid w:val="00F90ABA"/>
    <w:rsid w:val="00F90DAD"/>
    <w:rsid w:val="00F9200A"/>
    <w:rsid w:val="00F92CB0"/>
    <w:rsid w:val="00F931C4"/>
    <w:rsid w:val="00F93DE8"/>
    <w:rsid w:val="00F93E94"/>
    <w:rsid w:val="00F944AD"/>
    <w:rsid w:val="00F94E76"/>
    <w:rsid w:val="00F96717"/>
    <w:rsid w:val="00F968A4"/>
    <w:rsid w:val="00F96F83"/>
    <w:rsid w:val="00F97129"/>
    <w:rsid w:val="00F976AD"/>
    <w:rsid w:val="00F977DE"/>
    <w:rsid w:val="00F97A48"/>
    <w:rsid w:val="00F97BFD"/>
    <w:rsid w:val="00FA0125"/>
    <w:rsid w:val="00FA02B4"/>
    <w:rsid w:val="00FA02C3"/>
    <w:rsid w:val="00FA05FB"/>
    <w:rsid w:val="00FA080C"/>
    <w:rsid w:val="00FA1CB6"/>
    <w:rsid w:val="00FA1DE1"/>
    <w:rsid w:val="00FA280B"/>
    <w:rsid w:val="00FA3A28"/>
    <w:rsid w:val="00FA498B"/>
    <w:rsid w:val="00FA4F12"/>
    <w:rsid w:val="00FA51EC"/>
    <w:rsid w:val="00FA52D0"/>
    <w:rsid w:val="00FA53E7"/>
    <w:rsid w:val="00FA611B"/>
    <w:rsid w:val="00FA61F9"/>
    <w:rsid w:val="00FA6985"/>
    <w:rsid w:val="00FA713F"/>
    <w:rsid w:val="00FB07E4"/>
    <w:rsid w:val="00FB0C85"/>
    <w:rsid w:val="00FB16C4"/>
    <w:rsid w:val="00FB2149"/>
    <w:rsid w:val="00FB2779"/>
    <w:rsid w:val="00FB413D"/>
    <w:rsid w:val="00FB415F"/>
    <w:rsid w:val="00FB4662"/>
    <w:rsid w:val="00FB49CB"/>
    <w:rsid w:val="00FB52A1"/>
    <w:rsid w:val="00FB5587"/>
    <w:rsid w:val="00FB5CFA"/>
    <w:rsid w:val="00FB5FBA"/>
    <w:rsid w:val="00FB5FC8"/>
    <w:rsid w:val="00FB6685"/>
    <w:rsid w:val="00FB6C24"/>
    <w:rsid w:val="00FB7050"/>
    <w:rsid w:val="00FB7338"/>
    <w:rsid w:val="00FB75FB"/>
    <w:rsid w:val="00FB799E"/>
    <w:rsid w:val="00FB7AEB"/>
    <w:rsid w:val="00FB7E75"/>
    <w:rsid w:val="00FB7FAD"/>
    <w:rsid w:val="00FC0617"/>
    <w:rsid w:val="00FC16B3"/>
    <w:rsid w:val="00FC28F5"/>
    <w:rsid w:val="00FC2A1D"/>
    <w:rsid w:val="00FC30DB"/>
    <w:rsid w:val="00FC3DEA"/>
    <w:rsid w:val="00FC3E75"/>
    <w:rsid w:val="00FC3EA1"/>
    <w:rsid w:val="00FC423D"/>
    <w:rsid w:val="00FC49EC"/>
    <w:rsid w:val="00FC4C5A"/>
    <w:rsid w:val="00FC5272"/>
    <w:rsid w:val="00FC55DD"/>
    <w:rsid w:val="00FC585B"/>
    <w:rsid w:val="00FC5F74"/>
    <w:rsid w:val="00FC6856"/>
    <w:rsid w:val="00FC69CD"/>
    <w:rsid w:val="00FC6B14"/>
    <w:rsid w:val="00FC6EF6"/>
    <w:rsid w:val="00FC7891"/>
    <w:rsid w:val="00FC799C"/>
    <w:rsid w:val="00FC7B4F"/>
    <w:rsid w:val="00FD07DF"/>
    <w:rsid w:val="00FD13EF"/>
    <w:rsid w:val="00FD1901"/>
    <w:rsid w:val="00FD1FF5"/>
    <w:rsid w:val="00FD23C8"/>
    <w:rsid w:val="00FD2635"/>
    <w:rsid w:val="00FD28C7"/>
    <w:rsid w:val="00FD2AE2"/>
    <w:rsid w:val="00FD422B"/>
    <w:rsid w:val="00FD580A"/>
    <w:rsid w:val="00FE05F8"/>
    <w:rsid w:val="00FE0622"/>
    <w:rsid w:val="00FE22F2"/>
    <w:rsid w:val="00FE27AD"/>
    <w:rsid w:val="00FE2C5B"/>
    <w:rsid w:val="00FE2E1A"/>
    <w:rsid w:val="00FE30E0"/>
    <w:rsid w:val="00FE340A"/>
    <w:rsid w:val="00FE5D1E"/>
    <w:rsid w:val="00FE6620"/>
    <w:rsid w:val="00FE6FB8"/>
    <w:rsid w:val="00FE7839"/>
    <w:rsid w:val="00FE79C6"/>
    <w:rsid w:val="00FE7B32"/>
    <w:rsid w:val="00FE7BD3"/>
    <w:rsid w:val="00FF0138"/>
    <w:rsid w:val="00FF1004"/>
    <w:rsid w:val="00FF17ED"/>
    <w:rsid w:val="00FF1A38"/>
    <w:rsid w:val="00FF1C80"/>
    <w:rsid w:val="00FF1FC2"/>
    <w:rsid w:val="00FF2AAE"/>
    <w:rsid w:val="00FF2C34"/>
    <w:rsid w:val="00FF381C"/>
    <w:rsid w:val="00FF4222"/>
    <w:rsid w:val="00FF4A8D"/>
    <w:rsid w:val="00FF58CE"/>
    <w:rsid w:val="00FF5A29"/>
    <w:rsid w:val="00FF73FE"/>
    <w:rsid w:val="00FF7651"/>
    <w:rsid w:val="00FF773B"/>
    <w:rsid w:val="0183C0DD"/>
    <w:rsid w:val="021B3E18"/>
    <w:rsid w:val="04F49045"/>
    <w:rsid w:val="05A48B39"/>
    <w:rsid w:val="09ADDA4D"/>
    <w:rsid w:val="0D29B141"/>
    <w:rsid w:val="0DBD2D78"/>
    <w:rsid w:val="0E4EF80D"/>
    <w:rsid w:val="0E81763D"/>
    <w:rsid w:val="131D961F"/>
    <w:rsid w:val="136512FD"/>
    <w:rsid w:val="14972C25"/>
    <w:rsid w:val="16A592A3"/>
    <w:rsid w:val="17E755BF"/>
    <w:rsid w:val="17FADFB1"/>
    <w:rsid w:val="183DEFA2"/>
    <w:rsid w:val="184F7C0B"/>
    <w:rsid w:val="194255C7"/>
    <w:rsid w:val="19C5D13C"/>
    <w:rsid w:val="1B066D8B"/>
    <w:rsid w:val="1B0F6E56"/>
    <w:rsid w:val="1B5ED003"/>
    <w:rsid w:val="1E968694"/>
    <w:rsid w:val="20EF5E8B"/>
    <w:rsid w:val="2234145D"/>
    <w:rsid w:val="23C17A64"/>
    <w:rsid w:val="25005A69"/>
    <w:rsid w:val="28473DC4"/>
    <w:rsid w:val="290FA8C1"/>
    <w:rsid w:val="295414BB"/>
    <w:rsid w:val="2B706AC4"/>
    <w:rsid w:val="2BBD4593"/>
    <w:rsid w:val="2D5A598B"/>
    <w:rsid w:val="2D622BBD"/>
    <w:rsid w:val="2EEDE989"/>
    <w:rsid w:val="3146129C"/>
    <w:rsid w:val="34AC9C21"/>
    <w:rsid w:val="358F0A15"/>
    <w:rsid w:val="37555F2E"/>
    <w:rsid w:val="3855CC8A"/>
    <w:rsid w:val="39D86C9A"/>
    <w:rsid w:val="3A869414"/>
    <w:rsid w:val="3E5D1D0B"/>
    <w:rsid w:val="3FA9CE59"/>
    <w:rsid w:val="404E6669"/>
    <w:rsid w:val="40E6E8D8"/>
    <w:rsid w:val="4362F892"/>
    <w:rsid w:val="439C1D3E"/>
    <w:rsid w:val="43C012E0"/>
    <w:rsid w:val="4621A46A"/>
    <w:rsid w:val="4A05BD2A"/>
    <w:rsid w:val="4AF0D2A5"/>
    <w:rsid w:val="4AF1DDD5"/>
    <w:rsid w:val="4C0F4910"/>
    <w:rsid w:val="4CB0AEE9"/>
    <w:rsid w:val="4FAF67A3"/>
    <w:rsid w:val="50632D4A"/>
    <w:rsid w:val="507CD3A1"/>
    <w:rsid w:val="5157C18F"/>
    <w:rsid w:val="52BEE7DF"/>
    <w:rsid w:val="52C5A6BD"/>
    <w:rsid w:val="5429D861"/>
    <w:rsid w:val="54BA1BA7"/>
    <w:rsid w:val="561AD794"/>
    <w:rsid w:val="5622532C"/>
    <w:rsid w:val="564698D6"/>
    <w:rsid w:val="5E78A364"/>
    <w:rsid w:val="5F82E14E"/>
    <w:rsid w:val="60DDEB4E"/>
    <w:rsid w:val="610BF07A"/>
    <w:rsid w:val="614EE99E"/>
    <w:rsid w:val="617EB27E"/>
    <w:rsid w:val="61AB67FF"/>
    <w:rsid w:val="62317B30"/>
    <w:rsid w:val="6A5BDF64"/>
    <w:rsid w:val="6A888960"/>
    <w:rsid w:val="6FFD6BFF"/>
    <w:rsid w:val="714E2983"/>
    <w:rsid w:val="714F814C"/>
    <w:rsid w:val="722B3BE5"/>
    <w:rsid w:val="728B56E2"/>
    <w:rsid w:val="7426F100"/>
    <w:rsid w:val="76936538"/>
    <w:rsid w:val="76AE1B8B"/>
    <w:rsid w:val="78B4AA38"/>
    <w:rsid w:val="7A55B540"/>
    <w:rsid w:val="7BAB981B"/>
    <w:rsid w:val="7C03715B"/>
    <w:rsid w:val="7CD175B4"/>
    <w:rsid w:val="7E8F34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4E975"/>
  <w15:docId w15:val="{E3CACFF1-8958-4F86-BDC8-FEEA16C7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1C6A"/>
    <w:pPr>
      <w:jc w:val="both"/>
    </w:pPr>
    <w:rPr>
      <w:rFonts w:ascii="Aptos" w:hAnsi="Aptos"/>
      <w:sz w:val="24"/>
    </w:rPr>
  </w:style>
  <w:style w:type="paragraph" w:styleId="Nagwek1">
    <w:name w:val="heading 1"/>
    <w:basedOn w:val="Normalny"/>
    <w:next w:val="Normalny"/>
    <w:link w:val="Nagwek1Znak"/>
    <w:uiPriority w:val="9"/>
    <w:qFormat/>
    <w:rsid w:val="00A3181B"/>
    <w:pPr>
      <w:keepNext/>
      <w:keepLines/>
      <w:pageBreakBefore/>
      <w:shd w:val="pct5" w:color="auto" w:fill="auto"/>
      <w:spacing w:before="480" w:after="240" w:line="240" w:lineRule="auto"/>
      <w:ind w:left="567"/>
      <w:outlineLvl w:val="0"/>
    </w:pPr>
    <w:rPr>
      <w:rFonts w:ascii="Tahoma" w:eastAsia="Times New Roman" w:hAnsi="Tahoma" w:cs="Tahoma"/>
      <w:b/>
      <w:bCs/>
      <w:caps/>
      <w:color w:val="000066"/>
      <w:sz w:val="36"/>
      <w:szCs w:val="36"/>
      <w:u w:val="single" w:color="FFC000"/>
    </w:rPr>
  </w:style>
  <w:style w:type="paragraph" w:styleId="Nagwek2">
    <w:name w:val="heading 2"/>
    <w:basedOn w:val="Normalny"/>
    <w:next w:val="Normalny"/>
    <w:link w:val="Nagwek2Znak"/>
    <w:uiPriority w:val="9"/>
    <w:qFormat/>
    <w:rsid w:val="00345E3D"/>
    <w:pPr>
      <w:keepNext/>
      <w:keepLines/>
      <w:pBdr>
        <w:bottom w:val="inset" w:sz="12" w:space="1" w:color="FFC000"/>
      </w:pBdr>
      <w:spacing w:before="360" w:after="120" w:line="240" w:lineRule="auto"/>
      <w:outlineLvl w:val="1"/>
    </w:pPr>
    <w:rPr>
      <w:rFonts w:ascii="Tahoma" w:eastAsia="Times New Roman" w:hAnsi="Tahoma" w:cs="Tahoma"/>
      <w:b/>
      <w:bCs/>
      <w:color w:val="4472C4" w:themeColor="accent5"/>
      <w:sz w:val="28"/>
      <w:szCs w:val="28"/>
    </w:rPr>
  </w:style>
  <w:style w:type="paragraph" w:styleId="Nagwek3">
    <w:name w:val="heading 3"/>
    <w:basedOn w:val="Normalny"/>
    <w:next w:val="Normalny"/>
    <w:link w:val="Nagwek3Znak"/>
    <w:uiPriority w:val="9"/>
    <w:qFormat/>
    <w:rsid w:val="005B6B6B"/>
    <w:pPr>
      <w:keepNext/>
      <w:keepLines/>
      <w:spacing w:before="360" w:after="60" w:line="240" w:lineRule="auto"/>
      <w:outlineLvl w:val="2"/>
    </w:pPr>
    <w:rPr>
      <w:rFonts w:ascii="Tahoma" w:eastAsia="Times New Roman" w:hAnsi="Tahoma" w:cs="Tahoma"/>
      <w:b/>
      <w:bCs/>
      <w:color w:val="171717"/>
      <w:sz w:val="26"/>
      <w:szCs w:val="26"/>
    </w:rPr>
  </w:style>
  <w:style w:type="paragraph" w:styleId="Nagwek4">
    <w:name w:val="heading 4"/>
    <w:basedOn w:val="Normalny"/>
    <w:next w:val="Normalny"/>
    <w:link w:val="Nagwek4Znak"/>
    <w:uiPriority w:val="9"/>
    <w:qFormat/>
    <w:rsid w:val="005B6B6B"/>
    <w:pPr>
      <w:keepNext/>
      <w:keepLines/>
      <w:spacing w:before="240" w:after="60" w:line="240" w:lineRule="auto"/>
      <w:outlineLvl w:val="3"/>
    </w:pPr>
    <w:rPr>
      <w:rFonts w:ascii="Tahoma" w:eastAsia="Times New Roman" w:hAnsi="Tahoma" w:cs="Tahoma"/>
      <w:b/>
      <w:bCs/>
      <w:i/>
      <w:iCs/>
      <w:color w:val="000000"/>
      <w:szCs w:val="24"/>
    </w:rPr>
  </w:style>
  <w:style w:type="paragraph" w:styleId="Nagwek5">
    <w:name w:val="heading 5"/>
    <w:basedOn w:val="Normalny"/>
    <w:next w:val="Normalny"/>
    <w:link w:val="Nagwek5Znak"/>
    <w:uiPriority w:val="9"/>
    <w:qFormat/>
    <w:rsid w:val="005B6B6B"/>
    <w:pPr>
      <w:keepNext/>
      <w:keepLines/>
      <w:spacing w:before="40" w:after="0" w:line="240" w:lineRule="auto"/>
      <w:outlineLvl w:val="4"/>
    </w:pPr>
    <w:rPr>
      <w:rFonts w:ascii="Tahoma" w:eastAsia="Times New Roman" w:hAnsi="Tahoma" w:cs="Tahoma"/>
      <w:color w:val="000000"/>
    </w:rPr>
  </w:style>
  <w:style w:type="paragraph" w:styleId="Nagwek6">
    <w:name w:val="heading 6"/>
    <w:basedOn w:val="Normalny"/>
    <w:next w:val="Normalny"/>
    <w:link w:val="Nagwek6Znak"/>
    <w:uiPriority w:val="9"/>
    <w:qFormat/>
    <w:rsid w:val="005B6B6B"/>
    <w:pPr>
      <w:keepNext/>
      <w:keepLines/>
      <w:spacing w:before="40" w:after="0" w:line="240" w:lineRule="auto"/>
      <w:outlineLvl w:val="5"/>
    </w:pPr>
    <w:rPr>
      <w:rFonts w:ascii="Calibri Light" w:eastAsia="Times New Roman" w:hAnsi="Calibri Light" w:cs="Calibri Light"/>
      <w:color w:val="1F3763"/>
    </w:rPr>
  </w:style>
  <w:style w:type="paragraph" w:styleId="Nagwek7">
    <w:name w:val="heading 7"/>
    <w:basedOn w:val="Normalny"/>
    <w:next w:val="Normalny"/>
    <w:link w:val="Nagwek7Znak"/>
    <w:uiPriority w:val="9"/>
    <w:qFormat/>
    <w:rsid w:val="005B6B6B"/>
    <w:pPr>
      <w:keepNext/>
      <w:keepLines/>
      <w:spacing w:before="40" w:after="0" w:line="240" w:lineRule="auto"/>
      <w:outlineLvl w:val="6"/>
    </w:pPr>
    <w:rPr>
      <w:rFonts w:ascii="Calibri Light" w:eastAsia="Times New Roman" w:hAnsi="Calibri Light" w:cs="Calibri Light"/>
      <w:i/>
      <w:iCs/>
      <w:color w:val="1F3763"/>
    </w:rPr>
  </w:style>
  <w:style w:type="paragraph" w:styleId="Nagwek8">
    <w:name w:val="heading 8"/>
    <w:basedOn w:val="Normalny"/>
    <w:next w:val="Normalny"/>
    <w:link w:val="Nagwek8Znak"/>
    <w:uiPriority w:val="9"/>
    <w:qFormat/>
    <w:rsid w:val="005B6B6B"/>
    <w:pPr>
      <w:keepNext/>
      <w:keepLines/>
      <w:spacing w:before="40" w:after="0" w:line="240" w:lineRule="auto"/>
      <w:outlineLvl w:val="7"/>
    </w:pPr>
    <w:rPr>
      <w:rFonts w:ascii="Calibri Light" w:eastAsia="Times New Roman" w:hAnsi="Calibri Light" w:cs="Calibri Light"/>
      <w:color w:val="272727"/>
      <w:sz w:val="21"/>
      <w:szCs w:val="21"/>
    </w:rPr>
  </w:style>
  <w:style w:type="paragraph" w:styleId="Nagwek9">
    <w:name w:val="heading 9"/>
    <w:basedOn w:val="Normalny"/>
    <w:next w:val="Normalny"/>
    <w:link w:val="Nagwek9Znak"/>
    <w:uiPriority w:val="9"/>
    <w:qFormat/>
    <w:rsid w:val="005B6B6B"/>
    <w:pPr>
      <w:keepNext/>
      <w:keepLines/>
      <w:spacing w:before="40" w:after="0" w:line="240" w:lineRule="auto"/>
      <w:outlineLvl w:val="8"/>
    </w:pPr>
    <w:rPr>
      <w:rFonts w:ascii="Calibri Light" w:eastAsia="Times New Roman" w:hAnsi="Calibri Light" w:cs="Calibri Light"/>
      <w:i/>
      <w:iCs/>
      <w:color w:val="272727"/>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E30CC"/>
    <w:pPr>
      <w:tabs>
        <w:tab w:val="center" w:pos="4536"/>
        <w:tab w:val="right" w:pos="9072"/>
      </w:tabs>
      <w:spacing w:after="0" w:line="240" w:lineRule="auto"/>
      <w:ind w:firstLine="567"/>
    </w:pPr>
    <w:rPr>
      <w:rFonts w:ascii="Tahoma" w:eastAsia="Calibri" w:hAnsi="Tahoma" w:cs="Tahoma"/>
      <w:color w:val="000000"/>
    </w:rPr>
  </w:style>
  <w:style w:type="character" w:customStyle="1" w:styleId="StopkaZnak">
    <w:name w:val="Stopka Znak"/>
    <w:basedOn w:val="Domylnaczcionkaakapitu"/>
    <w:link w:val="Stopka"/>
    <w:uiPriority w:val="99"/>
    <w:qFormat/>
    <w:rsid w:val="001E30CC"/>
    <w:rPr>
      <w:rFonts w:ascii="Tahoma" w:eastAsia="Calibri" w:hAnsi="Tahoma" w:cs="Tahoma"/>
      <w:color w:val="000000"/>
    </w:rPr>
  </w:style>
  <w:style w:type="paragraph" w:styleId="Akapitzlist">
    <w:name w:val="List Paragraph"/>
    <w:aliases w:val="Numerowanie,List Paragraph,Akapit z listą BS,sw tekst,L1,K-P_odwolanie,Lublin_odwolanie,lubu 1)_wypkt.,opis dzialania,Sl_Akapit z listą,podpisy_tabele,Akapit z listą 1,Chorzów - Akapit z listą,Normal,maz_wyliczenie,A_wyliczenie,Obiekt"/>
    <w:basedOn w:val="Normalny"/>
    <w:link w:val="AkapitzlistZnak"/>
    <w:uiPriority w:val="34"/>
    <w:qFormat/>
    <w:rsid w:val="001E30CC"/>
    <w:pPr>
      <w:spacing w:before="60" w:after="60" w:line="240" w:lineRule="auto"/>
    </w:pPr>
    <w:rPr>
      <w:rFonts w:ascii="Tahoma" w:eastAsia="Calibri" w:hAnsi="Tahoma" w:cs="Tahoma"/>
      <w:color w:val="000000"/>
    </w:rPr>
  </w:style>
  <w:style w:type="character" w:styleId="Hipercze">
    <w:name w:val="Hyperlink"/>
    <w:basedOn w:val="Domylnaczcionkaakapitu"/>
    <w:uiPriority w:val="99"/>
    <w:rsid w:val="001E30CC"/>
    <w:rPr>
      <w:color w:val="0563C1"/>
      <w:u w:val="single"/>
    </w:rPr>
  </w:style>
  <w:style w:type="character" w:customStyle="1" w:styleId="AkapitzlistZnak">
    <w:name w:val="Akapit z listą Znak"/>
    <w:aliases w:val="Numerowanie Znak,List Paragraph Znak,Akapit z listą BS Znak,sw tekst Znak,L1 Znak,K-P_odwolanie Znak,Lublin_odwolanie Znak,lubu 1)_wypkt. Znak,opis dzialania Znak,Sl_Akapit z listą Znak,podpisy_tabele Znak,Akapit z listą 1 Znak"/>
    <w:basedOn w:val="Domylnaczcionkaakapitu"/>
    <w:link w:val="Akapitzlist"/>
    <w:uiPriority w:val="34"/>
    <w:qFormat/>
    <w:locked/>
    <w:rsid w:val="001E30CC"/>
    <w:rPr>
      <w:rFonts w:ascii="Tahoma" w:eastAsia="Calibri" w:hAnsi="Tahoma" w:cs="Tahoma"/>
      <w:color w:val="000000"/>
    </w:rPr>
  </w:style>
  <w:style w:type="character" w:styleId="UyteHipercze">
    <w:name w:val="FollowedHyperlink"/>
    <w:basedOn w:val="Domylnaczcionkaakapitu"/>
    <w:uiPriority w:val="99"/>
    <w:semiHidden/>
    <w:unhideWhenUsed/>
    <w:rsid w:val="001D5E65"/>
    <w:rPr>
      <w:color w:val="954F72" w:themeColor="followedHyperlink"/>
      <w:u w:val="single"/>
    </w:rPr>
  </w:style>
  <w:style w:type="paragraph" w:styleId="Tekstdymka">
    <w:name w:val="Balloon Text"/>
    <w:basedOn w:val="Normalny"/>
    <w:link w:val="TekstdymkaZnak"/>
    <w:uiPriority w:val="99"/>
    <w:semiHidden/>
    <w:unhideWhenUsed/>
    <w:rsid w:val="00C22C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22C1B"/>
    <w:rPr>
      <w:rFonts w:ascii="Segoe UI" w:hAnsi="Segoe UI" w:cs="Segoe UI"/>
      <w:sz w:val="18"/>
      <w:szCs w:val="18"/>
    </w:rPr>
  </w:style>
  <w:style w:type="character" w:customStyle="1" w:styleId="Nagwek1Znak">
    <w:name w:val="Nagłówek 1 Znak"/>
    <w:basedOn w:val="Domylnaczcionkaakapitu"/>
    <w:link w:val="Nagwek1"/>
    <w:uiPriority w:val="9"/>
    <w:rsid w:val="00A3181B"/>
    <w:rPr>
      <w:rFonts w:ascii="Tahoma" w:eastAsia="Times New Roman" w:hAnsi="Tahoma" w:cs="Tahoma"/>
      <w:b/>
      <w:bCs/>
      <w:caps/>
      <w:color w:val="000066"/>
      <w:sz w:val="36"/>
      <w:szCs w:val="36"/>
      <w:u w:val="single" w:color="FFC000"/>
      <w:shd w:val="pct5" w:color="auto" w:fill="auto"/>
    </w:rPr>
  </w:style>
  <w:style w:type="character" w:customStyle="1" w:styleId="Nagwek2Znak">
    <w:name w:val="Nagłówek 2 Znak"/>
    <w:basedOn w:val="Domylnaczcionkaakapitu"/>
    <w:link w:val="Nagwek2"/>
    <w:uiPriority w:val="9"/>
    <w:rsid w:val="00345E3D"/>
    <w:rPr>
      <w:rFonts w:ascii="Tahoma" w:eastAsia="Times New Roman" w:hAnsi="Tahoma" w:cs="Tahoma"/>
      <w:b/>
      <w:bCs/>
      <w:color w:val="4472C4" w:themeColor="accent5"/>
      <w:sz w:val="28"/>
      <w:szCs w:val="28"/>
    </w:rPr>
  </w:style>
  <w:style w:type="character" w:customStyle="1" w:styleId="Nagwek3Znak">
    <w:name w:val="Nagłówek 3 Znak"/>
    <w:basedOn w:val="Domylnaczcionkaakapitu"/>
    <w:link w:val="Nagwek3"/>
    <w:uiPriority w:val="9"/>
    <w:rsid w:val="005B6B6B"/>
    <w:rPr>
      <w:rFonts w:ascii="Tahoma" w:eastAsia="Times New Roman" w:hAnsi="Tahoma" w:cs="Tahoma"/>
      <w:b/>
      <w:bCs/>
      <w:color w:val="171717"/>
      <w:sz w:val="26"/>
      <w:szCs w:val="26"/>
    </w:rPr>
  </w:style>
  <w:style w:type="character" w:customStyle="1" w:styleId="Nagwek4Znak">
    <w:name w:val="Nagłówek 4 Znak"/>
    <w:basedOn w:val="Domylnaczcionkaakapitu"/>
    <w:link w:val="Nagwek4"/>
    <w:uiPriority w:val="9"/>
    <w:rsid w:val="005B6B6B"/>
    <w:rPr>
      <w:rFonts w:ascii="Tahoma" w:eastAsia="Times New Roman" w:hAnsi="Tahoma" w:cs="Tahoma"/>
      <w:b/>
      <w:bCs/>
      <w:i/>
      <w:iCs/>
      <w:color w:val="000000"/>
      <w:sz w:val="24"/>
      <w:szCs w:val="24"/>
    </w:rPr>
  </w:style>
  <w:style w:type="character" w:customStyle="1" w:styleId="Nagwek5Znak">
    <w:name w:val="Nagłówek 5 Znak"/>
    <w:basedOn w:val="Domylnaczcionkaakapitu"/>
    <w:link w:val="Nagwek5"/>
    <w:uiPriority w:val="9"/>
    <w:rsid w:val="005B6B6B"/>
    <w:rPr>
      <w:rFonts w:ascii="Tahoma" w:eastAsia="Times New Roman" w:hAnsi="Tahoma" w:cs="Tahoma"/>
      <w:color w:val="000000"/>
    </w:rPr>
  </w:style>
  <w:style w:type="character" w:customStyle="1" w:styleId="Nagwek6Znak">
    <w:name w:val="Nagłówek 6 Znak"/>
    <w:basedOn w:val="Domylnaczcionkaakapitu"/>
    <w:link w:val="Nagwek6"/>
    <w:uiPriority w:val="9"/>
    <w:rsid w:val="005B6B6B"/>
    <w:rPr>
      <w:rFonts w:ascii="Calibri Light" w:eastAsia="Times New Roman" w:hAnsi="Calibri Light" w:cs="Calibri Light"/>
      <w:color w:val="1F3763"/>
    </w:rPr>
  </w:style>
  <w:style w:type="character" w:customStyle="1" w:styleId="Nagwek7Znak">
    <w:name w:val="Nagłówek 7 Znak"/>
    <w:basedOn w:val="Domylnaczcionkaakapitu"/>
    <w:link w:val="Nagwek7"/>
    <w:uiPriority w:val="9"/>
    <w:rsid w:val="005B6B6B"/>
    <w:rPr>
      <w:rFonts w:ascii="Calibri Light" w:eastAsia="Times New Roman" w:hAnsi="Calibri Light" w:cs="Calibri Light"/>
      <w:i/>
      <w:iCs/>
      <w:color w:val="1F3763"/>
    </w:rPr>
  </w:style>
  <w:style w:type="character" w:customStyle="1" w:styleId="Nagwek8Znak">
    <w:name w:val="Nagłówek 8 Znak"/>
    <w:basedOn w:val="Domylnaczcionkaakapitu"/>
    <w:link w:val="Nagwek8"/>
    <w:uiPriority w:val="9"/>
    <w:rsid w:val="005B6B6B"/>
    <w:rPr>
      <w:rFonts w:ascii="Calibri Light" w:eastAsia="Times New Roman" w:hAnsi="Calibri Light" w:cs="Calibri Light"/>
      <w:color w:val="272727"/>
      <w:sz w:val="21"/>
      <w:szCs w:val="21"/>
    </w:rPr>
  </w:style>
  <w:style w:type="character" w:customStyle="1" w:styleId="Nagwek9Znak">
    <w:name w:val="Nagłówek 9 Znak"/>
    <w:basedOn w:val="Domylnaczcionkaakapitu"/>
    <w:link w:val="Nagwek9"/>
    <w:uiPriority w:val="9"/>
    <w:rsid w:val="005B6B6B"/>
    <w:rPr>
      <w:rFonts w:ascii="Calibri Light" w:eastAsia="Times New Roman" w:hAnsi="Calibri Light" w:cs="Calibri Light"/>
      <w:i/>
      <w:iCs/>
      <w:color w:val="272727"/>
      <w:sz w:val="21"/>
      <w:szCs w:val="21"/>
    </w:rPr>
  </w:style>
  <w:style w:type="paragraph" w:customStyle="1" w:styleId="Styl21">
    <w:name w:val="Styl21"/>
    <w:basedOn w:val="Styl12"/>
    <w:next w:val="2pozycja"/>
    <w:link w:val="Styl21Znak"/>
    <w:rsid w:val="000A021F"/>
    <w:pPr>
      <w:numPr>
        <w:ilvl w:val="0"/>
        <w:numId w:val="0"/>
      </w:numPr>
    </w:pPr>
    <w:rPr>
      <w:rFonts w:ascii="Aptos" w:hAnsi="Aptos"/>
      <w:b w:val="0"/>
      <w:i/>
      <w:color w:val="000000" w:themeColor="text1"/>
      <w:sz w:val="20"/>
    </w:rPr>
  </w:style>
  <w:style w:type="paragraph" w:customStyle="1" w:styleId="Punktorp1">
    <w:name w:val="Punktor_p1"/>
    <w:basedOn w:val="Akapitzlist"/>
    <w:link w:val="Punktorp1Znak"/>
    <w:uiPriority w:val="99"/>
    <w:rsid w:val="005B6B6B"/>
  </w:style>
  <w:style w:type="character" w:customStyle="1" w:styleId="Punktorp1Znak">
    <w:name w:val="Punktor_p1 Znak"/>
    <w:basedOn w:val="Domylnaczcionkaakapitu"/>
    <w:link w:val="Punktorp1"/>
    <w:uiPriority w:val="99"/>
    <w:locked/>
    <w:rsid w:val="005B6B6B"/>
    <w:rPr>
      <w:rFonts w:ascii="Tahoma" w:eastAsia="Calibri" w:hAnsi="Tahoma" w:cs="Tahoma"/>
      <w:color w:val="000000"/>
    </w:rPr>
  </w:style>
  <w:style w:type="character" w:styleId="Wyrnieniedelikatne">
    <w:name w:val="Subtle Emphasis"/>
    <w:basedOn w:val="Domylnaczcionkaakapitu"/>
    <w:uiPriority w:val="19"/>
    <w:qFormat/>
    <w:rsid w:val="005B6B6B"/>
  </w:style>
  <w:style w:type="paragraph" w:styleId="Bezodstpw">
    <w:name w:val="No Spacing"/>
    <w:link w:val="BezodstpwZnak"/>
    <w:uiPriority w:val="1"/>
    <w:qFormat/>
    <w:rsid w:val="005B6B6B"/>
    <w:pPr>
      <w:spacing w:before="60" w:after="0" w:line="240" w:lineRule="auto"/>
    </w:pPr>
    <w:rPr>
      <w:rFonts w:ascii="Tahoma" w:eastAsia="Calibri" w:hAnsi="Tahoma" w:cs="Tahoma"/>
      <w:color w:val="000000"/>
      <w:sz w:val="20"/>
      <w:szCs w:val="20"/>
    </w:rPr>
  </w:style>
  <w:style w:type="paragraph" w:styleId="Tytu">
    <w:name w:val="Title"/>
    <w:basedOn w:val="Normalny"/>
    <w:next w:val="Normalny"/>
    <w:link w:val="TytuZnak"/>
    <w:uiPriority w:val="10"/>
    <w:qFormat/>
    <w:rsid w:val="005B6B6B"/>
    <w:pPr>
      <w:spacing w:before="360" w:after="360" w:line="240" w:lineRule="auto"/>
      <w:ind w:firstLine="567"/>
      <w:jc w:val="center"/>
    </w:pPr>
    <w:rPr>
      <w:rFonts w:ascii="Tahoma" w:eastAsia="Times New Roman" w:hAnsi="Tahoma" w:cs="Tahoma"/>
      <w:b/>
      <w:bCs/>
      <w:color w:val="000000"/>
      <w:spacing w:val="-10"/>
      <w:kern w:val="28"/>
      <w:sz w:val="72"/>
      <w:szCs w:val="72"/>
    </w:rPr>
  </w:style>
  <w:style w:type="character" w:customStyle="1" w:styleId="TytuZnak">
    <w:name w:val="Tytuł Znak"/>
    <w:basedOn w:val="Domylnaczcionkaakapitu"/>
    <w:link w:val="Tytu"/>
    <w:uiPriority w:val="10"/>
    <w:rsid w:val="005B6B6B"/>
    <w:rPr>
      <w:rFonts w:ascii="Tahoma" w:eastAsia="Times New Roman" w:hAnsi="Tahoma" w:cs="Tahoma"/>
      <w:b/>
      <w:bCs/>
      <w:color w:val="000000"/>
      <w:spacing w:val="-10"/>
      <w:kern w:val="28"/>
      <w:sz w:val="72"/>
      <w:szCs w:val="72"/>
    </w:rPr>
  </w:style>
  <w:style w:type="paragraph" w:styleId="Podtytu">
    <w:name w:val="Subtitle"/>
    <w:basedOn w:val="Normalny"/>
    <w:next w:val="Normalny"/>
    <w:link w:val="PodtytuZnak"/>
    <w:uiPriority w:val="11"/>
    <w:qFormat/>
    <w:rsid w:val="005B6B6B"/>
    <w:pPr>
      <w:numPr>
        <w:ilvl w:val="1"/>
      </w:numPr>
      <w:spacing w:before="240" w:after="240" w:line="240" w:lineRule="auto"/>
      <w:ind w:firstLine="567"/>
      <w:jc w:val="center"/>
    </w:pPr>
    <w:rPr>
      <w:rFonts w:ascii="Tahoma" w:eastAsia="Times New Roman" w:hAnsi="Tahoma" w:cs="Tahoma"/>
      <w:b/>
      <w:bCs/>
      <w:color w:val="1F3864"/>
      <w:spacing w:val="15"/>
      <w:sz w:val="32"/>
      <w:szCs w:val="32"/>
    </w:rPr>
  </w:style>
  <w:style w:type="character" w:customStyle="1" w:styleId="PodtytuZnak">
    <w:name w:val="Podtytuł Znak"/>
    <w:basedOn w:val="Domylnaczcionkaakapitu"/>
    <w:link w:val="Podtytu"/>
    <w:uiPriority w:val="11"/>
    <w:rsid w:val="005B6B6B"/>
    <w:rPr>
      <w:rFonts w:ascii="Tahoma" w:eastAsia="Times New Roman" w:hAnsi="Tahoma" w:cs="Tahoma"/>
      <w:b/>
      <w:bCs/>
      <w:color w:val="1F3864"/>
      <w:spacing w:val="15"/>
      <w:sz w:val="32"/>
      <w:szCs w:val="32"/>
    </w:rPr>
  </w:style>
  <w:style w:type="character" w:styleId="Wyrnienieintensywne">
    <w:name w:val="Intense Emphasis"/>
    <w:basedOn w:val="Domylnaczcionkaakapitu"/>
    <w:uiPriority w:val="21"/>
    <w:qFormat/>
    <w:rsid w:val="005B6B6B"/>
    <w:rPr>
      <w:rFonts w:ascii="Tahoma" w:hAnsi="Tahoma" w:cs="Tahoma"/>
      <w:i/>
      <w:iCs/>
      <w:color w:val="4472C4"/>
      <w:sz w:val="20"/>
      <w:szCs w:val="20"/>
    </w:rPr>
  </w:style>
  <w:style w:type="paragraph" w:styleId="Cytatintensywny">
    <w:name w:val="Intense Quote"/>
    <w:basedOn w:val="Normalny"/>
    <w:next w:val="Normalny"/>
    <w:link w:val="CytatintensywnyZnak"/>
    <w:uiPriority w:val="30"/>
    <w:qFormat/>
    <w:rsid w:val="005B6B6B"/>
    <w:pPr>
      <w:pBdr>
        <w:top w:val="single" w:sz="4" w:space="10" w:color="4472C4"/>
        <w:bottom w:val="single" w:sz="4" w:space="10" w:color="4472C4"/>
      </w:pBdr>
      <w:spacing w:before="360" w:after="360" w:line="240" w:lineRule="auto"/>
      <w:ind w:left="864" w:right="864" w:firstLine="567"/>
      <w:jc w:val="center"/>
    </w:pPr>
    <w:rPr>
      <w:rFonts w:ascii="Tahoma" w:eastAsia="Calibri" w:hAnsi="Tahoma" w:cs="Tahoma"/>
      <w:i/>
      <w:iCs/>
      <w:color w:val="4472C4"/>
    </w:rPr>
  </w:style>
  <w:style w:type="character" w:customStyle="1" w:styleId="CytatintensywnyZnak">
    <w:name w:val="Cytat intensywny Znak"/>
    <w:basedOn w:val="Domylnaczcionkaakapitu"/>
    <w:link w:val="Cytatintensywny"/>
    <w:uiPriority w:val="30"/>
    <w:rsid w:val="005B6B6B"/>
    <w:rPr>
      <w:rFonts w:ascii="Tahoma" w:eastAsia="Calibri" w:hAnsi="Tahoma" w:cs="Tahoma"/>
      <w:i/>
      <w:iCs/>
      <w:color w:val="4472C4"/>
    </w:rPr>
  </w:style>
  <w:style w:type="paragraph" w:styleId="Listanumerowana">
    <w:name w:val="List Number"/>
    <w:basedOn w:val="Normalny"/>
    <w:uiPriority w:val="99"/>
    <w:rsid w:val="005B6B6B"/>
    <w:pPr>
      <w:numPr>
        <w:numId w:val="1"/>
      </w:numPr>
      <w:spacing w:before="60" w:after="60" w:line="240" w:lineRule="auto"/>
      <w:ind w:left="851" w:hanging="284"/>
    </w:pPr>
    <w:rPr>
      <w:rFonts w:ascii="Tahoma" w:eastAsia="Calibri" w:hAnsi="Tahoma" w:cs="Tahoma"/>
      <w:color w:val="000000"/>
    </w:rPr>
  </w:style>
  <w:style w:type="paragraph" w:customStyle="1" w:styleId="SWpunktor">
    <w:name w:val="SW punktor"/>
    <w:basedOn w:val="Normalny"/>
    <w:link w:val="SWpunktorZnak"/>
    <w:uiPriority w:val="99"/>
    <w:locked/>
    <w:rsid w:val="005B6B6B"/>
    <w:pPr>
      <w:numPr>
        <w:numId w:val="2"/>
      </w:numPr>
      <w:spacing w:before="60" w:after="60" w:line="240" w:lineRule="auto"/>
      <w:ind w:left="851" w:hanging="284"/>
    </w:pPr>
    <w:rPr>
      <w:rFonts w:ascii="Tahoma" w:eastAsia="Times New Roman" w:hAnsi="Tahoma" w:cs="Tahoma"/>
      <w:color w:val="000000"/>
      <w:sz w:val="20"/>
      <w:szCs w:val="20"/>
      <w:lang w:eastAsia="pl-PL"/>
    </w:rPr>
  </w:style>
  <w:style w:type="paragraph" w:customStyle="1" w:styleId="SWpunktor2">
    <w:name w:val="SW punktor2"/>
    <w:basedOn w:val="SWpunktor"/>
    <w:uiPriority w:val="99"/>
    <w:locked/>
    <w:rsid w:val="005B6B6B"/>
    <w:pPr>
      <w:numPr>
        <w:ilvl w:val="1"/>
      </w:numPr>
      <w:tabs>
        <w:tab w:val="clear" w:pos="2943"/>
        <w:tab w:val="num" w:pos="360"/>
        <w:tab w:val="num" w:pos="1418"/>
      </w:tabs>
      <w:ind w:left="1418" w:hanging="567"/>
    </w:pPr>
  </w:style>
  <w:style w:type="character" w:customStyle="1" w:styleId="SWpunktorZnak">
    <w:name w:val="SW punktor Znak"/>
    <w:link w:val="SWpunktor"/>
    <w:uiPriority w:val="99"/>
    <w:locked/>
    <w:rsid w:val="005B6B6B"/>
    <w:rPr>
      <w:rFonts w:ascii="Tahoma" w:eastAsia="Times New Roman" w:hAnsi="Tahoma" w:cs="Tahoma"/>
      <w:color w:val="000000"/>
      <w:sz w:val="20"/>
      <w:szCs w:val="20"/>
      <w:lang w:eastAsia="pl-PL"/>
    </w:rPr>
  </w:style>
  <w:style w:type="character" w:styleId="Pogrubienie">
    <w:name w:val="Strong"/>
    <w:basedOn w:val="Domylnaczcionkaakapitu"/>
    <w:uiPriority w:val="22"/>
    <w:qFormat/>
    <w:rsid w:val="005B6B6B"/>
    <w:rPr>
      <w:b/>
      <w:bCs/>
    </w:rPr>
  </w:style>
  <w:style w:type="character" w:styleId="Odwoaniedelikatne">
    <w:name w:val="Subtle Reference"/>
    <w:basedOn w:val="Domylnaczcionkaakapitu"/>
    <w:uiPriority w:val="31"/>
    <w:qFormat/>
    <w:rsid w:val="005B6B6B"/>
    <w:rPr>
      <w:smallCaps/>
      <w:color w:val="auto"/>
    </w:rPr>
  </w:style>
  <w:style w:type="character" w:styleId="Odwoanieintensywne">
    <w:name w:val="Intense Reference"/>
    <w:basedOn w:val="Domylnaczcionkaakapitu"/>
    <w:uiPriority w:val="32"/>
    <w:qFormat/>
    <w:rsid w:val="005B6B6B"/>
    <w:rPr>
      <w:b/>
      <w:bCs/>
      <w:smallCaps/>
      <w:color w:val="4472C4"/>
      <w:spacing w:val="5"/>
    </w:rPr>
  </w:style>
  <w:style w:type="table" w:styleId="Tabela-Siatka">
    <w:name w:val="Table Grid"/>
    <w:basedOn w:val="Standardowy"/>
    <w:uiPriority w:val="59"/>
    <w:rsid w:val="005B6B6B"/>
    <w:pPr>
      <w:spacing w:after="0" w:line="240" w:lineRule="auto"/>
      <w:ind w:firstLine="567"/>
    </w:pPr>
    <w:rPr>
      <w:rFonts w:ascii="Tahoma" w:eastAsia="Calibri" w:hAnsi="Tahoma" w:cs="Tahoma"/>
      <w:color w:val="00000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
    <w:name w:val="Tabela siatki 5 — ciemna — akcent 31"/>
    <w:uiPriority w:val="99"/>
    <w:locked/>
    <w:rsid w:val="005B6B6B"/>
    <w:pPr>
      <w:spacing w:after="0" w:line="240" w:lineRule="auto"/>
    </w:pPr>
    <w:rPr>
      <w:rFonts w:ascii="Tahoma" w:eastAsia="Calibri" w:hAnsi="Tahoma" w:cs="Tahoma"/>
      <w:color w:val="000000"/>
      <w:sz w:val="18"/>
      <w:szCs w:val="18"/>
      <w:lang w:eastAsia="pl-PL"/>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cPr>
      <w:shd w:val="clear" w:color="auto" w:fill="FFFFFF"/>
    </w:tcPr>
  </w:style>
  <w:style w:type="table" w:customStyle="1" w:styleId="Tabelasiatki4akcent31">
    <w:name w:val="Tabela siatki 4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4akcent41">
    <w:name w:val="Tabela siatki 4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Tabelasiatki4akcent51">
    <w:name w:val="Tabela siatki 4 — akcent 5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4akcent21">
    <w:name w:val="Tabela siatki 4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Tabelasiatki2akcent31">
    <w:name w:val="Tabela siatki 2 — akcent 3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paragraph" w:styleId="Nagwek">
    <w:name w:val="header"/>
    <w:basedOn w:val="Normalny"/>
    <w:link w:val="NagwekZnak"/>
    <w:uiPriority w:val="99"/>
    <w:rsid w:val="005B6B6B"/>
    <w:pPr>
      <w:tabs>
        <w:tab w:val="center" w:pos="4536"/>
        <w:tab w:val="right" w:pos="9072"/>
      </w:tabs>
      <w:spacing w:after="0" w:line="240" w:lineRule="auto"/>
      <w:ind w:firstLine="567"/>
      <w:jc w:val="center"/>
    </w:pPr>
    <w:rPr>
      <w:rFonts w:ascii="Tahoma" w:eastAsia="Calibri" w:hAnsi="Tahoma" w:cs="Tahoma"/>
      <w:i/>
      <w:iCs/>
      <w:color w:val="C9C9C9"/>
      <w:sz w:val="16"/>
      <w:szCs w:val="16"/>
    </w:rPr>
  </w:style>
  <w:style w:type="character" w:customStyle="1" w:styleId="NagwekZnak">
    <w:name w:val="Nagłówek Znak"/>
    <w:basedOn w:val="Domylnaczcionkaakapitu"/>
    <w:link w:val="Nagwek"/>
    <w:uiPriority w:val="99"/>
    <w:rsid w:val="005B6B6B"/>
    <w:rPr>
      <w:rFonts w:ascii="Tahoma" w:eastAsia="Calibri" w:hAnsi="Tahoma" w:cs="Tahoma"/>
      <w:i/>
      <w:iCs/>
      <w:color w:val="C9C9C9"/>
      <w:sz w:val="16"/>
      <w:szCs w:val="16"/>
    </w:rPr>
  </w:style>
  <w:style w:type="paragraph" w:customStyle="1" w:styleId="SWwyrnik">
    <w:name w:val="SW wyróżnik"/>
    <w:basedOn w:val="Normalny"/>
    <w:next w:val="Normalny"/>
    <w:link w:val="SWwyrnikZnak"/>
    <w:uiPriority w:val="99"/>
    <w:locked/>
    <w:rsid w:val="005B6B6B"/>
    <w:pPr>
      <w:spacing w:before="240" w:after="60" w:line="240" w:lineRule="auto"/>
      <w:ind w:firstLine="567"/>
    </w:pPr>
    <w:rPr>
      <w:rFonts w:ascii="Tahoma" w:eastAsia="Calibri" w:hAnsi="Tahoma" w:cs="Tahoma"/>
      <w:b/>
      <w:bCs/>
      <w:sz w:val="20"/>
      <w:szCs w:val="20"/>
      <w:lang w:eastAsia="pl-PL"/>
    </w:rPr>
  </w:style>
  <w:style w:type="character" w:customStyle="1" w:styleId="SWwyrnikZnak">
    <w:name w:val="SW wyróżnik Znak"/>
    <w:link w:val="SWwyrnik"/>
    <w:uiPriority w:val="99"/>
    <w:locked/>
    <w:rsid w:val="005B6B6B"/>
    <w:rPr>
      <w:rFonts w:ascii="Tahoma" w:eastAsia="Calibri" w:hAnsi="Tahoma" w:cs="Tahoma"/>
      <w:b/>
      <w:bCs/>
      <w:sz w:val="20"/>
      <w:szCs w:val="20"/>
      <w:lang w:eastAsia="pl-PL"/>
    </w:rPr>
  </w:style>
  <w:style w:type="paragraph" w:styleId="Tekstpodstawowy">
    <w:name w:val="Body Text"/>
    <w:basedOn w:val="Normalny"/>
    <w:link w:val="TekstpodstawowyZnak"/>
    <w:uiPriority w:val="99"/>
    <w:rsid w:val="005B6B6B"/>
    <w:pPr>
      <w:spacing w:before="60" w:after="120" w:line="240" w:lineRule="auto"/>
      <w:ind w:firstLine="567"/>
    </w:pPr>
    <w:rPr>
      <w:rFonts w:ascii="Tahoma" w:eastAsia="Calibri" w:hAnsi="Tahoma" w:cs="Tahoma"/>
      <w:color w:val="000000"/>
    </w:rPr>
  </w:style>
  <w:style w:type="character" w:customStyle="1" w:styleId="TekstpodstawowyZnak">
    <w:name w:val="Tekst podstawowy Znak"/>
    <w:basedOn w:val="Domylnaczcionkaakapitu"/>
    <w:link w:val="Tekstpodstawowy"/>
    <w:uiPriority w:val="99"/>
    <w:rsid w:val="005B6B6B"/>
    <w:rPr>
      <w:rFonts w:ascii="Tahoma" w:eastAsia="Calibri" w:hAnsi="Tahoma" w:cs="Tahoma"/>
      <w:color w:val="000000"/>
    </w:rPr>
  </w:style>
  <w:style w:type="paragraph" w:styleId="Tekstpodstawowywcity2">
    <w:name w:val="Body Text Indent 2"/>
    <w:basedOn w:val="Normalny"/>
    <w:link w:val="Tekstpodstawowywcity2Znak"/>
    <w:uiPriority w:val="99"/>
    <w:rsid w:val="005B6B6B"/>
    <w:pPr>
      <w:spacing w:before="60" w:after="120" w:line="480" w:lineRule="auto"/>
      <w:ind w:left="283" w:firstLine="567"/>
    </w:pPr>
    <w:rPr>
      <w:rFonts w:ascii="Tahoma" w:eastAsia="Calibri" w:hAnsi="Tahoma" w:cs="Tahoma"/>
      <w:color w:val="000000"/>
    </w:rPr>
  </w:style>
  <w:style w:type="character" w:customStyle="1" w:styleId="Tekstpodstawowywcity2Znak">
    <w:name w:val="Tekst podstawowy wcięty 2 Znak"/>
    <w:basedOn w:val="Domylnaczcionkaakapitu"/>
    <w:link w:val="Tekstpodstawowywcity2"/>
    <w:uiPriority w:val="99"/>
    <w:rsid w:val="005B6B6B"/>
    <w:rPr>
      <w:rFonts w:ascii="Tahoma" w:eastAsia="Calibri" w:hAnsi="Tahoma" w:cs="Tahoma"/>
      <w:color w:val="000000"/>
    </w:rPr>
  </w:style>
  <w:style w:type="paragraph" w:styleId="Tekstpodstawowyzwciciem">
    <w:name w:val="Body Text First Indent"/>
    <w:basedOn w:val="Tekstpodstawowy"/>
    <w:link w:val="TekstpodstawowyzwciciemZnak"/>
    <w:uiPriority w:val="99"/>
    <w:rsid w:val="005B6B6B"/>
    <w:pPr>
      <w:spacing w:after="60"/>
      <w:ind w:firstLine="360"/>
    </w:pPr>
  </w:style>
  <w:style w:type="character" w:customStyle="1" w:styleId="TekstpodstawowyzwciciemZnak">
    <w:name w:val="Tekst podstawowy z wcięciem Znak"/>
    <w:basedOn w:val="TekstpodstawowyZnak"/>
    <w:link w:val="Tekstpodstawowyzwciciem"/>
    <w:uiPriority w:val="99"/>
    <w:rsid w:val="005B6B6B"/>
    <w:rPr>
      <w:rFonts w:ascii="Tahoma" w:eastAsia="Calibri" w:hAnsi="Tahoma" w:cs="Tahoma"/>
      <w:color w:val="00000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Footnot,Podrozdział"/>
    <w:basedOn w:val="Normalny"/>
    <w:link w:val="TekstprzypisudolnegoZnak"/>
    <w:uiPriority w:val="99"/>
    <w:qFormat/>
    <w:rsid w:val="005B6B6B"/>
    <w:pPr>
      <w:spacing w:after="0" w:line="240" w:lineRule="auto"/>
      <w:ind w:firstLine="567"/>
    </w:pPr>
    <w:rPr>
      <w:rFonts w:ascii="Tahoma" w:eastAsia="Calibri" w:hAnsi="Tahoma" w:cs="Tahoma"/>
      <w:color w:val="00000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5B6B6B"/>
    <w:rPr>
      <w:rFonts w:ascii="Tahoma" w:eastAsia="Calibri" w:hAnsi="Tahoma" w:cs="Tahoma"/>
      <w:color w:val="000000"/>
    </w:rPr>
  </w:style>
  <w:style w:type="paragraph" w:styleId="Tekstpodstawowy2">
    <w:name w:val="Body Text 2"/>
    <w:basedOn w:val="Normalny"/>
    <w:link w:val="Tekstpodstawowy2Znak"/>
    <w:uiPriority w:val="99"/>
    <w:rsid w:val="005B6B6B"/>
    <w:pPr>
      <w:spacing w:before="60" w:after="60" w:line="240" w:lineRule="auto"/>
      <w:ind w:firstLine="567"/>
      <w:jc w:val="right"/>
    </w:pPr>
    <w:rPr>
      <w:rFonts w:ascii="Tahoma" w:eastAsia="Calibri" w:hAnsi="Tahoma" w:cs="Tahoma"/>
      <w:b/>
      <w:bCs/>
      <w:color w:val="000000"/>
      <w:szCs w:val="24"/>
    </w:rPr>
  </w:style>
  <w:style w:type="character" w:customStyle="1" w:styleId="Tekstpodstawowy2Znak">
    <w:name w:val="Tekst podstawowy 2 Znak"/>
    <w:basedOn w:val="Domylnaczcionkaakapitu"/>
    <w:link w:val="Tekstpodstawowy2"/>
    <w:uiPriority w:val="99"/>
    <w:rsid w:val="005B6B6B"/>
    <w:rPr>
      <w:rFonts w:ascii="Tahoma" w:eastAsia="Calibri" w:hAnsi="Tahoma" w:cs="Tahoma"/>
      <w:b/>
      <w:bCs/>
      <w:color w:val="000000"/>
      <w:sz w:val="24"/>
      <w:szCs w:val="24"/>
    </w:rPr>
  </w:style>
  <w:style w:type="paragraph" w:styleId="Nagwekspisutreci">
    <w:name w:val="TOC Heading"/>
    <w:basedOn w:val="Nagwek1"/>
    <w:next w:val="Normalny"/>
    <w:uiPriority w:val="39"/>
    <w:qFormat/>
    <w:rsid w:val="005B6B6B"/>
    <w:pPr>
      <w:pageBreakBefore w:val="0"/>
      <w:shd w:val="clear" w:color="auto" w:fill="auto"/>
      <w:spacing w:before="360"/>
      <w:outlineLvl w:val="9"/>
    </w:pPr>
    <w:rPr>
      <w:caps w:val="0"/>
      <w:color w:val="1F3864"/>
      <w:sz w:val="24"/>
      <w:szCs w:val="24"/>
      <w:lang w:eastAsia="pl-PL"/>
    </w:rPr>
  </w:style>
  <w:style w:type="paragraph" w:styleId="Spistreci1">
    <w:name w:val="toc 1"/>
    <w:basedOn w:val="Normalny"/>
    <w:next w:val="Normalny"/>
    <w:link w:val="Spistreci1Znak"/>
    <w:autoRedefine/>
    <w:uiPriority w:val="39"/>
    <w:rsid w:val="004E6422"/>
    <w:pPr>
      <w:spacing w:before="120" w:after="120"/>
      <w:jc w:val="left"/>
    </w:pPr>
    <w:rPr>
      <w:rFonts w:cstheme="minorHAnsi"/>
      <w:b/>
      <w:bCs/>
      <w:caps/>
      <w:sz w:val="20"/>
      <w:szCs w:val="20"/>
    </w:rPr>
  </w:style>
  <w:style w:type="paragraph" w:styleId="Spistreci2">
    <w:name w:val="toc 2"/>
    <w:basedOn w:val="Normalny"/>
    <w:next w:val="Normalny"/>
    <w:autoRedefine/>
    <w:uiPriority w:val="39"/>
    <w:rsid w:val="005B6B6B"/>
    <w:pPr>
      <w:spacing w:after="0"/>
      <w:ind w:left="220"/>
      <w:jc w:val="left"/>
    </w:pPr>
    <w:rPr>
      <w:rFonts w:cstheme="minorHAnsi"/>
      <w:smallCaps/>
      <w:sz w:val="20"/>
      <w:szCs w:val="20"/>
    </w:rPr>
  </w:style>
  <w:style w:type="paragraph" w:styleId="Spistreci3">
    <w:name w:val="toc 3"/>
    <w:basedOn w:val="Normalny"/>
    <w:next w:val="Normalny"/>
    <w:autoRedefine/>
    <w:uiPriority w:val="39"/>
    <w:rsid w:val="005B6B6B"/>
    <w:pPr>
      <w:spacing w:after="0"/>
      <w:ind w:left="440"/>
      <w:jc w:val="left"/>
    </w:pPr>
    <w:rPr>
      <w:rFonts w:cstheme="minorHAnsi"/>
      <w:i/>
      <w:iCs/>
      <w:sz w:val="20"/>
      <w:szCs w:val="20"/>
    </w:rPr>
  </w:style>
  <w:style w:type="paragraph" w:styleId="Legenda">
    <w:name w:val="caption"/>
    <w:aliases w:val="Podpis nad obiektem,Podpis pod rysunkiem,Nagłówek Tabeli,Nag3ówek Tabeli,Tabela nr,Legenda Znak Znak Znak,Legenda Znak Znak,Legenda Znak Znak Znak Znak,Legenda Znak Znak Znak Znak Znak Znak,Legenda Znak Znak Znak Znak Znak Znak Znak"/>
    <w:basedOn w:val="Normalny"/>
    <w:next w:val="Normalny"/>
    <w:link w:val="LegendaZnak"/>
    <w:uiPriority w:val="35"/>
    <w:qFormat/>
    <w:rsid w:val="001A4E3B"/>
    <w:pPr>
      <w:keepNext/>
      <w:spacing w:before="360" w:after="40" w:line="240" w:lineRule="auto"/>
    </w:pPr>
    <w:rPr>
      <w:rFonts w:eastAsia="Calibri" w:cs="Tahoma"/>
      <w:b/>
      <w:bCs/>
      <w:color w:val="000000"/>
      <w:sz w:val="18"/>
    </w:rPr>
  </w:style>
  <w:style w:type="paragraph" w:styleId="Spisilustracji">
    <w:name w:val="table of figures"/>
    <w:basedOn w:val="Normalny"/>
    <w:next w:val="Normalny"/>
    <w:uiPriority w:val="99"/>
    <w:rsid w:val="005B6B6B"/>
    <w:pPr>
      <w:spacing w:before="60" w:after="60" w:line="240" w:lineRule="auto"/>
    </w:pPr>
    <w:rPr>
      <w:rFonts w:ascii="Tahoma" w:eastAsia="Calibri" w:hAnsi="Tahoma" w:cs="Tahoma"/>
      <w:color w:val="000000"/>
      <w:sz w:val="20"/>
      <w:szCs w:val="20"/>
    </w:rPr>
  </w:style>
  <w:style w:type="paragraph" w:styleId="Wykazrde">
    <w:name w:val="table of authorities"/>
    <w:basedOn w:val="Normalny"/>
    <w:next w:val="Normalny"/>
    <w:uiPriority w:val="99"/>
    <w:semiHidden/>
    <w:rsid w:val="005B6B6B"/>
    <w:pPr>
      <w:spacing w:before="60" w:after="0" w:line="240" w:lineRule="auto"/>
      <w:ind w:left="200" w:hanging="200"/>
    </w:pPr>
    <w:rPr>
      <w:rFonts w:ascii="Tahoma" w:eastAsia="Calibri" w:hAnsi="Tahoma" w:cs="Tahoma"/>
      <w:color w:val="000000"/>
    </w:rPr>
  </w:style>
  <w:style w:type="paragraph" w:customStyle="1" w:styleId="rdo">
    <w:name w:val="Źródło"/>
    <w:basedOn w:val="Wykazrde"/>
    <w:next w:val="Normalny"/>
    <w:uiPriority w:val="99"/>
    <w:rsid w:val="005B6B6B"/>
    <w:pPr>
      <w:spacing w:before="0" w:after="240"/>
      <w:ind w:left="0" w:firstLine="0"/>
    </w:pPr>
    <w:rPr>
      <w:i/>
      <w:iCs/>
      <w:sz w:val="16"/>
      <w:szCs w:val="16"/>
    </w:rPr>
  </w:style>
  <w:style w:type="paragraph" w:customStyle="1" w:styleId="Tabelatytul">
    <w:name w:val="Tabela_tytul"/>
    <w:basedOn w:val="Wykrestytul"/>
    <w:link w:val="TabelatytulZnak"/>
    <w:uiPriority w:val="99"/>
    <w:rsid w:val="005B6B6B"/>
  </w:style>
  <w:style w:type="table" w:customStyle="1" w:styleId="Tabelalisty4akcent31">
    <w:name w:val="Tabela listy 4 — akcent 31"/>
    <w:aliases w:val="TABELA_Dokment"/>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Rysunek">
    <w:name w:val="Rysunek"/>
    <w:basedOn w:val="Normalny"/>
    <w:next w:val="rdo"/>
    <w:uiPriority w:val="99"/>
    <w:locked/>
    <w:rsid w:val="005B6B6B"/>
    <w:pPr>
      <w:keepNext/>
      <w:spacing w:after="0" w:line="240" w:lineRule="auto"/>
      <w:ind w:firstLine="567"/>
    </w:pPr>
    <w:rPr>
      <w:rFonts w:ascii="Tahoma" w:eastAsia="Calibri" w:hAnsi="Tahoma" w:cs="Tahoma"/>
      <w:noProof/>
      <w:color w:val="000000"/>
    </w:rPr>
  </w:style>
  <w:style w:type="paragraph" w:styleId="Bibliografia">
    <w:name w:val="Bibliography"/>
    <w:basedOn w:val="Normalny"/>
    <w:next w:val="Normalny"/>
    <w:uiPriority w:val="99"/>
    <w:rsid w:val="005B6B6B"/>
    <w:pPr>
      <w:spacing w:before="60" w:after="60" w:line="240" w:lineRule="auto"/>
      <w:ind w:firstLine="567"/>
    </w:pPr>
    <w:rPr>
      <w:rFonts w:ascii="Tahoma" w:eastAsia="Calibri" w:hAnsi="Tahoma" w:cs="Tahoma"/>
      <w:color w:val="000000"/>
    </w:rPr>
  </w:style>
  <w:style w:type="paragraph" w:styleId="Lista">
    <w:name w:val="List"/>
    <w:basedOn w:val="Normalny"/>
    <w:uiPriority w:val="99"/>
    <w:rsid w:val="005B6B6B"/>
    <w:pPr>
      <w:spacing w:before="60" w:after="60" w:line="240" w:lineRule="auto"/>
      <w:ind w:left="283" w:hanging="283"/>
    </w:pPr>
    <w:rPr>
      <w:rFonts w:ascii="Tahoma" w:eastAsia="Calibri" w:hAnsi="Tahoma" w:cs="Tahoma"/>
      <w:color w:val="000000"/>
    </w:rPr>
  </w:style>
  <w:style w:type="paragraph" w:customStyle="1" w:styleId="Wykres">
    <w:name w:val="Wykres"/>
    <w:basedOn w:val="Legenda"/>
    <w:next w:val="Rysunek"/>
    <w:uiPriority w:val="99"/>
    <w:locked/>
    <w:rsid w:val="005B6B6B"/>
  </w:style>
  <w:style w:type="table" w:customStyle="1" w:styleId="Zwykatabela41">
    <w:name w:val="Zwykła tabela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CellMar>
        <w:top w:w="0" w:type="dxa"/>
        <w:left w:w="108" w:type="dxa"/>
        <w:bottom w:w="0" w:type="dxa"/>
        <w:right w:w="108" w:type="dxa"/>
      </w:tblCellMar>
    </w:tblPr>
  </w:style>
  <w:style w:type="paragraph" w:customStyle="1" w:styleId="Tabela">
    <w:name w:val="Tabela"/>
    <w:basedOn w:val="Legenda"/>
    <w:uiPriority w:val="99"/>
    <w:locked/>
    <w:rsid w:val="005B6B6B"/>
  </w:style>
  <w:style w:type="paragraph" w:customStyle="1" w:styleId="Tabelanagwek">
    <w:name w:val="Tabela nagłówek"/>
    <w:basedOn w:val="Normalny"/>
    <w:link w:val="TabelanagwekZnak"/>
    <w:uiPriority w:val="99"/>
    <w:locked/>
    <w:rsid w:val="005B6B6B"/>
    <w:pPr>
      <w:spacing w:before="60" w:after="60" w:line="240" w:lineRule="auto"/>
      <w:ind w:firstLine="567"/>
      <w:jc w:val="center"/>
    </w:pPr>
    <w:rPr>
      <w:rFonts w:ascii="Tahoma" w:eastAsia="Calibri" w:hAnsi="Tahoma" w:cs="Tahoma"/>
      <w:b/>
      <w:bCs/>
      <w:color w:val="0D0D0D"/>
      <w:sz w:val="18"/>
      <w:szCs w:val="18"/>
    </w:rPr>
  </w:style>
  <w:style w:type="paragraph" w:customStyle="1" w:styleId="Tabelarodek">
    <w:name w:val="Tabela środek"/>
    <w:basedOn w:val="Normalny"/>
    <w:uiPriority w:val="99"/>
    <w:locked/>
    <w:rsid w:val="005B6B6B"/>
    <w:pPr>
      <w:spacing w:before="60" w:after="60" w:line="240" w:lineRule="auto"/>
      <w:ind w:firstLine="567"/>
      <w:jc w:val="right"/>
    </w:pPr>
    <w:rPr>
      <w:rFonts w:ascii="Tahoma" w:eastAsia="Calibri" w:hAnsi="Tahoma" w:cs="Tahoma"/>
      <w:color w:val="000000"/>
      <w:sz w:val="18"/>
      <w:szCs w:val="18"/>
    </w:rPr>
  </w:style>
  <w:style w:type="table" w:customStyle="1" w:styleId="Tabelakolumnapierwsza">
    <w:name w:val="Tabela kolumna pierwsza"/>
    <w:uiPriority w:val="99"/>
    <w:locked/>
    <w:rsid w:val="005B6B6B"/>
    <w:pPr>
      <w:spacing w:after="0" w:line="240" w:lineRule="auto"/>
    </w:pPr>
    <w:rPr>
      <w:rFonts w:ascii="Tahoma" w:eastAsia="Calibri" w:hAnsi="Tahoma" w:cs="Tahoma"/>
      <w:b/>
      <w:bCs/>
      <w:color w:val="000000"/>
      <w:sz w:val="18"/>
      <w:szCs w:val="18"/>
      <w:lang w:eastAsia="pl-PL"/>
    </w:rPr>
    <w:tblPr>
      <w:tblCellMar>
        <w:top w:w="0" w:type="dxa"/>
        <w:left w:w="108" w:type="dxa"/>
        <w:bottom w:w="0" w:type="dxa"/>
        <w:right w:w="108" w:type="dxa"/>
      </w:tblCellMar>
    </w:tblPr>
  </w:style>
  <w:style w:type="table" w:customStyle="1" w:styleId="Tabelalisty5ciemnaakcent31">
    <w:name w:val="Tabela listy 5 — ciemna — akcent 31"/>
    <w:uiPriority w:val="99"/>
    <w:locked/>
    <w:rsid w:val="005B6B6B"/>
    <w:pPr>
      <w:spacing w:before="60" w:after="0" w:line="240" w:lineRule="auto"/>
      <w:ind w:firstLine="567"/>
    </w:pPr>
    <w:rPr>
      <w:rFonts w:ascii="Tahoma" w:eastAsia="Calibri" w:hAnsi="Tahoma" w:cs="Tahoma"/>
      <w:color w:val="FFFFFF"/>
      <w:sz w:val="20"/>
      <w:szCs w:val="20"/>
      <w:lang w:eastAsia="pl-PL"/>
    </w:rPr>
    <w:tblPr>
      <w:tblStyleRowBandSize w:val="1"/>
      <w:tblStyleColBandSize w:val="1"/>
      <w:tblBorders>
        <w:top w:val="single" w:sz="24" w:space="0" w:color="A5A5A5"/>
        <w:left w:val="single" w:sz="24" w:space="0" w:color="A5A5A5"/>
        <w:bottom w:val="single" w:sz="24" w:space="0" w:color="A5A5A5"/>
        <w:right w:val="single" w:sz="24" w:space="0" w:color="A5A5A5"/>
      </w:tblBorders>
      <w:tblCellMar>
        <w:top w:w="0" w:type="dxa"/>
        <w:left w:w="108" w:type="dxa"/>
        <w:bottom w:w="0" w:type="dxa"/>
        <w:right w:w="108" w:type="dxa"/>
      </w:tblCellMar>
    </w:tblPr>
    <w:tcPr>
      <w:shd w:val="clear" w:color="auto" w:fill="A5A5A5"/>
    </w:tcPr>
  </w:style>
  <w:style w:type="table" w:customStyle="1" w:styleId="Tabelanasza">
    <w:name w:val="Tabela nasza"/>
    <w:uiPriority w:val="99"/>
    <w:locked/>
    <w:rsid w:val="005B6B6B"/>
    <w:pPr>
      <w:spacing w:after="0" w:line="240" w:lineRule="auto"/>
    </w:pPr>
    <w:rPr>
      <w:rFonts w:ascii="Tahoma" w:eastAsia="Calibri" w:hAnsi="Tahoma" w:cs="Tahoma"/>
      <w:color w:val="000000"/>
      <w:sz w:val="20"/>
      <w:szCs w:val="20"/>
      <w:lang w:eastAsia="pl-PL"/>
    </w:rPr>
    <w:tblPr>
      <w:tblCellMar>
        <w:top w:w="0" w:type="dxa"/>
        <w:left w:w="108" w:type="dxa"/>
        <w:bottom w:w="0" w:type="dxa"/>
        <w:right w:w="108" w:type="dxa"/>
      </w:tblCellMar>
    </w:tblPr>
  </w:style>
  <w:style w:type="table" w:customStyle="1" w:styleId="Tabelasiatki5ciemna1">
    <w:name w:val="Tabela siatki 5 — ciemna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Tabelasiatki5ciemnaakcent21">
    <w:name w:val="Tabela siatki 5 — ciemna — akcent 2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siatki5ciemnaakcent41">
    <w:name w:val="Tabela siatki 5 — ciemna — akcent 41"/>
    <w:uiPriority w:val="99"/>
    <w:locked/>
    <w:rsid w:val="005B6B6B"/>
    <w:pPr>
      <w:spacing w:before="60"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paragraph" w:styleId="Adreszwrotnynakopercie">
    <w:name w:val="envelope return"/>
    <w:basedOn w:val="Normalny"/>
    <w:uiPriority w:val="99"/>
    <w:rsid w:val="005B6B6B"/>
    <w:pPr>
      <w:spacing w:after="0" w:line="240" w:lineRule="auto"/>
      <w:ind w:firstLine="567"/>
    </w:pPr>
    <w:rPr>
      <w:rFonts w:ascii="Calibri Light" w:eastAsia="Times New Roman" w:hAnsi="Calibri Light" w:cs="Calibri Light"/>
      <w:color w:val="000000"/>
    </w:rPr>
  </w:style>
  <w:style w:type="paragraph" w:customStyle="1" w:styleId="SWTEKST">
    <w:name w:val="SW TEKST"/>
    <w:basedOn w:val="Normalny"/>
    <w:link w:val="SWTEKSTZnak"/>
    <w:uiPriority w:val="99"/>
    <w:locked/>
    <w:rsid w:val="005B6B6B"/>
    <w:pPr>
      <w:spacing w:before="60" w:after="60" w:line="240" w:lineRule="auto"/>
      <w:ind w:firstLine="567"/>
    </w:pPr>
    <w:rPr>
      <w:rFonts w:ascii="Tahoma" w:eastAsia="Calibri" w:hAnsi="Tahoma" w:cs="Tahoma"/>
      <w:sz w:val="20"/>
      <w:szCs w:val="20"/>
      <w:lang w:eastAsia="pl-PL"/>
    </w:rPr>
  </w:style>
  <w:style w:type="character" w:customStyle="1" w:styleId="SWTEKSTZnak">
    <w:name w:val="SW TEKST Znak"/>
    <w:link w:val="SWTEKST"/>
    <w:uiPriority w:val="99"/>
    <w:locked/>
    <w:rsid w:val="005B6B6B"/>
    <w:rPr>
      <w:rFonts w:ascii="Tahoma" w:eastAsia="Calibri" w:hAnsi="Tahoma" w:cs="Tahoma"/>
      <w:sz w:val="20"/>
      <w:szCs w:val="20"/>
      <w:lang w:eastAsia="pl-PL"/>
    </w:rPr>
  </w:style>
  <w:style w:type="paragraph" w:styleId="Tekstprzypisukocowego">
    <w:name w:val="endnote text"/>
    <w:basedOn w:val="Normalny"/>
    <w:link w:val="TekstprzypisukocowegoZnak"/>
    <w:uiPriority w:val="99"/>
    <w:semiHidden/>
    <w:rsid w:val="005B6B6B"/>
    <w:pPr>
      <w:spacing w:after="0" w:line="240" w:lineRule="auto"/>
      <w:ind w:firstLine="567"/>
    </w:pPr>
    <w:rPr>
      <w:rFonts w:ascii="Tahoma" w:eastAsia="Calibri" w:hAnsi="Tahoma" w:cs="Tahoma"/>
      <w:color w:val="000000"/>
    </w:rPr>
  </w:style>
  <w:style w:type="character" w:customStyle="1" w:styleId="TekstprzypisukocowegoZnak">
    <w:name w:val="Tekst przypisu końcowego Znak"/>
    <w:basedOn w:val="Domylnaczcionkaakapitu"/>
    <w:link w:val="Tekstprzypisukocowego"/>
    <w:uiPriority w:val="99"/>
    <w:semiHidden/>
    <w:rsid w:val="005B6B6B"/>
    <w:rPr>
      <w:rFonts w:ascii="Tahoma" w:eastAsia="Calibri" w:hAnsi="Tahoma" w:cs="Tahoma"/>
      <w:color w:val="000000"/>
    </w:rPr>
  </w:style>
  <w:style w:type="character" w:styleId="Odwoanieprzypisukocowego">
    <w:name w:val="endnote reference"/>
    <w:basedOn w:val="Domylnaczcionkaakapitu"/>
    <w:uiPriority w:val="99"/>
    <w:semiHidden/>
    <w:rsid w:val="005B6B6B"/>
    <w:rPr>
      <w:vertAlign w:val="superscript"/>
    </w:rPr>
  </w:style>
  <w:style w:type="character" w:customStyle="1" w:styleId="BezodstpwZnak">
    <w:name w:val="Bez odstępów Znak"/>
    <w:basedOn w:val="Domylnaczcionkaakapitu"/>
    <w:link w:val="Bezodstpw"/>
    <w:uiPriority w:val="1"/>
    <w:locked/>
    <w:rsid w:val="005B6B6B"/>
    <w:rPr>
      <w:rFonts w:ascii="Tahoma" w:eastAsia="Calibri" w:hAnsi="Tahoma" w:cs="Tahoma"/>
      <w:color w:val="000000"/>
      <w:sz w:val="20"/>
      <w:szCs w:val="20"/>
    </w:rPr>
  </w:style>
  <w:style w:type="paragraph" w:customStyle="1" w:styleId="Standard">
    <w:name w:val="Standard"/>
    <w:link w:val="StandardZnak"/>
    <w:uiPriority w:val="99"/>
    <w:locked/>
    <w:rsid w:val="005B6B6B"/>
    <w:pPr>
      <w:suppressAutoHyphens/>
      <w:autoSpaceDN w:val="0"/>
      <w:spacing w:after="200" w:line="276" w:lineRule="auto"/>
    </w:pPr>
    <w:rPr>
      <w:rFonts w:ascii="Calibri" w:eastAsia="SimSun" w:hAnsi="Calibri" w:cs="Calibri"/>
      <w:kern w:val="3"/>
    </w:rPr>
  </w:style>
  <w:style w:type="paragraph" w:customStyle="1" w:styleId="Styl1">
    <w:name w:val="Styl1"/>
    <w:basedOn w:val="Standard"/>
    <w:link w:val="Styl1Znak"/>
    <w:uiPriority w:val="99"/>
    <w:locked/>
    <w:rsid w:val="005B6B6B"/>
    <w:pPr>
      <w:spacing w:after="0" w:line="240" w:lineRule="auto"/>
      <w:jc w:val="both"/>
    </w:pPr>
    <w:rPr>
      <w:b/>
      <w:bCs/>
      <w:i/>
      <w:iCs/>
      <w:sz w:val="24"/>
      <w:szCs w:val="24"/>
    </w:rPr>
  </w:style>
  <w:style w:type="paragraph" w:customStyle="1" w:styleId="wypunktowanie2">
    <w:name w:val="wypunktowanie2"/>
    <w:basedOn w:val="Akapitzlist"/>
    <w:link w:val="wypunktowanie2Znak"/>
    <w:uiPriority w:val="99"/>
    <w:locked/>
    <w:rsid w:val="005B6B6B"/>
    <w:pPr>
      <w:numPr>
        <w:ilvl w:val="1"/>
        <w:numId w:val="3"/>
      </w:numPr>
    </w:pPr>
  </w:style>
  <w:style w:type="character" w:customStyle="1" w:styleId="StandardZnak">
    <w:name w:val="Standard Znak"/>
    <w:basedOn w:val="Domylnaczcionkaakapitu"/>
    <w:link w:val="Standard"/>
    <w:uiPriority w:val="99"/>
    <w:locked/>
    <w:rsid w:val="005B6B6B"/>
    <w:rPr>
      <w:rFonts w:ascii="Calibri" w:eastAsia="SimSun" w:hAnsi="Calibri" w:cs="Calibri"/>
      <w:kern w:val="3"/>
    </w:rPr>
  </w:style>
  <w:style w:type="character" w:customStyle="1" w:styleId="Styl1Znak">
    <w:name w:val="Styl1 Znak"/>
    <w:basedOn w:val="StandardZnak"/>
    <w:link w:val="Styl1"/>
    <w:uiPriority w:val="99"/>
    <w:locked/>
    <w:rsid w:val="005B6B6B"/>
    <w:rPr>
      <w:rFonts w:ascii="Calibri" w:eastAsia="SimSun" w:hAnsi="Calibri" w:cs="Calibri"/>
      <w:b/>
      <w:bCs/>
      <w:i/>
      <w:iCs/>
      <w:kern w:val="3"/>
      <w:sz w:val="24"/>
      <w:szCs w:val="24"/>
    </w:rPr>
  </w:style>
  <w:style w:type="character" w:customStyle="1" w:styleId="wypunktowanie2Znak">
    <w:name w:val="wypunktowanie2 Znak"/>
    <w:basedOn w:val="AkapitzlistZnak"/>
    <w:link w:val="wypunktowanie2"/>
    <w:uiPriority w:val="99"/>
    <w:locked/>
    <w:rsid w:val="005B6B6B"/>
    <w:rPr>
      <w:rFonts w:ascii="Tahoma" w:eastAsia="Calibri" w:hAnsi="Tahoma" w:cs="Tahoma"/>
      <w:color w:val="000000"/>
      <w:sz w:val="24"/>
    </w:rPr>
  </w:style>
  <w:style w:type="paragraph" w:customStyle="1" w:styleId="Punktorp2">
    <w:name w:val="Punktor_p2"/>
    <w:basedOn w:val="wypunktowanie2"/>
    <w:link w:val="Punktorp2Znak"/>
    <w:uiPriority w:val="99"/>
    <w:rsid w:val="005B6B6B"/>
    <w:pPr>
      <w:numPr>
        <w:ilvl w:val="0"/>
        <w:numId w:val="4"/>
      </w:numPr>
      <w:ind w:left="1135" w:hanging="284"/>
    </w:pPr>
  </w:style>
  <w:style w:type="character" w:customStyle="1" w:styleId="Punktorp2Znak">
    <w:name w:val="Punktor_p2 Znak"/>
    <w:basedOn w:val="wypunktowanie2Znak"/>
    <w:link w:val="Punktorp2"/>
    <w:uiPriority w:val="99"/>
    <w:locked/>
    <w:rsid w:val="005B6B6B"/>
    <w:rPr>
      <w:rFonts w:ascii="Tahoma" w:eastAsia="Calibri" w:hAnsi="Tahoma" w:cs="Tahoma"/>
      <w:color w:val="000000"/>
      <w:sz w:val="24"/>
    </w:rPr>
  </w:style>
  <w:style w:type="paragraph" w:customStyle="1" w:styleId="Srodtytul">
    <w:name w:val="Srodtytul"/>
    <w:basedOn w:val="Normalny"/>
    <w:link w:val="SrodtytulZnak"/>
    <w:uiPriority w:val="99"/>
    <w:rsid w:val="005B6B6B"/>
    <w:pPr>
      <w:spacing w:before="60" w:after="60" w:line="240" w:lineRule="auto"/>
      <w:ind w:firstLine="567"/>
    </w:pPr>
    <w:rPr>
      <w:rFonts w:ascii="Tahoma" w:eastAsia="Calibri" w:hAnsi="Tahoma" w:cs="Tahoma"/>
      <w:b/>
      <w:bCs/>
      <w:color w:val="000000"/>
    </w:rPr>
  </w:style>
  <w:style w:type="paragraph" w:customStyle="1" w:styleId="Tabelanaglowek">
    <w:name w:val="Tabela_naglowek"/>
    <w:basedOn w:val="Tabelanagwek"/>
    <w:link w:val="TabelanaglowekZnak"/>
    <w:uiPriority w:val="99"/>
    <w:locked/>
    <w:rsid w:val="005B6B6B"/>
    <w:pPr>
      <w:spacing w:after="0"/>
      <w:ind w:firstLine="0"/>
    </w:pPr>
  </w:style>
  <w:style w:type="character" w:customStyle="1" w:styleId="SrodtytulZnak">
    <w:name w:val="Srodtytul Znak"/>
    <w:basedOn w:val="Domylnaczcionkaakapitu"/>
    <w:link w:val="Srodtytul"/>
    <w:uiPriority w:val="99"/>
    <w:locked/>
    <w:rsid w:val="005B6B6B"/>
    <w:rPr>
      <w:rFonts w:ascii="Tahoma" w:eastAsia="Calibri" w:hAnsi="Tahoma" w:cs="Tahoma"/>
      <w:b/>
      <w:bCs/>
      <w:color w:val="000000"/>
    </w:rPr>
  </w:style>
  <w:style w:type="table" w:styleId="rednialista2akcent1">
    <w:name w:val="Medium List 2 Accent 1"/>
    <w:basedOn w:val="Standardowy"/>
    <w:uiPriority w:val="99"/>
    <w:rsid w:val="005B6B6B"/>
    <w:pPr>
      <w:spacing w:after="0" w:line="240" w:lineRule="auto"/>
    </w:pPr>
    <w:rPr>
      <w:rFonts w:ascii="Calibri Light" w:eastAsia="Times New Roman" w:hAnsi="Calibri Light" w:cs="Calibri Light"/>
      <w:color w:val="000000"/>
      <w:sz w:val="20"/>
      <w:szCs w:val="20"/>
      <w:lang w:eastAsia="pl-P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TabelanagwekZnak">
    <w:name w:val="Tabela nagłówek Znak"/>
    <w:basedOn w:val="Domylnaczcionkaakapitu"/>
    <w:link w:val="Tabelanagwek"/>
    <w:uiPriority w:val="99"/>
    <w:locked/>
    <w:rsid w:val="005B6B6B"/>
    <w:rPr>
      <w:rFonts w:ascii="Tahoma" w:eastAsia="Calibri" w:hAnsi="Tahoma" w:cs="Tahoma"/>
      <w:b/>
      <w:bCs/>
      <w:color w:val="0D0D0D"/>
      <w:sz w:val="18"/>
      <w:szCs w:val="18"/>
    </w:rPr>
  </w:style>
  <w:style w:type="character" w:customStyle="1" w:styleId="TabelanaglowekZnak">
    <w:name w:val="Tabela_naglowek Znak"/>
    <w:basedOn w:val="TabelanagwekZnak"/>
    <w:link w:val="Tabelanaglowek"/>
    <w:uiPriority w:val="99"/>
    <w:locked/>
    <w:rsid w:val="005B6B6B"/>
    <w:rPr>
      <w:rFonts w:ascii="Tahoma" w:eastAsia="Calibri" w:hAnsi="Tahoma" w:cs="Tahoma"/>
      <w:b/>
      <w:bCs/>
      <w:color w:val="0D0D0D"/>
      <w:sz w:val="18"/>
      <w:szCs w:val="18"/>
    </w:rPr>
  </w:style>
  <w:style w:type="paragraph" w:customStyle="1" w:styleId="DecimalAligned">
    <w:name w:val="Decimal Aligned"/>
    <w:basedOn w:val="Normalny"/>
    <w:uiPriority w:val="99"/>
    <w:locked/>
    <w:rsid w:val="005B6B6B"/>
    <w:pPr>
      <w:tabs>
        <w:tab w:val="decimal" w:pos="360"/>
      </w:tabs>
      <w:spacing w:after="200" w:line="276" w:lineRule="auto"/>
      <w:ind w:firstLine="567"/>
    </w:pPr>
    <w:rPr>
      <w:rFonts w:ascii="Calibri" w:eastAsia="Times New Roman" w:hAnsi="Calibri" w:cs="Calibri"/>
      <w:lang w:eastAsia="pl-PL"/>
    </w:rPr>
  </w:style>
  <w:style w:type="table" w:styleId="redniecieniowanie2akcent5">
    <w:name w:val="Medium Shading 2 Accent 5"/>
    <w:basedOn w:val="Standardowy"/>
    <w:uiPriority w:val="99"/>
    <w:rsid w:val="005B6B6B"/>
    <w:pPr>
      <w:spacing w:after="0" w:line="240" w:lineRule="auto"/>
    </w:pPr>
    <w:rPr>
      <w:rFonts w:ascii="Calibri" w:eastAsia="Times New Roman" w:hAnsi="Calibri" w:cs="Calibri"/>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ecieniowanieakcent1">
    <w:name w:val="Light Shading Accent 1"/>
    <w:basedOn w:val="Standardowy"/>
    <w:uiPriority w:val="99"/>
    <w:rsid w:val="005B6B6B"/>
    <w:pPr>
      <w:spacing w:after="0" w:line="240" w:lineRule="auto"/>
    </w:pPr>
    <w:rPr>
      <w:rFonts w:ascii="Calibri" w:eastAsia="Times New Roman" w:hAnsi="Calibri" w:cs="Calibri"/>
      <w:color w:val="2F5496"/>
      <w:sz w:val="20"/>
      <w:szCs w:val="20"/>
      <w:lang w:eastAsia="pl-PL"/>
    </w:rPr>
    <w:tblPr>
      <w:tblStyleRowBandSize w:val="1"/>
      <w:tblStyleColBandSize w:val="1"/>
      <w:tblBorders>
        <w:top w:val="single" w:sz="8" w:space="0" w:color="4472C4"/>
        <w:bottom w:val="single" w:sz="8" w:space="0" w:color="4472C4"/>
      </w:tblBorders>
    </w:tblPr>
    <w:tblStylePr w:type="fir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tyl2">
    <w:name w:val="Styl2"/>
    <w:basedOn w:val="Kolorowecieniowanieakcent6"/>
    <w:uiPriority w:val="99"/>
    <w:locked/>
    <w:rsid w:val="005B6B6B"/>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Kolorowecieniowanieakcent6">
    <w:name w:val="Colorful Shading Accent 6"/>
    <w:basedOn w:val="Standardowy"/>
    <w:uiPriority w:val="99"/>
    <w:semiHidden/>
    <w:rsid w:val="005B6B6B"/>
    <w:pPr>
      <w:spacing w:after="0" w:line="240" w:lineRule="auto"/>
      <w:ind w:firstLine="567"/>
    </w:pPr>
    <w:rPr>
      <w:rFonts w:ascii="Tahoma" w:eastAsia="Calibri" w:hAnsi="Tahoma" w:cs="Tahoma"/>
      <w:color w:val="000000"/>
      <w:sz w:val="20"/>
      <w:szCs w:val="20"/>
      <w:lang w:eastAsia="pl-PL"/>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paragraph" w:customStyle="1" w:styleId="Rysunektytul">
    <w:name w:val="Rysunek_tytul"/>
    <w:basedOn w:val="Legenda"/>
    <w:link w:val="RysunektytulZnak"/>
    <w:uiPriority w:val="99"/>
    <w:rsid w:val="005B6B6B"/>
    <w:pPr>
      <w:spacing w:before="240" w:after="0"/>
    </w:pPr>
    <w:rPr>
      <w:sz w:val="20"/>
      <w:szCs w:val="20"/>
    </w:rPr>
  </w:style>
  <w:style w:type="paragraph" w:customStyle="1" w:styleId="Wykrestytul">
    <w:name w:val="Wykres_tytul"/>
    <w:basedOn w:val="Rysunektytul"/>
    <w:link w:val="WykrestytulZnak"/>
    <w:uiPriority w:val="99"/>
    <w:rsid w:val="005B6B6B"/>
    <w:pPr>
      <w:keepNext w:val="0"/>
    </w:pPr>
  </w:style>
  <w:style w:type="character" w:customStyle="1" w:styleId="TabelatytulZnak">
    <w:name w:val="Tabela_tytul Znak"/>
    <w:basedOn w:val="Domylnaczcionkaakapitu"/>
    <w:link w:val="Tabelatytul"/>
    <w:uiPriority w:val="99"/>
    <w:locked/>
    <w:rsid w:val="005B6B6B"/>
    <w:rPr>
      <w:rFonts w:ascii="Tahoma" w:eastAsia="Calibri" w:hAnsi="Tahoma" w:cs="Tahoma"/>
      <w:b/>
      <w:bCs/>
      <w:color w:val="000000"/>
      <w:sz w:val="20"/>
      <w:szCs w:val="20"/>
    </w:rPr>
  </w:style>
  <w:style w:type="character" w:customStyle="1" w:styleId="LegendaZnak">
    <w:name w:val="Legenda Znak"/>
    <w:aliases w:val="Podpis nad obiektem Znak,Podpis pod rysunkiem Znak,Nagłówek Tabeli Znak,Nag3ówek Tabeli Znak,Tabela nr Znak,Legenda Znak Znak Znak Znak1,Legenda Znak Znak Znak1,Legenda Znak Znak Znak Znak Znak,Legenda Znak Znak Znak Znak Znak Znak Znak1"/>
    <w:basedOn w:val="Domylnaczcionkaakapitu"/>
    <w:link w:val="Legenda"/>
    <w:uiPriority w:val="35"/>
    <w:locked/>
    <w:rsid w:val="001A4E3B"/>
    <w:rPr>
      <w:rFonts w:ascii="Open Sans" w:eastAsia="Calibri" w:hAnsi="Open Sans" w:cs="Tahoma"/>
      <w:b/>
      <w:bCs/>
      <w:color w:val="000000"/>
      <w:sz w:val="18"/>
    </w:rPr>
  </w:style>
  <w:style w:type="character" w:customStyle="1" w:styleId="RysunektytulZnak">
    <w:name w:val="Rysunek_tytul Znak"/>
    <w:basedOn w:val="LegendaZnak"/>
    <w:link w:val="Rysunektytul"/>
    <w:uiPriority w:val="99"/>
    <w:locked/>
    <w:rsid w:val="005B6B6B"/>
    <w:rPr>
      <w:rFonts w:ascii="Tahoma" w:eastAsia="Calibri" w:hAnsi="Tahoma" w:cs="Tahoma"/>
      <w:b/>
      <w:bCs/>
      <w:color w:val="000000"/>
      <w:sz w:val="20"/>
      <w:szCs w:val="20"/>
    </w:rPr>
  </w:style>
  <w:style w:type="character" w:customStyle="1" w:styleId="WykrestytulZnak">
    <w:name w:val="Wykres_tytul Znak"/>
    <w:basedOn w:val="RysunektytulZnak"/>
    <w:link w:val="Wykrestytul"/>
    <w:uiPriority w:val="99"/>
    <w:locked/>
    <w:rsid w:val="005B6B6B"/>
    <w:rPr>
      <w:rFonts w:ascii="Tahoma" w:eastAsia="Calibri" w:hAnsi="Tahoma" w:cs="Tahoma"/>
      <w:b/>
      <w:bCs/>
      <w:color w:val="000000"/>
      <w:sz w:val="20"/>
      <w:szCs w:val="20"/>
    </w:rPr>
  </w:style>
  <w:style w:type="paragraph" w:customStyle="1" w:styleId="WykresRysunek">
    <w:name w:val="Wykres_Rysunek"/>
    <w:basedOn w:val="Normalny"/>
    <w:link w:val="WykresRysunekZnak"/>
    <w:uiPriority w:val="99"/>
    <w:rsid w:val="005B6B6B"/>
    <w:pPr>
      <w:keepNext/>
      <w:spacing w:after="0" w:line="240" w:lineRule="auto"/>
    </w:pPr>
    <w:rPr>
      <w:rFonts w:ascii="Tahoma" w:eastAsia="Calibri" w:hAnsi="Tahoma" w:cs="Tahoma"/>
      <w:noProof/>
      <w:color w:val="000000"/>
      <w:lang w:eastAsia="pl-PL"/>
    </w:rPr>
  </w:style>
  <w:style w:type="character" w:styleId="Odwoanieprzypisudolnego">
    <w:name w:val="footnote reference"/>
    <w:aliases w:val="Footnote Reference Number,Footnote symbol,Odwołanie przypisu,Odwołanie przypisu1,Odwołanie przypisu2,Footnote number,fr,Footnotemark,FR,Footnotemark1,Footnotemark2,FR1,Footnotemark3,FR2,Footnotemark4,FR3,Footnotemark5,FR4"/>
    <w:basedOn w:val="Domylnaczcionkaakapitu"/>
    <w:uiPriority w:val="99"/>
    <w:rsid w:val="005B6B6B"/>
    <w:rPr>
      <w:vertAlign w:val="superscript"/>
    </w:rPr>
  </w:style>
  <w:style w:type="character" w:customStyle="1" w:styleId="WykresRysunekZnak">
    <w:name w:val="Wykres_Rysunek Znak"/>
    <w:basedOn w:val="Domylnaczcionkaakapitu"/>
    <w:link w:val="WykresRysunek"/>
    <w:uiPriority w:val="99"/>
    <w:locked/>
    <w:rsid w:val="005B6B6B"/>
    <w:rPr>
      <w:rFonts w:ascii="Tahoma" w:eastAsia="Calibri" w:hAnsi="Tahoma" w:cs="Tahoma"/>
      <w:noProof/>
      <w:color w:val="000000"/>
      <w:lang w:eastAsia="pl-PL"/>
    </w:rPr>
  </w:style>
  <w:style w:type="paragraph" w:customStyle="1" w:styleId="Przypis">
    <w:name w:val="Przypis"/>
    <w:basedOn w:val="Tekstprzypisudolnego"/>
    <w:link w:val="PrzypisZnak"/>
    <w:uiPriority w:val="99"/>
    <w:locked/>
    <w:rsid w:val="005B6B6B"/>
    <w:rPr>
      <w:sz w:val="18"/>
      <w:szCs w:val="18"/>
    </w:rPr>
  </w:style>
  <w:style w:type="character" w:customStyle="1" w:styleId="PrzypisZnak">
    <w:name w:val="Przypis Znak"/>
    <w:basedOn w:val="TekstprzypisudolnegoZnak"/>
    <w:link w:val="Przypis"/>
    <w:uiPriority w:val="99"/>
    <w:locked/>
    <w:rsid w:val="005B6B6B"/>
    <w:rPr>
      <w:rFonts w:ascii="Tahoma" w:eastAsia="Calibri" w:hAnsi="Tahoma" w:cs="Tahoma"/>
      <w:color w:val="000000"/>
      <w:sz w:val="18"/>
      <w:szCs w:val="18"/>
    </w:rPr>
  </w:style>
  <w:style w:type="paragraph" w:customStyle="1" w:styleId="Naglowekpaginy">
    <w:name w:val="Naglowek paginy"/>
    <w:basedOn w:val="Normalny"/>
    <w:link w:val="NaglowekpaginyZnak"/>
    <w:uiPriority w:val="99"/>
    <w:rsid w:val="005B6B6B"/>
    <w:pPr>
      <w:spacing w:after="0" w:line="240" w:lineRule="auto"/>
      <w:jc w:val="center"/>
    </w:pPr>
    <w:rPr>
      <w:rFonts w:ascii="Tahoma" w:eastAsia="Calibri" w:hAnsi="Tahoma" w:cs="Tahoma"/>
      <w:i/>
      <w:iCs/>
      <w:color w:val="A6A6A6"/>
      <w:sz w:val="16"/>
      <w:szCs w:val="16"/>
    </w:rPr>
  </w:style>
  <w:style w:type="paragraph" w:customStyle="1" w:styleId="Tabelatext">
    <w:name w:val="Tabela text"/>
    <w:basedOn w:val="Normalny"/>
    <w:link w:val="TabelatextZnak"/>
    <w:uiPriority w:val="99"/>
    <w:rsid w:val="005B6B6B"/>
    <w:pPr>
      <w:spacing w:before="60" w:after="0" w:line="240" w:lineRule="auto"/>
      <w:jc w:val="right"/>
    </w:pPr>
    <w:rPr>
      <w:rFonts w:ascii="Tahoma" w:eastAsia="Calibri" w:hAnsi="Tahoma" w:cs="Tahoma"/>
      <w:color w:val="000000"/>
      <w:sz w:val="18"/>
      <w:szCs w:val="18"/>
    </w:rPr>
  </w:style>
  <w:style w:type="character" w:customStyle="1" w:styleId="NaglowekpaginyZnak">
    <w:name w:val="Naglowek paginy Znak"/>
    <w:basedOn w:val="Domylnaczcionkaakapitu"/>
    <w:link w:val="Naglowekpaginy"/>
    <w:uiPriority w:val="99"/>
    <w:locked/>
    <w:rsid w:val="005B6B6B"/>
    <w:rPr>
      <w:rFonts w:ascii="Tahoma" w:eastAsia="Calibri" w:hAnsi="Tahoma" w:cs="Tahoma"/>
      <w:i/>
      <w:iCs/>
      <w:color w:val="A6A6A6"/>
      <w:sz w:val="16"/>
      <w:szCs w:val="16"/>
    </w:rPr>
  </w:style>
  <w:style w:type="character" w:customStyle="1" w:styleId="TabelatextZnak">
    <w:name w:val="Tabela text Znak"/>
    <w:basedOn w:val="Domylnaczcionkaakapitu"/>
    <w:link w:val="Tabelatext"/>
    <w:uiPriority w:val="99"/>
    <w:locked/>
    <w:rsid w:val="005B6B6B"/>
    <w:rPr>
      <w:rFonts w:ascii="Tahoma" w:eastAsia="Calibri" w:hAnsi="Tahoma" w:cs="Tahoma"/>
      <w:color w:val="000000"/>
      <w:sz w:val="18"/>
      <w:szCs w:val="18"/>
    </w:rPr>
  </w:style>
  <w:style w:type="paragraph" w:customStyle="1" w:styleId="Tabe">
    <w:name w:val="Tabe"/>
    <w:aliases w:val="a DOK"/>
    <w:basedOn w:val="Normalny"/>
    <w:link w:val="TabeZnak"/>
    <w:uiPriority w:val="99"/>
    <w:rsid w:val="005B6B6B"/>
    <w:pPr>
      <w:spacing w:before="60" w:after="0" w:line="240" w:lineRule="auto"/>
    </w:pPr>
    <w:rPr>
      <w:rFonts w:ascii="Calibri" w:eastAsia="Times New Roman" w:hAnsi="Calibri" w:cs="Calibri"/>
      <w:b/>
      <w:bCs/>
    </w:rPr>
  </w:style>
  <w:style w:type="character" w:customStyle="1" w:styleId="TabeZnak">
    <w:name w:val="Tabe Znak"/>
    <w:aliases w:val="a DOK Znak"/>
    <w:basedOn w:val="Domylnaczcionkaakapitu"/>
    <w:link w:val="Tabe"/>
    <w:uiPriority w:val="99"/>
    <w:locked/>
    <w:rsid w:val="005B6B6B"/>
    <w:rPr>
      <w:rFonts w:ascii="Calibri" w:eastAsia="Times New Roman" w:hAnsi="Calibri" w:cs="Calibri"/>
      <w:b/>
      <w:bCs/>
    </w:rPr>
  </w:style>
  <w:style w:type="paragraph" w:styleId="Spistreci4">
    <w:name w:val="toc 4"/>
    <w:basedOn w:val="Normalny"/>
    <w:next w:val="Normalny"/>
    <w:autoRedefine/>
    <w:uiPriority w:val="39"/>
    <w:rsid w:val="005B6B6B"/>
    <w:pPr>
      <w:spacing w:after="0"/>
      <w:ind w:left="660"/>
      <w:jc w:val="left"/>
    </w:pPr>
    <w:rPr>
      <w:rFonts w:cstheme="minorHAnsi"/>
      <w:sz w:val="18"/>
      <w:szCs w:val="18"/>
    </w:rPr>
  </w:style>
  <w:style w:type="paragraph" w:customStyle="1" w:styleId="Zdjcietytu">
    <w:name w:val="Zdjęcie_tytuł"/>
    <w:basedOn w:val="Legenda"/>
    <w:uiPriority w:val="99"/>
    <w:rsid w:val="005B6B6B"/>
    <w:pPr>
      <w:spacing w:before="240" w:after="0"/>
    </w:pPr>
    <w:rPr>
      <w:sz w:val="20"/>
      <w:szCs w:val="20"/>
    </w:rPr>
  </w:style>
  <w:style w:type="paragraph" w:customStyle="1" w:styleId="Default">
    <w:name w:val="Default"/>
    <w:rsid w:val="005B6B6B"/>
    <w:pPr>
      <w:autoSpaceDE w:val="0"/>
      <w:autoSpaceDN w:val="0"/>
      <w:adjustRightInd w:val="0"/>
      <w:spacing w:after="0" w:line="240" w:lineRule="auto"/>
    </w:pPr>
    <w:rPr>
      <w:rFonts w:ascii="Tahoma" w:eastAsia="Calibri" w:hAnsi="Tahoma" w:cs="Tahoma"/>
      <w:color w:val="000000"/>
      <w:sz w:val="24"/>
      <w:szCs w:val="24"/>
    </w:rPr>
  </w:style>
  <w:style w:type="paragraph" w:customStyle="1" w:styleId="wypunktowanie1">
    <w:name w:val="wypunktowanie1"/>
    <w:basedOn w:val="Normalny"/>
    <w:link w:val="wypunktowanie1Znak"/>
    <w:uiPriority w:val="99"/>
    <w:rsid w:val="005B6B6B"/>
    <w:pPr>
      <w:numPr>
        <w:numId w:val="5"/>
      </w:numPr>
      <w:spacing w:after="0" w:line="240" w:lineRule="auto"/>
      <w:ind w:left="851" w:hanging="284"/>
    </w:pPr>
    <w:rPr>
      <w:rFonts w:ascii="Tahoma" w:eastAsia="Times New Roman" w:hAnsi="Tahoma" w:cs="Tahoma"/>
      <w:color w:val="000000"/>
      <w:lang w:eastAsia="pl-PL"/>
    </w:rPr>
  </w:style>
  <w:style w:type="character" w:customStyle="1" w:styleId="wypunktowanie1Znak">
    <w:name w:val="wypunktowanie1 Znak"/>
    <w:basedOn w:val="Domylnaczcionkaakapitu"/>
    <w:link w:val="wypunktowanie1"/>
    <w:uiPriority w:val="99"/>
    <w:locked/>
    <w:rsid w:val="005B6B6B"/>
    <w:rPr>
      <w:rFonts w:ascii="Tahoma" w:eastAsia="Times New Roman" w:hAnsi="Tahoma" w:cs="Tahoma"/>
      <w:color w:val="000000"/>
      <w:sz w:val="24"/>
      <w:lang w:eastAsia="pl-PL"/>
    </w:rPr>
  </w:style>
  <w:style w:type="paragraph" w:customStyle="1" w:styleId="ZnakZnak">
    <w:name w:val="Znak Znak"/>
    <w:basedOn w:val="Normalny"/>
    <w:uiPriority w:val="99"/>
    <w:rsid w:val="005B6B6B"/>
    <w:pPr>
      <w:spacing w:after="0" w:line="360" w:lineRule="auto"/>
    </w:pPr>
    <w:rPr>
      <w:rFonts w:ascii="Verdana" w:eastAsia="Times New Roman" w:hAnsi="Verdana" w:cs="Verdana"/>
      <w:sz w:val="20"/>
      <w:szCs w:val="20"/>
      <w:lang w:eastAsia="pl-PL"/>
    </w:rPr>
  </w:style>
  <w:style w:type="paragraph" w:customStyle="1" w:styleId="przypis0">
    <w:name w:val="przypis"/>
    <w:basedOn w:val="Tekstprzypisudolnego"/>
    <w:next w:val="Tekstprzypisudolnego"/>
    <w:link w:val="przypisZnak0"/>
    <w:uiPriority w:val="99"/>
    <w:rsid w:val="005B6B6B"/>
    <w:pPr>
      <w:ind w:firstLine="0"/>
      <w:jc w:val="left"/>
    </w:pPr>
    <w:rPr>
      <w:sz w:val="20"/>
      <w:szCs w:val="20"/>
      <w:lang w:eastAsia="pl-PL"/>
    </w:rPr>
  </w:style>
  <w:style w:type="character" w:customStyle="1" w:styleId="przypisZnak0">
    <w:name w:val="przypis Znak"/>
    <w:link w:val="przypis0"/>
    <w:uiPriority w:val="99"/>
    <w:locked/>
    <w:rsid w:val="005B6B6B"/>
    <w:rPr>
      <w:rFonts w:ascii="Tahoma" w:eastAsia="Calibri" w:hAnsi="Tahoma" w:cs="Tahoma"/>
      <w:color w:val="000000"/>
      <w:sz w:val="20"/>
      <w:szCs w:val="20"/>
      <w:lang w:eastAsia="pl-PL"/>
    </w:rPr>
  </w:style>
  <w:style w:type="paragraph" w:styleId="Tekstpodstawowywcity3">
    <w:name w:val="Body Text Indent 3"/>
    <w:basedOn w:val="Normalny"/>
    <w:link w:val="Tekstpodstawowywcity3Znak"/>
    <w:uiPriority w:val="99"/>
    <w:semiHidden/>
    <w:rsid w:val="005B6B6B"/>
    <w:pPr>
      <w:spacing w:after="0" w:line="240" w:lineRule="auto"/>
      <w:ind w:left="1560" w:hanging="426"/>
    </w:pPr>
    <w:rPr>
      <w:rFonts w:ascii="Times New Roman" w:eastAsia="Times New Roman" w:hAnsi="Times New Roman" w:cs="Times New Roman"/>
      <w:szCs w:val="24"/>
      <w:lang w:eastAsia="pl-PL"/>
    </w:rPr>
  </w:style>
  <w:style w:type="character" w:customStyle="1" w:styleId="Tekstpodstawowywcity3Znak">
    <w:name w:val="Tekst podstawowy wcięty 3 Znak"/>
    <w:basedOn w:val="Domylnaczcionkaakapitu"/>
    <w:link w:val="Tekstpodstawowywcity3"/>
    <w:uiPriority w:val="99"/>
    <w:semiHidden/>
    <w:rsid w:val="005B6B6B"/>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rsid w:val="005B6B6B"/>
    <w:rPr>
      <w:sz w:val="16"/>
      <w:szCs w:val="16"/>
    </w:rPr>
  </w:style>
  <w:style w:type="paragraph" w:styleId="Tekstkomentarza">
    <w:name w:val="annotation text"/>
    <w:aliases w:val="Znak1,Znak1 Znak,Znak"/>
    <w:basedOn w:val="Normalny"/>
    <w:link w:val="TekstkomentarzaZnak"/>
    <w:uiPriority w:val="99"/>
    <w:rsid w:val="005B6B6B"/>
    <w:pPr>
      <w:spacing w:before="60" w:after="60" w:line="240" w:lineRule="auto"/>
      <w:ind w:firstLine="567"/>
    </w:pPr>
    <w:rPr>
      <w:rFonts w:ascii="Tahoma" w:eastAsia="Calibri" w:hAnsi="Tahoma" w:cs="Tahoma"/>
      <w:color w:val="000000"/>
      <w:sz w:val="20"/>
      <w:szCs w:val="20"/>
    </w:rPr>
  </w:style>
  <w:style w:type="character" w:customStyle="1" w:styleId="TekstkomentarzaZnak">
    <w:name w:val="Tekst komentarza Znak"/>
    <w:aliases w:val="Znak1 Znak1,Znak1 Znak Znak,Znak Znak1"/>
    <w:basedOn w:val="Domylnaczcionkaakapitu"/>
    <w:link w:val="Tekstkomentarza"/>
    <w:uiPriority w:val="99"/>
    <w:rsid w:val="005B6B6B"/>
    <w:rPr>
      <w:rFonts w:ascii="Tahoma" w:eastAsia="Calibri" w:hAnsi="Tahoma" w:cs="Tahoma"/>
      <w:color w:val="000000"/>
      <w:sz w:val="20"/>
      <w:szCs w:val="20"/>
    </w:rPr>
  </w:style>
  <w:style w:type="paragraph" w:styleId="Tematkomentarza">
    <w:name w:val="annotation subject"/>
    <w:basedOn w:val="Tekstkomentarza"/>
    <w:next w:val="Tekstkomentarza"/>
    <w:link w:val="TematkomentarzaZnak"/>
    <w:uiPriority w:val="99"/>
    <w:semiHidden/>
    <w:rsid w:val="005B6B6B"/>
    <w:rPr>
      <w:b/>
      <w:bCs/>
    </w:rPr>
  </w:style>
  <w:style w:type="character" w:customStyle="1" w:styleId="TematkomentarzaZnak">
    <w:name w:val="Temat komentarza Znak"/>
    <w:basedOn w:val="TekstkomentarzaZnak"/>
    <w:link w:val="Tematkomentarza"/>
    <w:uiPriority w:val="99"/>
    <w:semiHidden/>
    <w:rsid w:val="005B6B6B"/>
    <w:rPr>
      <w:rFonts w:ascii="Tahoma" w:eastAsia="Calibri" w:hAnsi="Tahoma" w:cs="Tahoma"/>
      <w:b/>
      <w:bCs/>
      <w:color w:val="000000"/>
      <w:sz w:val="20"/>
      <w:szCs w:val="20"/>
    </w:rPr>
  </w:style>
  <w:style w:type="paragraph" w:styleId="Poprawka">
    <w:name w:val="Revision"/>
    <w:hidden/>
    <w:uiPriority w:val="99"/>
    <w:semiHidden/>
    <w:rsid w:val="005B6B6B"/>
    <w:pPr>
      <w:spacing w:after="0" w:line="240" w:lineRule="auto"/>
    </w:pPr>
    <w:rPr>
      <w:rFonts w:ascii="Tahoma" w:eastAsia="Calibri" w:hAnsi="Tahoma" w:cs="Tahoma"/>
      <w:color w:val="000000"/>
    </w:rPr>
  </w:style>
  <w:style w:type="paragraph" w:customStyle="1" w:styleId="SW4Nagwek">
    <w:name w:val="SW 4_Nagłówek"/>
    <w:basedOn w:val="Nagwek4"/>
    <w:next w:val="SWTEKST"/>
    <w:uiPriority w:val="99"/>
    <w:rsid w:val="005B6B6B"/>
    <w:pPr>
      <w:keepLines w:val="0"/>
      <w:tabs>
        <w:tab w:val="num" w:pos="360"/>
      </w:tabs>
      <w:spacing w:after="120"/>
      <w:ind w:left="1701" w:hanging="1134"/>
      <w:jc w:val="left"/>
    </w:pPr>
    <w:rPr>
      <w:color w:val="171717"/>
      <w:sz w:val="22"/>
      <w:szCs w:val="22"/>
    </w:rPr>
  </w:style>
  <w:style w:type="paragraph" w:customStyle="1" w:styleId="TableParagraph">
    <w:name w:val="Table Paragraph"/>
    <w:basedOn w:val="Normalny"/>
    <w:uiPriority w:val="99"/>
    <w:rsid w:val="005B6B6B"/>
    <w:pPr>
      <w:spacing w:after="0" w:line="240" w:lineRule="auto"/>
    </w:pPr>
    <w:rPr>
      <w:rFonts w:ascii="Arial" w:eastAsia="Calibri" w:hAnsi="Arial" w:cs="Arial"/>
    </w:rPr>
  </w:style>
  <w:style w:type="character" w:customStyle="1" w:styleId="mh6">
    <w:name w:val="_mh6"/>
    <w:basedOn w:val="Domylnaczcionkaakapitu"/>
    <w:uiPriority w:val="99"/>
    <w:rsid w:val="005B6B6B"/>
  </w:style>
  <w:style w:type="character" w:customStyle="1" w:styleId="highlight">
    <w:name w:val="highlight"/>
    <w:basedOn w:val="Domylnaczcionkaakapitu"/>
    <w:uiPriority w:val="99"/>
    <w:rsid w:val="005B6B6B"/>
  </w:style>
  <w:style w:type="paragraph" w:customStyle="1" w:styleId="dtn">
    <w:name w:val="dtn"/>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character" w:styleId="Uwydatnienie">
    <w:name w:val="Emphasis"/>
    <w:basedOn w:val="Domylnaczcionkaakapitu"/>
    <w:uiPriority w:val="20"/>
    <w:qFormat/>
    <w:rsid w:val="005B6B6B"/>
    <w:rPr>
      <w:i/>
      <w:iCs/>
    </w:rPr>
  </w:style>
  <w:style w:type="paragraph" w:styleId="NormalnyWeb">
    <w:name w:val="Normal (Web)"/>
    <w:basedOn w:val="Normalny"/>
    <w:uiPriority w:val="99"/>
    <w:rsid w:val="005B6B6B"/>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Siatka1">
    <w:name w:val="Tabela - Siatka1"/>
    <w:uiPriority w:val="3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Domylnaczcionkaakapitu"/>
    <w:rsid w:val="005B6B6B"/>
  </w:style>
  <w:style w:type="table" w:customStyle="1" w:styleId="Tabela-Siatka4">
    <w:name w:val="Tabela - Siatka4"/>
    <w:uiPriority w:val="99"/>
    <w:rsid w:val="005B6B6B"/>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3">
    <w:name w:val="Styl3"/>
    <w:uiPriority w:val="99"/>
    <w:rsid w:val="00316A09"/>
    <w:pPr>
      <w:numPr>
        <w:numId w:val="7"/>
      </w:numPr>
    </w:pPr>
  </w:style>
  <w:style w:type="numbering" w:customStyle="1" w:styleId="Styl4">
    <w:name w:val="Styl4"/>
    <w:uiPriority w:val="99"/>
    <w:rsid w:val="00316A09"/>
    <w:pPr>
      <w:numPr>
        <w:numId w:val="8"/>
      </w:numPr>
    </w:pPr>
  </w:style>
  <w:style w:type="character" w:customStyle="1" w:styleId="Nierozpoznanawzmianka1">
    <w:name w:val="Nierozpoznana wzmianka1"/>
    <w:basedOn w:val="Domylnaczcionkaakapitu"/>
    <w:uiPriority w:val="99"/>
    <w:semiHidden/>
    <w:unhideWhenUsed/>
    <w:rsid w:val="00A9218A"/>
    <w:rPr>
      <w:color w:val="605E5C"/>
      <w:shd w:val="clear" w:color="auto" w:fill="E1DFDD"/>
    </w:rPr>
  </w:style>
  <w:style w:type="paragraph" w:customStyle="1" w:styleId="Styl5">
    <w:name w:val="Styl5"/>
    <w:basedOn w:val="Nagwek2"/>
    <w:link w:val="Styl5Znak"/>
    <w:rsid w:val="00B373CB"/>
    <w:rPr>
      <w:rFonts w:ascii="Open Sans" w:hAnsi="Open Sans"/>
      <w:color w:val="2F5496" w:themeColor="accent5" w:themeShade="BF"/>
    </w:rPr>
  </w:style>
  <w:style w:type="character" w:customStyle="1" w:styleId="Styl5Znak">
    <w:name w:val="Styl5 Znak"/>
    <w:basedOn w:val="Nagwek2Znak"/>
    <w:link w:val="Styl5"/>
    <w:rsid w:val="00B373CB"/>
    <w:rPr>
      <w:rFonts w:ascii="Open Sans" w:eastAsia="Times New Roman" w:hAnsi="Open Sans" w:cs="Tahoma"/>
      <w:b/>
      <w:bCs/>
      <w:color w:val="2F5496" w:themeColor="accent5" w:themeShade="BF"/>
      <w:sz w:val="28"/>
      <w:szCs w:val="28"/>
    </w:rPr>
  </w:style>
  <w:style w:type="paragraph" w:customStyle="1" w:styleId="Styl6">
    <w:name w:val="Styl6"/>
    <w:basedOn w:val="Cytatintensywny"/>
    <w:link w:val="Styl6Znak"/>
    <w:rsid w:val="00345E3D"/>
    <w:rPr>
      <w:color w:val="4472C4" w:themeColor="accent5"/>
      <w:lang w:eastAsia="pl-PL"/>
    </w:rPr>
  </w:style>
  <w:style w:type="paragraph" w:customStyle="1" w:styleId="Styl7">
    <w:name w:val="Styl7"/>
    <w:basedOn w:val="Styl5"/>
    <w:link w:val="Styl7Znak"/>
    <w:rsid w:val="00345E3D"/>
  </w:style>
  <w:style w:type="character" w:customStyle="1" w:styleId="Styl6Znak">
    <w:name w:val="Styl6 Znak"/>
    <w:basedOn w:val="CytatintensywnyZnak"/>
    <w:link w:val="Styl6"/>
    <w:rsid w:val="00345E3D"/>
    <w:rPr>
      <w:rFonts w:ascii="Tahoma" w:eastAsia="Calibri" w:hAnsi="Tahoma" w:cs="Tahoma"/>
      <w:i/>
      <w:iCs/>
      <w:color w:val="4472C4" w:themeColor="accent5"/>
      <w:lang w:eastAsia="pl-PL"/>
    </w:rPr>
  </w:style>
  <w:style w:type="character" w:styleId="Tytuksiki">
    <w:name w:val="Book Title"/>
    <w:basedOn w:val="Domylnaczcionkaakapitu"/>
    <w:uiPriority w:val="33"/>
    <w:qFormat/>
    <w:rsid w:val="00345E3D"/>
    <w:rPr>
      <w:b/>
      <w:bCs/>
      <w:i/>
      <w:iCs/>
      <w:spacing w:val="5"/>
    </w:rPr>
  </w:style>
  <w:style w:type="character" w:customStyle="1" w:styleId="Styl7Znak">
    <w:name w:val="Styl7 Znak"/>
    <w:basedOn w:val="Styl5Znak"/>
    <w:link w:val="Styl7"/>
    <w:rsid w:val="00345E3D"/>
    <w:rPr>
      <w:rFonts w:ascii="Open Sans" w:eastAsia="Times New Roman" w:hAnsi="Open Sans" w:cs="Tahoma"/>
      <w:b/>
      <w:bCs/>
      <w:color w:val="2F5496" w:themeColor="accent5" w:themeShade="BF"/>
      <w:sz w:val="28"/>
      <w:szCs w:val="28"/>
    </w:rPr>
  </w:style>
  <w:style w:type="paragraph" w:customStyle="1" w:styleId="Styl8">
    <w:name w:val="Styl8"/>
    <w:basedOn w:val="Styl6"/>
    <w:link w:val="Styl8Znak"/>
    <w:rsid w:val="00345E3D"/>
    <w:pPr>
      <w:pBdr>
        <w:top w:val="none" w:sz="0" w:space="0" w:color="auto"/>
      </w:pBdr>
    </w:pPr>
  </w:style>
  <w:style w:type="paragraph" w:customStyle="1" w:styleId="Styl9">
    <w:name w:val="Styl9"/>
    <w:basedOn w:val="Nagwek1"/>
    <w:link w:val="Styl9Znak"/>
    <w:rsid w:val="00345E3D"/>
    <w:pPr>
      <w:numPr>
        <w:numId w:val="6"/>
      </w:numPr>
    </w:pPr>
    <w:rPr>
      <w:rFonts w:ascii="Montserrat" w:eastAsiaTheme="majorEastAsia" w:hAnsi="Montserrat"/>
      <w:color w:val="4472C4" w:themeColor="accent5"/>
      <w:u w:val="none"/>
    </w:rPr>
  </w:style>
  <w:style w:type="character" w:customStyle="1" w:styleId="Styl8Znak">
    <w:name w:val="Styl8 Znak"/>
    <w:basedOn w:val="Styl6Znak"/>
    <w:link w:val="Styl8"/>
    <w:rsid w:val="00345E3D"/>
    <w:rPr>
      <w:rFonts w:ascii="Tahoma" w:eastAsia="Calibri" w:hAnsi="Tahoma" w:cs="Tahoma"/>
      <w:i/>
      <w:iCs/>
      <w:color w:val="4472C4" w:themeColor="accent5"/>
      <w:lang w:eastAsia="pl-PL"/>
    </w:rPr>
  </w:style>
  <w:style w:type="paragraph" w:customStyle="1" w:styleId="Styl10">
    <w:name w:val="Styl10"/>
    <w:basedOn w:val="Styl9"/>
    <w:link w:val="Styl10Znak"/>
    <w:rsid w:val="005657C3"/>
    <w:pPr>
      <w:shd w:val="clear" w:color="auto" w:fill="auto"/>
      <w:ind w:left="357" w:hanging="357"/>
    </w:pPr>
  </w:style>
  <w:style w:type="character" w:customStyle="1" w:styleId="Styl9Znak">
    <w:name w:val="Styl9 Znak"/>
    <w:basedOn w:val="Nagwek1Znak"/>
    <w:link w:val="Styl9"/>
    <w:rsid w:val="00345E3D"/>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1">
    <w:name w:val="Styl11"/>
    <w:basedOn w:val="Normalny"/>
    <w:link w:val="Styl11Znak"/>
    <w:rsid w:val="00D41A91"/>
    <w:pPr>
      <w:keepNext/>
      <w:keepLines/>
      <w:spacing w:before="120" w:after="120" w:line="240" w:lineRule="auto"/>
      <w:ind w:left="357"/>
      <w:outlineLvl w:val="1"/>
    </w:pPr>
    <w:rPr>
      <w:rFonts w:ascii="Montserrat" w:eastAsia="Times New Roman" w:hAnsi="Montserrat" w:cs="Tahoma"/>
      <w:b/>
      <w:bCs/>
      <w:color w:val="4472C4" w:themeColor="accent5"/>
      <w:sz w:val="32"/>
      <w:szCs w:val="32"/>
    </w:rPr>
  </w:style>
  <w:style w:type="character" w:customStyle="1" w:styleId="Styl10Znak">
    <w:name w:val="Styl10 Znak"/>
    <w:basedOn w:val="Styl9Znak"/>
    <w:link w:val="Styl10"/>
    <w:rsid w:val="005657C3"/>
    <w:rPr>
      <w:rFonts w:ascii="Montserrat" w:eastAsiaTheme="majorEastAsia" w:hAnsi="Montserrat" w:cs="Tahoma"/>
      <w:b/>
      <w:bCs/>
      <w:caps/>
      <w:color w:val="4472C4" w:themeColor="accent5"/>
      <w:sz w:val="36"/>
      <w:szCs w:val="36"/>
      <w:u w:val="single" w:color="FFC000"/>
      <w:shd w:val="pct5" w:color="auto" w:fill="auto"/>
    </w:rPr>
  </w:style>
  <w:style w:type="paragraph" w:customStyle="1" w:styleId="Styl12">
    <w:name w:val="Styl12"/>
    <w:basedOn w:val="Nagwek2"/>
    <w:link w:val="Styl12Znak"/>
    <w:rsid w:val="00D41A91"/>
    <w:pPr>
      <w:numPr>
        <w:ilvl w:val="1"/>
        <w:numId w:val="6"/>
      </w:numPr>
      <w:pBdr>
        <w:bottom w:val="none" w:sz="0" w:space="0" w:color="auto"/>
      </w:pBdr>
    </w:pPr>
    <w:rPr>
      <w:rFonts w:ascii="Montserrat" w:eastAsiaTheme="majorEastAsia" w:hAnsi="Montserrat"/>
      <w:bCs w:val="0"/>
      <w:sz w:val="32"/>
    </w:rPr>
  </w:style>
  <w:style w:type="character" w:customStyle="1" w:styleId="Styl11Znak">
    <w:name w:val="Styl11 Znak"/>
    <w:basedOn w:val="Domylnaczcionkaakapitu"/>
    <w:link w:val="Styl11"/>
    <w:rsid w:val="00D41A91"/>
    <w:rPr>
      <w:rFonts w:ascii="Montserrat" w:eastAsia="Times New Roman" w:hAnsi="Montserrat" w:cs="Tahoma"/>
      <w:b/>
      <w:bCs/>
      <w:color w:val="4472C4" w:themeColor="accent5"/>
      <w:sz w:val="32"/>
      <w:szCs w:val="32"/>
    </w:rPr>
  </w:style>
  <w:style w:type="paragraph" w:customStyle="1" w:styleId="Styl13">
    <w:name w:val="Styl13"/>
    <w:basedOn w:val="Styl10"/>
    <w:link w:val="Styl13Znak"/>
    <w:rsid w:val="00D41A91"/>
    <w:pPr>
      <w:ind w:left="360" w:hanging="360"/>
    </w:pPr>
    <w:rPr>
      <w:rFonts w:ascii="Open Sans" w:hAnsi="Open Sans"/>
    </w:rPr>
  </w:style>
  <w:style w:type="character" w:customStyle="1" w:styleId="Styl12Znak">
    <w:name w:val="Styl12 Znak"/>
    <w:basedOn w:val="Nagwek2Znak"/>
    <w:link w:val="Styl12"/>
    <w:rsid w:val="00D41A91"/>
    <w:rPr>
      <w:rFonts w:ascii="Montserrat" w:eastAsiaTheme="majorEastAsia" w:hAnsi="Montserrat" w:cs="Tahoma"/>
      <w:b/>
      <w:bCs w:val="0"/>
      <w:color w:val="4472C4" w:themeColor="accent5"/>
      <w:sz w:val="32"/>
      <w:szCs w:val="28"/>
    </w:rPr>
  </w:style>
  <w:style w:type="paragraph" w:customStyle="1" w:styleId="Styl14">
    <w:name w:val="Styl14"/>
    <w:basedOn w:val="Styl11"/>
    <w:link w:val="Styl14Znak"/>
    <w:rsid w:val="00D41A91"/>
    <w:rPr>
      <w:rFonts w:ascii="Open Sans" w:hAnsi="Open Sans"/>
    </w:rPr>
  </w:style>
  <w:style w:type="character" w:customStyle="1" w:styleId="Styl13Znak">
    <w:name w:val="Styl13 Znak"/>
    <w:basedOn w:val="Styl10Znak"/>
    <w:link w:val="Styl13"/>
    <w:rsid w:val="00D41A91"/>
    <w:rPr>
      <w:rFonts w:ascii="Open Sans" w:eastAsiaTheme="majorEastAsia" w:hAnsi="Open Sans" w:cs="Tahoma"/>
      <w:b/>
      <w:bCs/>
      <w:caps/>
      <w:color w:val="4472C4" w:themeColor="accent5"/>
      <w:sz w:val="36"/>
      <w:szCs w:val="36"/>
      <w:u w:val="single" w:color="FFC000"/>
      <w:shd w:val="pct5" w:color="auto" w:fill="auto"/>
    </w:rPr>
  </w:style>
  <w:style w:type="paragraph" w:customStyle="1" w:styleId="2pozycja">
    <w:name w:val="2 pozycja"/>
    <w:basedOn w:val="Styl12"/>
    <w:link w:val="2pozycjaZnak"/>
    <w:autoRedefine/>
    <w:qFormat/>
    <w:rsid w:val="00593F1D"/>
    <w:pPr>
      <w:ind w:left="431" w:hanging="431"/>
    </w:pPr>
    <w:rPr>
      <w:rFonts w:asciiTheme="minorHAnsi" w:hAnsiTheme="minorHAnsi"/>
      <w:color w:val="222A35" w:themeColor="text2" w:themeShade="80"/>
      <w:sz w:val="28"/>
    </w:rPr>
  </w:style>
  <w:style w:type="character" w:customStyle="1" w:styleId="Styl14Znak">
    <w:name w:val="Styl14 Znak"/>
    <w:basedOn w:val="Styl11Znak"/>
    <w:link w:val="Styl14"/>
    <w:rsid w:val="00D41A91"/>
    <w:rPr>
      <w:rFonts w:ascii="Open Sans" w:eastAsia="Times New Roman" w:hAnsi="Open Sans" w:cs="Tahoma"/>
      <w:b/>
      <w:bCs/>
      <w:color w:val="4472C4" w:themeColor="accent5"/>
      <w:sz w:val="32"/>
      <w:szCs w:val="32"/>
    </w:rPr>
  </w:style>
  <w:style w:type="paragraph" w:customStyle="1" w:styleId="1pozycja">
    <w:name w:val="1 pozycja"/>
    <w:basedOn w:val="Styl13"/>
    <w:link w:val="1pozycjaZnak"/>
    <w:qFormat/>
    <w:rsid w:val="00593F1D"/>
    <w:pPr>
      <w:pBdr>
        <w:bottom w:val="single" w:sz="12" w:space="1" w:color="auto"/>
      </w:pBdr>
      <w:shd w:val="clear" w:color="CF282A" w:fill="auto"/>
    </w:pPr>
    <w:rPr>
      <w:rFonts w:asciiTheme="minorHAnsi" w:hAnsiTheme="minorHAnsi"/>
      <w:color w:val="222A35" w:themeColor="text2" w:themeShade="80"/>
    </w:rPr>
  </w:style>
  <w:style w:type="character" w:customStyle="1" w:styleId="2pozycjaZnak">
    <w:name w:val="2 pozycja Znak"/>
    <w:basedOn w:val="Styl12Znak"/>
    <w:link w:val="2pozycja"/>
    <w:rsid w:val="00593F1D"/>
    <w:rPr>
      <w:rFonts w:ascii="Montserrat" w:eastAsiaTheme="majorEastAsia" w:hAnsi="Montserrat" w:cs="Tahoma"/>
      <w:b/>
      <w:bCs w:val="0"/>
      <w:color w:val="222A35" w:themeColor="text2" w:themeShade="80"/>
      <w:sz w:val="28"/>
      <w:szCs w:val="28"/>
    </w:rPr>
  </w:style>
  <w:style w:type="paragraph" w:customStyle="1" w:styleId="Styl17">
    <w:name w:val="Styl17"/>
    <w:basedOn w:val="Styl8"/>
    <w:link w:val="Styl17Znak"/>
    <w:rsid w:val="001E76B2"/>
    <w:pPr>
      <w:ind w:left="0" w:right="-2" w:firstLine="0"/>
      <w:jc w:val="left"/>
    </w:pPr>
    <w:rPr>
      <w:rFonts w:ascii="Open Sans" w:hAnsi="Open Sans"/>
    </w:rPr>
  </w:style>
  <w:style w:type="character" w:customStyle="1" w:styleId="1pozycjaZnak">
    <w:name w:val="1 pozycja Znak"/>
    <w:basedOn w:val="Styl13Znak"/>
    <w:link w:val="1pozycja"/>
    <w:rsid w:val="00593F1D"/>
    <w:rPr>
      <w:rFonts w:ascii="Open Sans" w:eastAsiaTheme="majorEastAsia" w:hAnsi="Open Sans" w:cs="Tahoma"/>
      <w:b/>
      <w:bCs/>
      <w:caps/>
      <w:color w:val="222A35" w:themeColor="text2" w:themeShade="80"/>
      <w:sz w:val="36"/>
      <w:szCs w:val="36"/>
      <w:u w:val="single" w:color="FFC000"/>
      <w:shd w:val="clear" w:color="CF282A" w:fill="auto"/>
    </w:rPr>
  </w:style>
  <w:style w:type="paragraph" w:customStyle="1" w:styleId="Styl18">
    <w:name w:val="Styl18"/>
    <w:basedOn w:val="Cytatintensywny"/>
    <w:link w:val="Styl18Znak"/>
    <w:rsid w:val="001E76B2"/>
    <w:rPr>
      <w:rFonts w:ascii="Open Sans" w:hAnsi="Open Sans"/>
      <w:u w:color="FFC000"/>
    </w:rPr>
  </w:style>
  <w:style w:type="character" w:customStyle="1" w:styleId="Styl17Znak">
    <w:name w:val="Styl17 Znak"/>
    <w:basedOn w:val="Styl8Znak"/>
    <w:link w:val="Styl17"/>
    <w:rsid w:val="001E76B2"/>
    <w:rPr>
      <w:rFonts w:ascii="Open Sans" w:eastAsia="Calibri" w:hAnsi="Open Sans" w:cs="Tahoma"/>
      <w:i/>
      <w:iCs/>
      <w:color w:val="4472C4" w:themeColor="accent5"/>
      <w:lang w:eastAsia="pl-PL"/>
    </w:rPr>
  </w:style>
  <w:style w:type="paragraph" w:customStyle="1" w:styleId="Styl19">
    <w:name w:val="Styl19"/>
    <w:basedOn w:val="Styl6"/>
    <w:link w:val="Styl19Znak"/>
    <w:rsid w:val="001E76B2"/>
    <w:rPr>
      <w:rFonts w:ascii="Open Sans" w:hAnsi="Open Sans"/>
    </w:rPr>
  </w:style>
  <w:style w:type="character" w:customStyle="1" w:styleId="Styl18Znak">
    <w:name w:val="Styl18 Znak"/>
    <w:basedOn w:val="CytatintensywnyZnak"/>
    <w:link w:val="Styl18"/>
    <w:rsid w:val="001E76B2"/>
    <w:rPr>
      <w:rFonts w:ascii="Open Sans" w:eastAsia="Calibri" w:hAnsi="Open Sans" w:cs="Tahoma"/>
      <w:i/>
      <w:iCs/>
      <w:color w:val="4472C4"/>
      <w:u w:color="FFC000"/>
    </w:rPr>
  </w:style>
  <w:style w:type="character" w:customStyle="1" w:styleId="Styl19Znak">
    <w:name w:val="Styl19 Znak"/>
    <w:basedOn w:val="Styl6Znak"/>
    <w:link w:val="Styl19"/>
    <w:rsid w:val="001E76B2"/>
    <w:rPr>
      <w:rFonts w:ascii="Open Sans" w:eastAsia="Calibri" w:hAnsi="Open Sans" w:cs="Tahoma"/>
      <w:i/>
      <w:iCs/>
      <w:color w:val="4472C4" w:themeColor="accent5"/>
      <w:lang w:eastAsia="pl-PL"/>
    </w:rPr>
  </w:style>
  <w:style w:type="paragraph" w:customStyle="1" w:styleId="podpiselementu">
    <w:name w:val="podpis elementu"/>
    <w:basedOn w:val="Normalny"/>
    <w:next w:val="Normalny"/>
    <w:link w:val="podpiselementuZnak"/>
    <w:rsid w:val="00A810EB"/>
    <w:pPr>
      <w:spacing w:before="120" w:after="360" w:line="276" w:lineRule="auto"/>
    </w:pPr>
    <w:rPr>
      <w:rFonts w:ascii="Calibri Light" w:eastAsia="Times New Roman" w:hAnsi="Calibri Light" w:cs="Times New Roman"/>
      <w:lang w:eastAsia="pl-PL"/>
    </w:rPr>
  </w:style>
  <w:style w:type="character" w:customStyle="1" w:styleId="podpiselementuZnak">
    <w:name w:val="podpis elementu Znak"/>
    <w:basedOn w:val="Domylnaczcionkaakapitu"/>
    <w:link w:val="podpiselementu"/>
    <w:rsid w:val="00A810EB"/>
    <w:rPr>
      <w:rFonts w:ascii="Calibri Light" w:eastAsia="Times New Roman" w:hAnsi="Calibri Light" w:cs="Times New Roman"/>
      <w:lang w:eastAsia="pl-PL"/>
    </w:rPr>
  </w:style>
  <w:style w:type="paragraph" w:customStyle="1" w:styleId="elementgraficznytabela">
    <w:name w:val="element graficzny / tabela"/>
    <w:basedOn w:val="Normalny"/>
    <w:next w:val="podpiselementu"/>
    <w:link w:val="elementgraficznytabelaZnak"/>
    <w:rsid w:val="00160F83"/>
    <w:pPr>
      <w:keepNext/>
      <w:spacing w:before="120" w:after="120" w:line="276" w:lineRule="auto"/>
    </w:pPr>
    <w:rPr>
      <w:noProof/>
    </w:rPr>
  </w:style>
  <w:style w:type="character" w:customStyle="1" w:styleId="elementgraficznytabelaZnak">
    <w:name w:val="element graficzny / tabela Znak"/>
    <w:basedOn w:val="Domylnaczcionkaakapitu"/>
    <w:link w:val="elementgraficznytabela"/>
    <w:rsid w:val="00160F83"/>
    <w:rPr>
      <w:noProof/>
      <w:sz w:val="24"/>
    </w:rPr>
  </w:style>
  <w:style w:type="table" w:customStyle="1" w:styleId="CWD">
    <w:name w:val="CWD"/>
    <w:basedOn w:val="Standardowy"/>
    <w:uiPriority w:val="99"/>
    <w:rsid w:val="00160F83"/>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customStyle="1" w:styleId="3pozycja">
    <w:name w:val="3 pozycja"/>
    <w:basedOn w:val="Styl12"/>
    <w:next w:val="2pozycja"/>
    <w:link w:val="3pozycjaZnak"/>
    <w:qFormat/>
    <w:rsid w:val="00593F1D"/>
    <w:pPr>
      <w:numPr>
        <w:ilvl w:val="0"/>
        <w:numId w:val="0"/>
      </w:numPr>
      <w:ind w:left="357"/>
    </w:pPr>
    <w:rPr>
      <w:rFonts w:asciiTheme="minorHAnsi" w:hAnsiTheme="minorHAnsi"/>
      <w:color w:val="222A35" w:themeColor="text2" w:themeShade="80"/>
      <w:sz w:val="24"/>
    </w:rPr>
  </w:style>
  <w:style w:type="character" w:customStyle="1" w:styleId="3pozycjaZnak">
    <w:name w:val="3 pozycja Znak"/>
    <w:basedOn w:val="Domylnaczcionkaakapitu"/>
    <w:link w:val="3pozycja"/>
    <w:rsid w:val="00593F1D"/>
    <w:rPr>
      <w:rFonts w:eastAsiaTheme="majorEastAsia" w:cs="Tahoma"/>
      <w:b/>
      <w:color w:val="222A35" w:themeColor="text2" w:themeShade="80"/>
      <w:sz w:val="24"/>
      <w:szCs w:val="28"/>
    </w:rPr>
  </w:style>
  <w:style w:type="character" w:customStyle="1" w:styleId="Styl21Znak">
    <w:name w:val="Styl21 Znak"/>
    <w:basedOn w:val="Styl12Znak"/>
    <w:link w:val="Styl21"/>
    <w:rsid w:val="000A021F"/>
    <w:rPr>
      <w:rFonts w:ascii="Aptos" w:eastAsiaTheme="majorEastAsia" w:hAnsi="Aptos" w:cs="Tahoma"/>
      <w:b w:val="0"/>
      <w:bCs w:val="0"/>
      <w:i/>
      <w:color w:val="000000" w:themeColor="text1"/>
      <w:sz w:val="20"/>
      <w:szCs w:val="28"/>
    </w:rPr>
  </w:style>
  <w:style w:type="table" w:customStyle="1" w:styleId="Tabela-Siatka5">
    <w:name w:val="Tabela - Siatka5"/>
    <w:basedOn w:val="Standardowy"/>
    <w:next w:val="Tabela-Siatka"/>
    <w:uiPriority w:val="39"/>
    <w:rsid w:val="00250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link w:val="rdoZnak"/>
    <w:qFormat/>
    <w:rsid w:val="00593F1D"/>
    <w:pPr>
      <w:spacing w:after="0" w:line="360" w:lineRule="auto"/>
      <w:jc w:val="center"/>
    </w:pPr>
    <w:rPr>
      <w:rFonts w:asciiTheme="majorHAnsi" w:hAnsiTheme="majorHAnsi" w:cstheme="minorHAnsi"/>
      <w:bCs/>
      <w:i/>
      <w:iCs/>
      <w:color w:val="000000" w:themeColor="text1"/>
      <w:sz w:val="18"/>
    </w:rPr>
  </w:style>
  <w:style w:type="character" w:customStyle="1" w:styleId="rdoZnak">
    <w:name w:val="źródło Znak"/>
    <w:basedOn w:val="Domylnaczcionkaakapitu"/>
    <w:link w:val="rdo0"/>
    <w:rsid w:val="00593F1D"/>
    <w:rPr>
      <w:rFonts w:asciiTheme="majorHAnsi" w:hAnsiTheme="majorHAnsi" w:cstheme="minorHAnsi"/>
      <w:bCs/>
      <w:i/>
      <w:iCs/>
      <w:color w:val="000000" w:themeColor="text1"/>
      <w:sz w:val="18"/>
    </w:rPr>
  </w:style>
  <w:style w:type="character" w:customStyle="1" w:styleId="item-fieldvalue">
    <w:name w:val="item-fieldvalue"/>
    <w:basedOn w:val="Domylnaczcionkaakapitu"/>
    <w:rsid w:val="00C11F0F"/>
  </w:style>
  <w:style w:type="table" w:customStyle="1" w:styleId="TableGrid">
    <w:name w:val="TableGrid"/>
    <w:rsid w:val="006E17D5"/>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2">
    <w:name w:val="TableGrid2"/>
    <w:rsid w:val="00D67BB6"/>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5">
    <w:name w:val="TableGrid5"/>
    <w:rsid w:val="007F21C7"/>
    <w:pPr>
      <w:spacing w:after="0" w:line="240" w:lineRule="auto"/>
    </w:pPr>
    <w:rPr>
      <w:rFonts w:eastAsiaTheme="minorEastAsia"/>
      <w:lang w:eastAsia="pl-PL"/>
    </w:rPr>
    <w:tblPr>
      <w:tblCellMar>
        <w:top w:w="0" w:type="dxa"/>
        <w:left w:w="0" w:type="dxa"/>
        <w:bottom w:w="0" w:type="dxa"/>
        <w:right w:w="0" w:type="dxa"/>
      </w:tblCellMar>
    </w:tblPr>
  </w:style>
  <w:style w:type="paragraph" w:customStyle="1" w:styleId="footnotedescription">
    <w:name w:val="footnote description"/>
    <w:next w:val="Normalny"/>
    <w:link w:val="footnotedescriptionChar"/>
    <w:hidden/>
    <w:rsid w:val="005A2386"/>
    <w:pPr>
      <w:spacing w:after="0"/>
    </w:pPr>
    <w:rPr>
      <w:rFonts w:ascii="Calibri" w:eastAsia="Calibri" w:hAnsi="Calibri" w:cs="Calibri"/>
      <w:color w:val="000000"/>
      <w:lang w:eastAsia="pl-PL"/>
    </w:rPr>
  </w:style>
  <w:style w:type="character" w:customStyle="1" w:styleId="footnotedescriptionChar">
    <w:name w:val="footnote description Char"/>
    <w:link w:val="footnotedescription"/>
    <w:rsid w:val="005A2386"/>
    <w:rPr>
      <w:rFonts w:ascii="Calibri" w:eastAsia="Calibri" w:hAnsi="Calibri" w:cs="Calibri"/>
      <w:color w:val="000000"/>
      <w:lang w:eastAsia="pl-PL"/>
    </w:rPr>
  </w:style>
  <w:style w:type="character" w:customStyle="1" w:styleId="footnotemark">
    <w:name w:val="footnote mark"/>
    <w:hidden/>
    <w:rsid w:val="005A2386"/>
    <w:rPr>
      <w:rFonts w:ascii="Arial" w:eastAsia="Arial" w:hAnsi="Arial" w:cs="Arial"/>
      <w:color w:val="000000"/>
      <w:sz w:val="20"/>
      <w:vertAlign w:val="superscript"/>
    </w:rPr>
  </w:style>
  <w:style w:type="paragraph" w:customStyle="1" w:styleId="Tabeleirysunki">
    <w:name w:val="Tabele i rysunki"/>
    <w:basedOn w:val="Normalny"/>
    <w:link w:val="TabeleirysunkiZnak"/>
    <w:qFormat/>
    <w:rsid w:val="00593F1D"/>
    <w:pPr>
      <w:spacing w:after="0"/>
      <w:jc w:val="center"/>
    </w:pPr>
    <w:rPr>
      <w:rFonts w:asciiTheme="minorHAnsi" w:hAnsiTheme="minorHAnsi"/>
      <w:b/>
      <w:color w:val="000000" w:themeColor="text1"/>
      <w:sz w:val="20"/>
      <w:szCs w:val="20"/>
    </w:rPr>
  </w:style>
  <w:style w:type="character" w:customStyle="1" w:styleId="TabeleirysunkiZnak">
    <w:name w:val="Tabele i rysunki Znak"/>
    <w:basedOn w:val="Domylnaczcionkaakapitu"/>
    <w:link w:val="Tabeleirysunki"/>
    <w:rsid w:val="00593F1D"/>
    <w:rPr>
      <w:b/>
      <w:color w:val="000000" w:themeColor="text1"/>
      <w:sz w:val="20"/>
      <w:szCs w:val="20"/>
    </w:rPr>
  </w:style>
  <w:style w:type="character" w:customStyle="1" w:styleId="Nierozpoznanawzmianka2">
    <w:name w:val="Nierozpoznana wzmianka2"/>
    <w:basedOn w:val="Domylnaczcionkaakapitu"/>
    <w:uiPriority w:val="99"/>
    <w:semiHidden/>
    <w:unhideWhenUsed/>
    <w:rsid w:val="00FA6985"/>
    <w:rPr>
      <w:color w:val="605E5C"/>
      <w:shd w:val="clear" w:color="auto" w:fill="E1DFDD"/>
    </w:rPr>
  </w:style>
  <w:style w:type="table" w:customStyle="1" w:styleId="Tabela-Siatka6">
    <w:name w:val="Tabela - Siatka6"/>
    <w:basedOn w:val="Standardowy"/>
    <w:next w:val="Tabela-Siatka"/>
    <w:uiPriority w:val="59"/>
    <w:rsid w:val="009278C1"/>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AC0541"/>
    <w:rPr>
      <w:color w:val="605E5C"/>
      <w:shd w:val="clear" w:color="auto" w:fill="E1DFDD"/>
    </w:rPr>
  </w:style>
  <w:style w:type="table" w:customStyle="1" w:styleId="Tabela-Siatka11">
    <w:name w:val="Tabela - Siatka11"/>
    <w:basedOn w:val="Standardowy"/>
    <w:next w:val="Tabela-Siatka"/>
    <w:uiPriority w:val="39"/>
    <w:rsid w:val="00EC20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82942"/>
  </w:style>
  <w:style w:type="table" w:customStyle="1" w:styleId="TableGrid1">
    <w:name w:val="TableGrid1"/>
    <w:rsid w:val="00C82942"/>
    <w:pPr>
      <w:spacing w:after="0" w:line="240" w:lineRule="auto"/>
    </w:pPr>
    <w:rPr>
      <w:rFonts w:eastAsia="Times New Roman"/>
      <w:kern w:val="2"/>
      <w:lang w:eastAsia="pl-PL"/>
      <w14:ligatures w14:val="standardContextual"/>
    </w:rPr>
    <w:tblPr>
      <w:tblCellMar>
        <w:top w:w="0" w:type="dxa"/>
        <w:left w:w="0" w:type="dxa"/>
        <w:bottom w:w="0" w:type="dxa"/>
        <w:right w:w="0" w:type="dxa"/>
      </w:tblCellMar>
    </w:tblPr>
  </w:style>
  <w:style w:type="table" w:customStyle="1" w:styleId="Tabela-Siatka7">
    <w:name w:val="Tabela - Siatka7"/>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0011B0"/>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7736F2"/>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E04CE3"/>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112003"/>
    <w:pPr>
      <w:spacing w:after="0" w:line="240" w:lineRule="auto"/>
    </w:pPr>
    <w:rPr>
      <w:rFonts w:ascii="Arial Nova Light" w:eastAsia="Times New Roman" w:hAnsi="Arial Nova Light"/>
      <w:sz w:val="20"/>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color w:val="FFFFFF"/>
      </w:rPr>
      <w:tblPr/>
      <w:tcPr>
        <w:shd w:val="clear" w:color="auto" w:fill="009736"/>
      </w:tcPr>
    </w:tblStylePr>
    <w:tblStylePr w:type="firstCol">
      <w:pPr>
        <w:jc w:val="left"/>
      </w:pPr>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736"/>
      </w:tcPr>
    </w:tblStylePr>
    <w:tblStylePr w:type="band1Vert">
      <w:pPr>
        <w:jc w:val="center"/>
      </w:pPr>
      <w:tblPr/>
      <w:tcPr>
        <w:vAlign w:val="center"/>
      </w:tcPr>
    </w:tblStylePr>
    <w:tblStylePr w:type="band2Vert">
      <w:pPr>
        <w:jc w:val="center"/>
      </w:pPr>
      <w:tblPr/>
      <w:tcPr>
        <w:vAlign w:val="center"/>
      </w:tcPr>
    </w:tblStylePr>
    <w:tblStylePr w:type="band1Horz">
      <w:pPr>
        <w:jc w:val="center"/>
      </w:pPr>
      <w:tblPr/>
      <w:tcPr>
        <w:shd w:val="clear" w:color="auto" w:fill="EBEBEB"/>
        <w:vAlign w:val="center"/>
      </w:tcPr>
    </w:tblStylePr>
    <w:tblStylePr w:type="band2Horz">
      <w:pPr>
        <w:jc w:val="center"/>
      </w:pPr>
      <w:tblPr/>
      <w:tcPr>
        <w:vAlign w:val="center"/>
      </w:tcPr>
    </w:tblStylePr>
  </w:style>
  <w:style w:type="table" w:customStyle="1" w:styleId="Tabelasiatki41">
    <w:name w:val="Tabela siatki 41"/>
    <w:basedOn w:val="Standardowy"/>
    <w:next w:val="Tabelasiatki4"/>
    <w:uiPriority w:val="49"/>
    <w:rsid w:val="00112003"/>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siatki4">
    <w:name w:val="Grid Table 4"/>
    <w:basedOn w:val="Standardowy"/>
    <w:uiPriority w:val="49"/>
    <w:rsid w:val="001120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akcent1">
    <w:name w:val="Grid Table 5 Dark Accent 1"/>
    <w:basedOn w:val="Standardowy"/>
    <w:uiPriority w:val="50"/>
    <w:rsid w:val="001120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pistreci5">
    <w:name w:val="toc 5"/>
    <w:basedOn w:val="Normalny"/>
    <w:next w:val="Normalny"/>
    <w:autoRedefine/>
    <w:uiPriority w:val="39"/>
    <w:unhideWhenUsed/>
    <w:rsid w:val="004E6422"/>
    <w:pPr>
      <w:spacing w:after="0"/>
      <w:ind w:left="880"/>
      <w:jc w:val="left"/>
    </w:pPr>
    <w:rPr>
      <w:rFonts w:cstheme="minorHAnsi"/>
      <w:sz w:val="18"/>
      <w:szCs w:val="18"/>
    </w:rPr>
  </w:style>
  <w:style w:type="paragraph" w:styleId="Spistreci6">
    <w:name w:val="toc 6"/>
    <w:basedOn w:val="Normalny"/>
    <w:next w:val="Normalny"/>
    <w:autoRedefine/>
    <w:uiPriority w:val="39"/>
    <w:unhideWhenUsed/>
    <w:rsid w:val="004E6422"/>
    <w:pPr>
      <w:spacing w:after="0"/>
      <w:ind w:left="1100"/>
      <w:jc w:val="left"/>
    </w:pPr>
    <w:rPr>
      <w:rFonts w:cstheme="minorHAnsi"/>
      <w:sz w:val="18"/>
      <w:szCs w:val="18"/>
    </w:rPr>
  </w:style>
  <w:style w:type="paragraph" w:styleId="Spistreci7">
    <w:name w:val="toc 7"/>
    <w:basedOn w:val="Normalny"/>
    <w:next w:val="Normalny"/>
    <w:autoRedefine/>
    <w:uiPriority w:val="39"/>
    <w:unhideWhenUsed/>
    <w:rsid w:val="004E6422"/>
    <w:pPr>
      <w:spacing w:after="0"/>
      <w:ind w:left="1320"/>
      <w:jc w:val="left"/>
    </w:pPr>
    <w:rPr>
      <w:rFonts w:cstheme="minorHAnsi"/>
      <w:sz w:val="18"/>
      <w:szCs w:val="18"/>
    </w:rPr>
  </w:style>
  <w:style w:type="paragraph" w:styleId="Spistreci8">
    <w:name w:val="toc 8"/>
    <w:basedOn w:val="Normalny"/>
    <w:next w:val="Normalny"/>
    <w:autoRedefine/>
    <w:uiPriority w:val="39"/>
    <w:unhideWhenUsed/>
    <w:rsid w:val="004E6422"/>
    <w:pPr>
      <w:spacing w:after="0"/>
      <w:ind w:left="1540"/>
      <w:jc w:val="left"/>
    </w:pPr>
    <w:rPr>
      <w:rFonts w:cstheme="minorHAnsi"/>
      <w:sz w:val="18"/>
      <w:szCs w:val="18"/>
    </w:rPr>
  </w:style>
  <w:style w:type="paragraph" w:styleId="Spistreci9">
    <w:name w:val="toc 9"/>
    <w:basedOn w:val="Normalny"/>
    <w:next w:val="Normalny"/>
    <w:autoRedefine/>
    <w:uiPriority w:val="39"/>
    <w:unhideWhenUsed/>
    <w:rsid w:val="004E6422"/>
    <w:pPr>
      <w:spacing w:after="0"/>
      <w:ind w:left="1760"/>
      <w:jc w:val="left"/>
    </w:pPr>
    <w:rPr>
      <w:rFonts w:cstheme="minorHAnsi"/>
      <w:sz w:val="18"/>
      <w:szCs w:val="18"/>
    </w:rPr>
  </w:style>
  <w:style w:type="table" w:styleId="Tabelasiatki5ciemnaakcent4">
    <w:name w:val="Grid Table 5 Dark Accent 4"/>
    <w:basedOn w:val="Standardowy"/>
    <w:uiPriority w:val="50"/>
    <w:rsid w:val="002D55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listy4akcent51">
    <w:name w:val="Tabela listy 4 — akcent 51"/>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listy4akcent5">
    <w:name w:val="List Table 4 Accent 5"/>
    <w:basedOn w:val="Standardowy"/>
    <w:uiPriority w:val="49"/>
    <w:rsid w:val="00EC2F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4akcent52">
    <w:name w:val="Tabela listy 4 — akcent 52"/>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3">
    <w:name w:val="Tabela listy 4 — akcent 53"/>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4">
    <w:name w:val="Tabela listy 4 — akcent 54"/>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5">
    <w:name w:val="Tabela listy 4 — akcent 55"/>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6">
    <w:name w:val="Tabela listy 4 — akcent 56"/>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7">
    <w:name w:val="Tabela listy 4 — akcent 57"/>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8">
    <w:name w:val="Tabela listy 4 — akcent 58"/>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customStyle="1" w:styleId="Tabelalisty4akcent59">
    <w:name w:val="Tabela listy 4 — akcent 59"/>
    <w:basedOn w:val="Standardowy"/>
    <w:next w:val="Tabelalisty4akcent5"/>
    <w:uiPriority w:val="49"/>
    <w:rsid w:val="00EC2F5B"/>
    <w:pPr>
      <w:spacing w:after="0" w:line="240" w:lineRule="auto"/>
      <w:jc w:val="center"/>
    </w:pPr>
    <w:tblPr>
      <w:tblStyleRowBandSize w:val="1"/>
      <w:tblStyleColBandSize w:val="1"/>
      <w:tblBorders>
        <w:top w:val="single" w:sz="4" w:space="0" w:color="CAE2BA"/>
        <w:left w:val="single" w:sz="4" w:space="0" w:color="CAE2BA"/>
        <w:bottom w:val="single" w:sz="4" w:space="0" w:color="CAE2BA"/>
        <w:right w:val="single" w:sz="4" w:space="0" w:color="CAE2BA"/>
        <w:insideH w:val="single" w:sz="4" w:space="0" w:color="CAE2BA"/>
      </w:tblBorders>
    </w:tblPr>
    <w:tblStylePr w:type="firstRow">
      <w:rPr>
        <w:b/>
        <w:bCs/>
        <w:color w:val="FFFFFF"/>
      </w:rPr>
      <w:tblPr/>
      <w:tcPr>
        <w:tcBorders>
          <w:top w:val="single" w:sz="4" w:space="0" w:color="A8D08D"/>
          <w:left w:val="single" w:sz="4" w:space="0" w:color="A8D08D"/>
          <w:bottom w:val="single" w:sz="4" w:space="0" w:color="A8D08D"/>
          <w:right w:val="single" w:sz="4" w:space="0" w:color="A8D08D"/>
          <w:insideH w:val="nil"/>
        </w:tcBorders>
        <w:shd w:val="clear" w:color="auto" w:fill="A8D08D"/>
      </w:tcPr>
    </w:tblStylePr>
    <w:tblStylePr w:type="lastRow">
      <w:rPr>
        <w:b/>
        <w:bCs/>
      </w:rPr>
      <w:tblPr/>
      <w:tcPr>
        <w:tcBorders>
          <w:top w:val="double" w:sz="4" w:space="0" w:color="CAE2BA"/>
        </w:tcBorders>
      </w:tcPr>
    </w:tblStylePr>
    <w:tblStylePr w:type="firstCol">
      <w:rPr>
        <w:b/>
        <w:bCs/>
      </w:rPr>
    </w:tblStylePr>
    <w:tblStylePr w:type="lastCol">
      <w:rPr>
        <w:b/>
        <w:bCs/>
      </w:rPr>
    </w:tblStylePr>
    <w:tblStylePr w:type="band1Vert">
      <w:tblPr/>
      <w:tcPr>
        <w:shd w:val="clear" w:color="auto" w:fill="EDF5E8"/>
      </w:tcPr>
    </w:tblStylePr>
    <w:tblStylePr w:type="band1Horz">
      <w:tblPr/>
      <w:tcPr>
        <w:shd w:val="clear" w:color="auto" w:fill="EDF5E8"/>
      </w:tcPr>
    </w:tblStylePr>
  </w:style>
  <w:style w:type="table" w:styleId="Tabelasiatki5ciemnaakcent6">
    <w:name w:val="Grid Table 5 Dark Accent 6"/>
    <w:basedOn w:val="Standardowy"/>
    <w:uiPriority w:val="50"/>
    <w:rsid w:val="006815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5ciemnaakcent11">
    <w:name w:val="Tabela siatki 5 — ciemna — akcent 11"/>
    <w:basedOn w:val="Standardowy"/>
    <w:next w:val="Tabelasiatki5ciemnaakcent1"/>
    <w:uiPriority w:val="50"/>
    <w:rsid w:val="00CC744C"/>
    <w:pPr>
      <w:spacing w:after="0" w:line="240" w:lineRule="auto"/>
    </w:pPr>
    <w:rPr>
      <w:kern w:val="2"/>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CB33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CB33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CB33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CB334"/>
      </w:tcPr>
    </w:tblStylePr>
    <w:tblStylePr w:type="band1Vert">
      <w:tblPr/>
      <w:tcPr>
        <w:shd w:val="clear" w:color="auto" w:fill="B3E6A8"/>
      </w:tcPr>
    </w:tblStylePr>
    <w:tblStylePr w:type="band1Horz">
      <w:tblPr/>
      <w:tcPr>
        <w:shd w:val="clear" w:color="auto" w:fill="B3E6A8"/>
      </w:tcPr>
    </w:tblStylePr>
  </w:style>
  <w:style w:type="character" w:styleId="Nierozpoznanawzmianka">
    <w:name w:val="Unresolved Mention"/>
    <w:basedOn w:val="Domylnaczcionkaakapitu"/>
    <w:uiPriority w:val="99"/>
    <w:semiHidden/>
    <w:unhideWhenUsed/>
    <w:rsid w:val="00BB2C94"/>
    <w:rPr>
      <w:color w:val="605E5C"/>
      <w:shd w:val="clear" w:color="auto" w:fill="E1DFDD"/>
    </w:rPr>
  </w:style>
  <w:style w:type="table" w:customStyle="1" w:styleId="Tabelasiatki5ciemna11">
    <w:name w:val="Tabela siatki 5 — ciemna11"/>
    <w:basedOn w:val="Standardowy"/>
    <w:uiPriority w:val="50"/>
    <w:rsid w:val="00D4448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3C0"/>
    </w:tcPr>
    <w:tblStylePr w:type="firstRow">
      <w:rPr>
        <w:b/>
        <w:bCs/>
        <w:color w:val="FFFFFF"/>
      </w:rPr>
      <w:tblPr/>
      <w:tcPr>
        <w:shd w:val="clear" w:color="auto" w:fill="FF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shd w:val="clear" w:color="auto" w:fill="FF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FF9F9F"/>
      </w:tcPr>
    </w:tblStylePr>
    <w:tblStylePr w:type="band2Horz">
      <w:tblPr/>
      <w:tcPr>
        <w:shd w:val="clear" w:color="auto" w:fill="FF5D5D"/>
      </w:tcPr>
    </w:tblStylePr>
  </w:style>
  <w:style w:type="numbering" w:customStyle="1" w:styleId="Bezlisty2">
    <w:name w:val="Bez listy2"/>
    <w:next w:val="Bezlisty"/>
    <w:uiPriority w:val="99"/>
    <w:semiHidden/>
    <w:unhideWhenUsed/>
    <w:rsid w:val="00C402BD"/>
  </w:style>
  <w:style w:type="character" w:customStyle="1" w:styleId="Spistreci1Znak">
    <w:name w:val="Spis treści 1 Znak"/>
    <w:basedOn w:val="Domylnaczcionkaakapitu"/>
    <w:link w:val="Spistreci1"/>
    <w:uiPriority w:val="39"/>
    <w:rsid w:val="00C402BD"/>
    <w:rPr>
      <w:rFonts w:ascii="Aptos" w:hAnsi="Aptos" w:cstheme="minorHAnsi"/>
      <w:b/>
      <w:bCs/>
      <w:caps/>
      <w:sz w:val="20"/>
      <w:szCs w:val="20"/>
    </w:rPr>
  </w:style>
  <w:style w:type="table" w:customStyle="1" w:styleId="Tabela-Siatka13">
    <w:name w:val="Tabela - Siatka13"/>
    <w:basedOn w:val="Standardowy"/>
    <w:next w:val="Tabela-Siatka"/>
    <w:uiPriority w:val="39"/>
    <w:rsid w:val="00C402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C402B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2">
    <w:name w:val="Tabela siatki 5 — ciemna — akcent 32"/>
    <w:basedOn w:val="Standardowy"/>
    <w:next w:val="Tabelasiatki5ciemnaakcent3"/>
    <w:uiPriority w:val="50"/>
    <w:rsid w:val="00C402BD"/>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1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A251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A251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A251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A251C"/>
      </w:tcPr>
    </w:tblStylePr>
    <w:tblStylePr w:type="band1Vert">
      <w:tblPr/>
      <w:tcPr>
        <w:shd w:val="clear" w:color="auto" w:fill="F3A5A1"/>
      </w:tcPr>
    </w:tblStylePr>
    <w:tblStylePr w:type="band1Horz">
      <w:tblPr/>
      <w:tcPr>
        <w:shd w:val="clear" w:color="auto" w:fill="F3A5A1"/>
      </w:tcPr>
    </w:tblStylePr>
  </w:style>
  <w:style w:type="table" w:customStyle="1" w:styleId="Tabelasiatki42">
    <w:name w:val="Tabela siatki 42"/>
    <w:basedOn w:val="Standardowy"/>
    <w:next w:val="Tabelasiatki4"/>
    <w:uiPriority w:val="49"/>
    <w:rsid w:val="00C402BD"/>
    <w:pPr>
      <w:spacing w:after="0" w:line="240" w:lineRule="auto"/>
    </w:pPr>
    <w:rPr>
      <w:rFonts w:eastAsia="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ytat1">
    <w:name w:val="Cytat1"/>
    <w:basedOn w:val="Normalny"/>
    <w:next w:val="Normalny"/>
    <w:uiPriority w:val="29"/>
    <w:qFormat/>
    <w:rsid w:val="00C402BD"/>
    <w:pPr>
      <w:spacing w:before="160"/>
      <w:ind w:left="720" w:right="720"/>
      <w:jc w:val="left"/>
    </w:pPr>
    <w:rPr>
      <w:rFonts w:ascii="Calibri" w:eastAsia="Times New Roman" w:hAnsi="Calibri"/>
      <w:i/>
      <w:iCs/>
      <w:color w:val="000000"/>
    </w:rPr>
  </w:style>
  <w:style w:type="character" w:customStyle="1" w:styleId="CytatZnak">
    <w:name w:val="Cytat Znak"/>
    <w:basedOn w:val="Domylnaczcionkaakapitu"/>
    <w:link w:val="Cytat"/>
    <w:uiPriority w:val="29"/>
    <w:rsid w:val="00C402BD"/>
    <w:rPr>
      <w:i/>
      <w:iCs/>
      <w:color w:val="000000"/>
    </w:rPr>
  </w:style>
  <w:style w:type="table" w:customStyle="1" w:styleId="Tabelasiatki6kolorowa1">
    <w:name w:val="Tabela siatki 6 — kolorowa1"/>
    <w:basedOn w:val="Standardowy"/>
    <w:uiPriority w:val="51"/>
    <w:rsid w:val="00C402BD"/>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5ciemnaakcent12">
    <w:name w:val="Tabela siatki 5 — ciemna — akcent 12"/>
    <w:basedOn w:val="Standardowy"/>
    <w:next w:val="Tabelasiatki5ciemnaakcent1"/>
    <w:uiPriority w:val="50"/>
    <w:rsid w:val="00C402BD"/>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6FF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24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24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24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241"/>
      </w:tcPr>
    </w:tblStylePr>
    <w:tblStylePr w:type="band1Vert">
      <w:tblPr/>
      <w:tcPr>
        <w:shd w:val="clear" w:color="auto" w:fill="6DFFAD"/>
      </w:tcPr>
    </w:tblStylePr>
    <w:tblStylePr w:type="band1Horz">
      <w:tblPr/>
      <w:tcPr>
        <w:shd w:val="clear" w:color="auto" w:fill="6DFFAD"/>
      </w:tcPr>
    </w:tblStylePr>
  </w:style>
  <w:style w:type="table" w:customStyle="1" w:styleId="Tabelasiatki4akcent11">
    <w:name w:val="Tabela siatki 4 — akcent 11"/>
    <w:basedOn w:val="Standardowy"/>
    <w:next w:val="Tabelasiatki4akcent1"/>
    <w:uiPriority w:val="49"/>
    <w:rsid w:val="00C402BD"/>
    <w:pPr>
      <w:spacing w:after="0" w:line="240" w:lineRule="auto"/>
    </w:pPr>
    <w:rPr>
      <w:rFonts w:eastAsia="Times New Roman"/>
    </w:rPr>
    <w:tblPr>
      <w:tblStyleRowBandSize w:val="1"/>
      <w:tblStyleColBandSize w:val="1"/>
      <w:tblBorders>
        <w:top w:val="single" w:sz="4" w:space="0" w:color="24FF85"/>
        <w:left w:val="single" w:sz="4" w:space="0" w:color="24FF85"/>
        <w:bottom w:val="single" w:sz="4" w:space="0" w:color="24FF85"/>
        <w:right w:val="single" w:sz="4" w:space="0" w:color="24FF85"/>
        <w:insideH w:val="single" w:sz="4" w:space="0" w:color="24FF85"/>
        <w:insideV w:val="single" w:sz="4" w:space="0" w:color="24FF85"/>
      </w:tblBorders>
    </w:tblPr>
    <w:tblStylePr w:type="firstRow">
      <w:rPr>
        <w:b/>
        <w:bCs/>
        <w:color w:val="FFFFFF"/>
      </w:rPr>
      <w:tblPr/>
      <w:tcPr>
        <w:tcBorders>
          <w:top w:val="single" w:sz="4" w:space="0" w:color="009241"/>
          <w:left w:val="single" w:sz="4" w:space="0" w:color="009241"/>
          <w:bottom w:val="single" w:sz="4" w:space="0" w:color="009241"/>
          <w:right w:val="single" w:sz="4" w:space="0" w:color="009241"/>
          <w:insideH w:val="nil"/>
          <w:insideV w:val="nil"/>
        </w:tcBorders>
        <w:shd w:val="clear" w:color="auto" w:fill="009241"/>
      </w:tcPr>
    </w:tblStylePr>
    <w:tblStylePr w:type="lastRow">
      <w:rPr>
        <w:b/>
        <w:bCs/>
      </w:rPr>
      <w:tblPr/>
      <w:tcPr>
        <w:tcBorders>
          <w:top w:val="double" w:sz="4" w:space="0" w:color="009241"/>
        </w:tcBorders>
      </w:tcPr>
    </w:tblStylePr>
    <w:tblStylePr w:type="firstCol">
      <w:rPr>
        <w:b/>
        <w:bCs/>
      </w:rPr>
    </w:tblStylePr>
    <w:tblStylePr w:type="lastCol">
      <w:rPr>
        <w:b/>
        <w:bCs/>
      </w:rPr>
    </w:tblStylePr>
    <w:tblStylePr w:type="band1Vert">
      <w:tblPr/>
      <w:tcPr>
        <w:shd w:val="clear" w:color="auto" w:fill="B6FFD6"/>
      </w:tcPr>
    </w:tblStylePr>
    <w:tblStylePr w:type="band1Horz">
      <w:tblPr/>
      <w:tcPr>
        <w:shd w:val="clear" w:color="auto" w:fill="B6FFD6"/>
      </w:tcPr>
    </w:tblStylePr>
  </w:style>
  <w:style w:type="character" w:customStyle="1" w:styleId="d2edcug0">
    <w:name w:val="d2edcug0"/>
    <w:basedOn w:val="Domylnaczcionkaakapitu"/>
    <w:rsid w:val="00C402BD"/>
  </w:style>
  <w:style w:type="paragraph" w:customStyle="1" w:styleId="paragraph">
    <w:name w:val="paragraph"/>
    <w:basedOn w:val="Normalny"/>
    <w:rsid w:val="00C402BD"/>
    <w:pPr>
      <w:spacing w:beforeAutospacing="1" w:after="100" w:afterAutospacing="1" w:line="240" w:lineRule="auto"/>
      <w:jc w:val="left"/>
    </w:pPr>
    <w:rPr>
      <w:rFonts w:ascii="Times New Roman" w:eastAsia="Times New Roman" w:hAnsi="Times New Roman" w:cs="Times New Roman"/>
      <w:szCs w:val="24"/>
      <w:lang w:eastAsia="pl-PL"/>
    </w:rPr>
  </w:style>
  <w:style w:type="character" w:customStyle="1" w:styleId="contextualspellingandgrammarerror">
    <w:name w:val="contextualspellingandgrammarerror"/>
    <w:basedOn w:val="Domylnaczcionkaakapitu"/>
    <w:rsid w:val="00C402BD"/>
  </w:style>
  <w:style w:type="table" w:customStyle="1" w:styleId="Tabelasiatki4akcent22">
    <w:name w:val="Tabela siatki 4 — akcent 22"/>
    <w:basedOn w:val="Standardowy"/>
    <w:next w:val="Tabelasiatki4akcent2"/>
    <w:uiPriority w:val="49"/>
    <w:rsid w:val="00C402BD"/>
    <w:pPr>
      <w:spacing w:after="0" w:line="240" w:lineRule="auto"/>
    </w:pPr>
    <w:tblPr>
      <w:tblStyleRowBandSize w:val="1"/>
      <w:tblStyleColBandSize w:val="1"/>
      <w:tblBorders>
        <w:top w:val="single" w:sz="4" w:space="0" w:color="CAE8D7"/>
        <w:left w:val="single" w:sz="4" w:space="0" w:color="CAE8D7"/>
        <w:bottom w:val="single" w:sz="4" w:space="0" w:color="CAE8D7"/>
        <w:right w:val="single" w:sz="4" w:space="0" w:color="CAE8D7"/>
        <w:insideH w:val="single" w:sz="4" w:space="0" w:color="CAE8D7"/>
        <w:insideV w:val="single" w:sz="4" w:space="0" w:color="CAE8D7"/>
      </w:tblBorders>
    </w:tblPr>
    <w:tblStylePr w:type="firstRow">
      <w:rPr>
        <w:b/>
        <w:bCs/>
        <w:color w:val="FFFFFF"/>
      </w:rPr>
      <w:tblPr/>
      <w:tcPr>
        <w:tcBorders>
          <w:top w:val="single" w:sz="4" w:space="0" w:color="A7D9BE"/>
          <w:left w:val="single" w:sz="4" w:space="0" w:color="A7D9BE"/>
          <w:bottom w:val="single" w:sz="4" w:space="0" w:color="A7D9BE"/>
          <w:right w:val="single" w:sz="4" w:space="0" w:color="A7D9BE"/>
          <w:insideH w:val="nil"/>
          <w:insideV w:val="nil"/>
        </w:tcBorders>
        <w:shd w:val="clear" w:color="auto" w:fill="A7D9BE"/>
      </w:tcPr>
    </w:tblStylePr>
    <w:tblStylePr w:type="lastRow">
      <w:rPr>
        <w:b/>
        <w:bCs/>
      </w:rPr>
      <w:tblPr/>
      <w:tcPr>
        <w:tcBorders>
          <w:top w:val="double" w:sz="4" w:space="0" w:color="A7D9BE"/>
        </w:tcBorders>
      </w:tcPr>
    </w:tblStylePr>
    <w:tblStylePr w:type="firstCol">
      <w:rPr>
        <w:b/>
        <w:bCs/>
      </w:rPr>
    </w:tblStylePr>
    <w:tblStylePr w:type="lastCol">
      <w:rPr>
        <w:b/>
        <w:bCs/>
      </w:rPr>
    </w:tblStylePr>
    <w:tblStylePr w:type="band1Vert">
      <w:tblPr/>
      <w:tcPr>
        <w:shd w:val="clear" w:color="auto" w:fill="EDF7F1"/>
      </w:tcPr>
    </w:tblStylePr>
    <w:tblStylePr w:type="band1Horz">
      <w:tblPr/>
      <w:tcPr>
        <w:shd w:val="clear" w:color="auto" w:fill="EDF7F1"/>
      </w:tcPr>
    </w:tblStylePr>
  </w:style>
  <w:style w:type="character" w:styleId="Tekstzastpczy">
    <w:name w:val="Placeholder Text"/>
    <w:basedOn w:val="Domylnaczcionkaakapitu"/>
    <w:uiPriority w:val="99"/>
    <w:semiHidden/>
    <w:rsid w:val="00C402BD"/>
    <w:rPr>
      <w:color w:val="808080"/>
    </w:rPr>
  </w:style>
  <w:style w:type="table" w:customStyle="1" w:styleId="Tabelalisty3akcent11">
    <w:name w:val="Tabela listy 3 — akcent 11"/>
    <w:basedOn w:val="Standardowy"/>
    <w:next w:val="Tabelalisty3akcent1"/>
    <w:uiPriority w:val="48"/>
    <w:rsid w:val="00C402BD"/>
    <w:pPr>
      <w:spacing w:after="0" w:line="240" w:lineRule="auto"/>
    </w:pPr>
    <w:rPr>
      <w:rFonts w:eastAsia="Times New Roman"/>
    </w:rPr>
    <w:tblPr>
      <w:tblStyleRowBandSize w:val="1"/>
      <w:tblStyleColBandSize w:val="1"/>
      <w:tblBorders>
        <w:top w:val="single" w:sz="4" w:space="0" w:color="009241"/>
        <w:left w:val="single" w:sz="4" w:space="0" w:color="009241"/>
        <w:bottom w:val="single" w:sz="4" w:space="0" w:color="009241"/>
        <w:right w:val="single" w:sz="4" w:space="0" w:color="009241"/>
      </w:tblBorders>
    </w:tblPr>
    <w:tblStylePr w:type="firstRow">
      <w:rPr>
        <w:b/>
        <w:bCs/>
        <w:color w:val="FFFFFF"/>
      </w:rPr>
      <w:tblPr/>
      <w:tcPr>
        <w:shd w:val="clear" w:color="auto" w:fill="009241"/>
      </w:tcPr>
    </w:tblStylePr>
    <w:tblStylePr w:type="lastRow">
      <w:rPr>
        <w:b/>
        <w:bCs/>
      </w:rPr>
      <w:tblPr/>
      <w:tcPr>
        <w:tcBorders>
          <w:top w:val="double" w:sz="4" w:space="0" w:color="00924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241"/>
          <w:right w:val="single" w:sz="4" w:space="0" w:color="009241"/>
        </w:tcBorders>
      </w:tcPr>
    </w:tblStylePr>
    <w:tblStylePr w:type="band1Horz">
      <w:tblPr/>
      <w:tcPr>
        <w:tcBorders>
          <w:top w:val="single" w:sz="4" w:space="0" w:color="009241"/>
          <w:bottom w:val="single" w:sz="4" w:space="0" w:color="00924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41"/>
          <w:left w:val="nil"/>
        </w:tcBorders>
      </w:tcPr>
    </w:tblStylePr>
    <w:tblStylePr w:type="swCell">
      <w:tblPr/>
      <w:tcPr>
        <w:tcBorders>
          <w:top w:val="double" w:sz="4" w:space="0" w:color="009241"/>
          <w:right w:val="nil"/>
        </w:tcBorders>
      </w:tcPr>
    </w:tblStylePr>
  </w:style>
  <w:style w:type="table" w:customStyle="1" w:styleId="Tabelasiatki4akcent42">
    <w:name w:val="Tabela siatki 4 — akcent 42"/>
    <w:basedOn w:val="Standardowy"/>
    <w:next w:val="Tabelasiatki4akcent4"/>
    <w:uiPriority w:val="49"/>
    <w:rsid w:val="00C402BD"/>
    <w:pPr>
      <w:spacing w:after="0" w:line="240" w:lineRule="auto"/>
    </w:pPr>
    <w:rPr>
      <w:rFonts w:eastAsia="Times New Roman"/>
    </w:rPr>
    <w:tblPr>
      <w:tblStyleRowBandSize w:val="1"/>
      <w:tblStyleColBandSize w:val="1"/>
      <w:tblBorders>
        <w:top w:val="single" w:sz="4" w:space="0" w:color="F3ADAA"/>
        <w:left w:val="single" w:sz="4" w:space="0" w:color="F3ADAA"/>
        <w:bottom w:val="single" w:sz="4" w:space="0" w:color="F3ADAA"/>
        <w:right w:val="single" w:sz="4" w:space="0" w:color="F3ADAA"/>
        <w:insideH w:val="single" w:sz="4" w:space="0" w:color="F3ADAA"/>
        <w:insideV w:val="single" w:sz="4" w:space="0" w:color="F3ADAA"/>
      </w:tblBorders>
    </w:tblPr>
    <w:tblStylePr w:type="firstRow">
      <w:rPr>
        <w:b/>
        <w:bCs/>
        <w:color w:val="FFFFFF"/>
      </w:rPr>
      <w:tblPr/>
      <w:tcPr>
        <w:tcBorders>
          <w:top w:val="single" w:sz="4" w:space="0" w:color="EC7872"/>
          <w:left w:val="single" w:sz="4" w:space="0" w:color="EC7872"/>
          <w:bottom w:val="single" w:sz="4" w:space="0" w:color="EC7872"/>
          <w:right w:val="single" w:sz="4" w:space="0" w:color="EC7872"/>
          <w:insideH w:val="nil"/>
          <w:insideV w:val="nil"/>
        </w:tcBorders>
        <w:shd w:val="clear" w:color="auto" w:fill="EC7872"/>
      </w:tcPr>
    </w:tblStylePr>
    <w:tblStylePr w:type="lastRow">
      <w:rPr>
        <w:b/>
        <w:bCs/>
      </w:rPr>
      <w:tblPr/>
      <w:tcPr>
        <w:tcBorders>
          <w:top w:val="double" w:sz="4" w:space="0" w:color="EC7872"/>
        </w:tcBorders>
      </w:tcPr>
    </w:tblStylePr>
    <w:tblStylePr w:type="firstCol">
      <w:rPr>
        <w:b/>
        <w:bCs/>
      </w:rPr>
    </w:tblStylePr>
    <w:tblStylePr w:type="lastCol">
      <w:rPr>
        <w:b/>
        <w:bCs/>
      </w:rPr>
    </w:tblStylePr>
    <w:tblStylePr w:type="band1Vert">
      <w:tblPr/>
      <w:tcPr>
        <w:shd w:val="clear" w:color="auto" w:fill="FBE3E2"/>
      </w:tcPr>
    </w:tblStylePr>
    <w:tblStylePr w:type="band1Horz">
      <w:tblPr/>
      <w:tcPr>
        <w:shd w:val="clear" w:color="auto" w:fill="FBE3E2"/>
      </w:tcPr>
    </w:tblStylePr>
  </w:style>
  <w:style w:type="paragraph" w:customStyle="1" w:styleId="msonormal0">
    <w:name w:val="msonormal"/>
    <w:basedOn w:val="Normalny"/>
    <w:rsid w:val="00C402BD"/>
    <w:pPr>
      <w:spacing w:beforeAutospacing="1" w:after="100" w:afterAutospacing="1" w:line="240" w:lineRule="auto"/>
      <w:jc w:val="left"/>
    </w:pPr>
    <w:rPr>
      <w:rFonts w:ascii="Times New Roman" w:eastAsia="Times New Roman" w:hAnsi="Times New Roman" w:cs="Times New Roman"/>
      <w:szCs w:val="24"/>
      <w:lang w:eastAsia="pl-PL"/>
    </w:rPr>
  </w:style>
  <w:style w:type="paragraph" w:customStyle="1" w:styleId="font5">
    <w:name w:val="font5"/>
    <w:basedOn w:val="Normalny"/>
    <w:rsid w:val="00C402BD"/>
    <w:pPr>
      <w:spacing w:beforeAutospacing="1" w:after="100" w:afterAutospacing="1" w:line="240" w:lineRule="auto"/>
      <w:jc w:val="left"/>
    </w:pPr>
    <w:rPr>
      <w:rFonts w:ascii="Calibri" w:eastAsia="Times New Roman" w:hAnsi="Calibri" w:cs="Times New Roman"/>
      <w:lang w:eastAsia="pl-PL"/>
    </w:rPr>
  </w:style>
  <w:style w:type="paragraph" w:customStyle="1" w:styleId="xl63">
    <w:name w:val="xl63"/>
    <w:basedOn w:val="Normalny"/>
    <w:rsid w:val="00C402BD"/>
    <w:pPr>
      <w:spacing w:beforeAutospacing="1" w:after="100" w:afterAutospacing="1" w:line="240" w:lineRule="auto"/>
      <w:jc w:val="left"/>
      <w:textAlignment w:val="top"/>
    </w:pPr>
    <w:rPr>
      <w:rFonts w:ascii="Times New Roman" w:eastAsia="Times New Roman" w:hAnsi="Times New Roman" w:cs="Times New Roman"/>
      <w:szCs w:val="24"/>
      <w:lang w:eastAsia="pl-PL"/>
    </w:rPr>
  </w:style>
  <w:style w:type="paragraph" w:customStyle="1" w:styleId="xl64">
    <w:name w:val="xl64"/>
    <w:basedOn w:val="Normalny"/>
    <w:rsid w:val="00C402BD"/>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lang w:eastAsia="pl-PL"/>
    </w:rPr>
  </w:style>
  <w:style w:type="paragraph" w:customStyle="1" w:styleId="xl65">
    <w:name w:val="xl65"/>
    <w:basedOn w:val="Normalny"/>
    <w:rsid w:val="00C402BD"/>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lang w:eastAsia="pl-PL"/>
    </w:rPr>
  </w:style>
  <w:style w:type="paragraph" w:customStyle="1" w:styleId="xl66">
    <w:name w:val="xl66"/>
    <w:basedOn w:val="Normalny"/>
    <w:rsid w:val="00C402BD"/>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Calibri" w:eastAsia="Times New Roman" w:hAnsi="Calibri" w:cs="Times New Roman"/>
      <w:color w:val="000000"/>
      <w:lang w:eastAsia="pl-PL"/>
    </w:rPr>
  </w:style>
  <w:style w:type="paragraph" w:styleId="Tekstpodstawowywcity">
    <w:name w:val="Body Text Indent"/>
    <w:basedOn w:val="Normalny"/>
    <w:link w:val="TekstpodstawowywcityZnak"/>
    <w:semiHidden/>
    <w:rsid w:val="00C402BD"/>
    <w:pPr>
      <w:spacing w:after="0" w:line="240" w:lineRule="auto"/>
      <w:ind w:firstLine="357"/>
    </w:pPr>
    <w:rPr>
      <w:rFonts w:ascii="Times New Roman" w:eastAsia="Times New Roman" w:hAnsi="Times New Roman" w:cs="Times New Roman"/>
      <w:szCs w:val="26"/>
      <w:lang w:eastAsia="pl-PL"/>
    </w:rPr>
  </w:style>
  <w:style w:type="character" w:customStyle="1" w:styleId="TekstpodstawowywcityZnak">
    <w:name w:val="Tekst podstawowy wcięty Znak"/>
    <w:basedOn w:val="Domylnaczcionkaakapitu"/>
    <w:link w:val="Tekstpodstawowywcity"/>
    <w:semiHidden/>
    <w:rsid w:val="00C402BD"/>
    <w:rPr>
      <w:rFonts w:ascii="Times New Roman" w:eastAsia="Times New Roman" w:hAnsi="Times New Roman" w:cs="Times New Roman"/>
      <w:sz w:val="24"/>
      <w:szCs w:val="26"/>
      <w:lang w:eastAsia="pl-PL"/>
    </w:rPr>
  </w:style>
  <w:style w:type="character" w:customStyle="1" w:styleId="h2">
    <w:name w:val="h2"/>
    <w:basedOn w:val="Domylnaczcionkaakapitu"/>
    <w:rsid w:val="00C402BD"/>
  </w:style>
  <w:style w:type="character" w:customStyle="1" w:styleId="markedcontent">
    <w:name w:val="markedcontent"/>
    <w:basedOn w:val="Domylnaczcionkaakapitu"/>
    <w:rsid w:val="00C402BD"/>
  </w:style>
  <w:style w:type="table" w:customStyle="1" w:styleId="Tabelasiatki6kolorowaakcent31">
    <w:name w:val="Tabela siatki 6 — kolorowa — akcent 31"/>
    <w:basedOn w:val="Standardowy"/>
    <w:next w:val="Tabelasiatki6kolorowaakcent3"/>
    <w:uiPriority w:val="51"/>
    <w:rsid w:val="00C402BD"/>
    <w:pPr>
      <w:spacing w:after="0" w:line="240" w:lineRule="auto"/>
    </w:pPr>
    <w:rPr>
      <w:rFonts w:eastAsia="Times New Roman"/>
      <w:color w:val="A31B15"/>
    </w:rPr>
    <w:tblPr>
      <w:tblStyleRowBandSize w:val="1"/>
      <w:tblStyleColBandSize w:val="1"/>
      <w:tblBorders>
        <w:top w:val="single" w:sz="4" w:space="0" w:color="ED7872"/>
        <w:left w:val="single" w:sz="4" w:space="0" w:color="ED7872"/>
        <w:bottom w:val="single" w:sz="4" w:space="0" w:color="ED7872"/>
        <w:right w:val="single" w:sz="4" w:space="0" w:color="ED7872"/>
        <w:insideH w:val="single" w:sz="4" w:space="0" w:color="ED7872"/>
        <w:insideV w:val="single" w:sz="4" w:space="0" w:color="ED7872"/>
      </w:tblBorders>
    </w:tblPr>
    <w:tblStylePr w:type="firstRow">
      <w:rPr>
        <w:b/>
        <w:bCs/>
      </w:rPr>
      <w:tblPr/>
      <w:tcPr>
        <w:tcBorders>
          <w:bottom w:val="single" w:sz="12" w:space="0" w:color="ED7872"/>
        </w:tcBorders>
      </w:tcPr>
    </w:tblStylePr>
    <w:tblStylePr w:type="lastRow">
      <w:rPr>
        <w:b/>
        <w:bCs/>
      </w:rPr>
      <w:tblPr/>
      <w:tcPr>
        <w:tcBorders>
          <w:top w:val="double" w:sz="4" w:space="0" w:color="ED7872"/>
        </w:tcBorders>
      </w:tcPr>
    </w:tblStylePr>
    <w:tblStylePr w:type="firstCol">
      <w:rPr>
        <w:b/>
        <w:bCs/>
      </w:rPr>
    </w:tblStylePr>
    <w:tblStylePr w:type="lastCol">
      <w:rPr>
        <w:b/>
        <w:bCs/>
      </w:rPr>
    </w:tblStylePr>
    <w:tblStylePr w:type="band1Vert">
      <w:tblPr/>
      <w:tcPr>
        <w:shd w:val="clear" w:color="auto" w:fill="F9D1D0"/>
      </w:tcPr>
    </w:tblStylePr>
    <w:tblStylePr w:type="band1Horz">
      <w:tblPr/>
      <w:tcPr>
        <w:shd w:val="clear" w:color="auto" w:fill="F9D1D0"/>
      </w:tcPr>
    </w:tblStylePr>
  </w:style>
  <w:style w:type="table" w:customStyle="1" w:styleId="Tabela-Siatka21">
    <w:name w:val="Tabela - Siatka21"/>
    <w:basedOn w:val="Standardowy"/>
    <w:next w:val="Tabela-Siatka"/>
    <w:uiPriority w:val="39"/>
    <w:rsid w:val="00C402BD"/>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C402BD"/>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C402BD"/>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C402BD"/>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C402BD"/>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zepin1">
    <w:name w:val="rzepin1"/>
    <w:basedOn w:val="Standardowy"/>
    <w:next w:val="Tabelasiatki4akcent6"/>
    <w:uiPriority w:val="49"/>
    <w:rsid w:val="00C402BD"/>
    <w:pPr>
      <w:spacing w:after="0" w:line="240" w:lineRule="auto"/>
    </w:pPr>
    <w:tblPr>
      <w:tblStyleRowBandSize w:val="1"/>
      <w:tblStyleColBandSize w:val="1"/>
      <w:tblBorders>
        <w:top w:val="single" w:sz="4" w:space="0" w:color="A0C7C5"/>
        <w:left w:val="single" w:sz="4" w:space="0" w:color="A0C7C5"/>
        <w:bottom w:val="single" w:sz="4" w:space="0" w:color="A0C7C5"/>
        <w:right w:val="single" w:sz="4" w:space="0" w:color="A0C7C5"/>
        <w:insideH w:val="single" w:sz="4" w:space="0" w:color="A0C7C5"/>
        <w:insideV w:val="single" w:sz="4" w:space="0" w:color="A0C7C5"/>
      </w:tblBorders>
    </w:tblPr>
    <w:tblStylePr w:type="firstRow">
      <w:rPr>
        <w:b/>
        <w:bCs/>
        <w:color w:val="FFFFFF"/>
      </w:rPr>
      <w:tblPr/>
      <w:tcPr>
        <w:shd w:val="clear" w:color="auto" w:fill="079044"/>
      </w:tcPr>
    </w:tblStylePr>
    <w:tblStylePr w:type="lastRow">
      <w:rPr>
        <w:b/>
        <w:bCs/>
      </w:rPr>
      <w:tblPr/>
      <w:tcPr>
        <w:tcBorders>
          <w:top w:val="double" w:sz="4" w:space="0" w:color="62A39F"/>
        </w:tcBorders>
      </w:tcPr>
    </w:tblStylePr>
    <w:tblStylePr w:type="firstCol">
      <w:rPr>
        <w:b/>
        <w:bCs/>
      </w:rPr>
    </w:tblStylePr>
    <w:tblStylePr w:type="lastCol">
      <w:rPr>
        <w:b/>
        <w:bCs/>
      </w:rPr>
    </w:tblStylePr>
    <w:tblStylePr w:type="band1Vert">
      <w:tblPr/>
      <w:tcPr>
        <w:shd w:val="clear" w:color="auto" w:fill="FFFFFF"/>
      </w:tcPr>
    </w:tblStylePr>
    <w:tblStylePr w:type="band2Vert">
      <w:tblPr/>
      <w:tcPr>
        <w:shd w:val="clear" w:color="auto" w:fill="FFFFFF"/>
      </w:tcPr>
    </w:tblStylePr>
    <w:tblStylePr w:type="band1Horz">
      <w:tblPr/>
      <w:tcPr>
        <w:shd w:val="clear" w:color="auto" w:fill="83C7A1"/>
      </w:tcPr>
    </w:tblStylePr>
    <w:tblStylePr w:type="band2Horz">
      <w:tblPr/>
      <w:tcPr>
        <w:shd w:val="clear" w:color="auto" w:fill="FFFFFF"/>
      </w:tcPr>
    </w:tblStylePr>
  </w:style>
  <w:style w:type="character" w:customStyle="1" w:styleId="hgkelc">
    <w:name w:val="hgkelc"/>
    <w:basedOn w:val="Domylnaczcionkaakapitu"/>
    <w:rsid w:val="00C402BD"/>
  </w:style>
  <w:style w:type="table" w:customStyle="1" w:styleId="Tabelasiatki1jasna1">
    <w:name w:val="Tabela siatki 1 — jasna1"/>
    <w:basedOn w:val="Standardowy"/>
    <w:next w:val="Tabelasiatki1jasna"/>
    <w:uiPriority w:val="46"/>
    <w:rsid w:val="00C402BD"/>
    <w:pPr>
      <w:spacing w:after="0" w:line="240" w:lineRule="auto"/>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i-provider">
    <w:name w:val="ui-provider"/>
    <w:basedOn w:val="Domylnaczcionkaakapitu"/>
    <w:rsid w:val="00C402BD"/>
  </w:style>
  <w:style w:type="table" w:customStyle="1" w:styleId="krosno">
    <w:name w:val="krosno"/>
    <w:basedOn w:val="Standardowy"/>
    <w:uiPriority w:val="99"/>
    <w:rsid w:val="00C402BD"/>
    <w:pPr>
      <w:spacing w:after="0" w:line="240" w:lineRule="auto"/>
    </w:pPr>
    <w:rPr>
      <w:rFonts w:ascii="Arial" w:eastAsia="Times New Roman" w:hAnsi="Arial"/>
      <w:sz w:val="20"/>
      <w:szCs w:val="21"/>
    </w:rPr>
    <w:tblPr>
      <w:tblStyleRowBandSize w:val="1"/>
      <w:tblStyleColBandSize w:val="1"/>
      <w:tblBorders>
        <w:top w:val="single" w:sz="4" w:space="0" w:color="0033FF"/>
        <w:left w:val="single" w:sz="4" w:space="0" w:color="0033FF"/>
        <w:bottom w:val="single" w:sz="4" w:space="0" w:color="0033FF"/>
        <w:right w:val="single" w:sz="4" w:space="0" w:color="0033FF"/>
        <w:insideH w:val="single" w:sz="4" w:space="0" w:color="0033FF"/>
        <w:insideV w:val="single" w:sz="4" w:space="0" w:color="0033FF"/>
      </w:tblBorders>
    </w:tblPr>
    <w:tcPr>
      <w:shd w:val="clear" w:color="auto" w:fill="FFFFFF"/>
      <w:vAlign w:val="center"/>
    </w:tcPr>
    <w:tblStylePr w:type="firstRow">
      <w:rPr>
        <w:rFonts w:ascii="Arial" w:hAnsi="Arial"/>
        <w:b/>
        <w:sz w:val="20"/>
      </w:rPr>
      <w:tblPr/>
      <w:tcPr>
        <w:shd w:val="clear" w:color="auto" w:fill="FF9900"/>
      </w:tcPr>
    </w:tblStylePr>
    <w:tblStylePr w:type="firstCol">
      <w:rPr>
        <w:rFonts w:ascii="Arial" w:hAnsi="Arial"/>
        <w:b/>
        <w:sz w:val="20"/>
      </w:rPr>
      <w:tblPr/>
      <w:tcPr>
        <w:shd w:val="clear" w:color="auto" w:fill="FF9900"/>
      </w:tc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style>
  <w:style w:type="table" w:customStyle="1" w:styleId="Tabelasiatki5ciemnaakcent411">
    <w:name w:val="Tabela siatki 5 — ciemna — akcent 411"/>
    <w:basedOn w:val="Standardowy"/>
    <w:uiPriority w:val="50"/>
    <w:rsid w:val="00C402BD"/>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3E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C7872"/>
      </w:tcPr>
    </w:tblStylePr>
    <w:tblStylePr w:type="lastRow">
      <w:rPr>
        <w:b/>
        <w:bCs/>
        <w:color w:val="auto"/>
      </w:rPr>
      <w:tblPr/>
      <w:tcPr>
        <w:shd w:val="clear" w:color="auto" w:fill="CA3D3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C787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C7872"/>
      </w:tcPr>
    </w:tblStylePr>
    <w:tblStylePr w:type="band1Vert">
      <w:tblPr/>
      <w:tcPr>
        <w:shd w:val="clear" w:color="auto" w:fill="F7C8C6"/>
      </w:tcPr>
    </w:tblStylePr>
    <w:tblStylePr w:type="band1Horz">
      <w:tblPr/>
      <w:tcPr>
        <w:shd w:val="clear" w:color="auto" w:fill="D76B6B"/>
      </w:tcPr>
    </w:tblStylePr>
  </w:style>
  <w:style w:type="numbering" w:customStyle="1" w:styleId="Biecalista1">
    <w:name w:val="Bieżąca lista1"/>
    <w:uiPriority w:val="99"/>
    <w:rsid w:val="00C402BD"/>
    <w:pPr>
      <w:numPr>
        <w:numId w:val="128"/>
      </w:numPr>
    </w:pPr>
  </w:style>
  <w:style w:type="table" w:styleId="Tabelasiatki5ciemnaakcent3">
    <w:name w:val="Grid Table 5 Dark Accent 3"/>
    <w:basedOn w:val="Standardowy"/>
    <w:uiPriority w:val="50"/>
    <w:rsid w:val="00C402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ytat">
    <w:name w:val="Quote"/>
    <w:basedOn w:val="Normalny"/>
    <w:next w:val="Normalny"/>
    <w:link w:val="CytatZnak"/>
    <w:uiPriority w:val="29"/>
    <w:qFormat/>
    <w:rsid w:val="00C402BD"/>
    <w:pPr>
      <w:spacing w:before="200"/>
      <w:ind w:left="864" w:right="864"/>
      <w:jc w:val="center"/>
    </w:pPr>
    <w:rPr>
      <w:rFonts w:asciiTheme="minorHAnsi" w:hAnsiTheme="minorHAnsi"/>
      <w:i/>
      <w:iCs/>
      <w:color w:val="000000"/>
      <w:sz w:val="22"/>
    </w:rPr>
  </w:style>
  <w:style w:type="character" w:customStyle="1" w:styleId="CytatZnak1">
    <w:name w:val="Cytat Znak1"/>
    <w:basedOn w:val="Domylnaczcionkaakapitu"/>
    <w:uiPriority w:val="29"/>
    <w:rsid w:val="00C402BD"/>
    <w:rPr>
      <w:rFonts w:ascii="Aptos" w:hAnsi="Aptos"/>
      <w:i/>
      <w:iCs/>
      <w:color w:val="404040" w:themeColor="text1" w:themeTint="BF"/>
      <w:sz w:val="24"/>
    </w:rPr>
  </w:style>
  <w:style w:type="table" w:styleId="Tabelasiatki4akcent1">
    <w:name w:val="Grid Table 4 Accent 1"/>
    <w:basedOn w:val="Standardowy"/>
    <w:uiPriority w:val="49"/>
    <w:rsid w:val="00C402B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C402B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3akcent1">
    <w:name w:val="List Table 3 Accent 1"/>
    <w:basedOn w:val="Standardowy"/>
    <w:uiPriority w:val="48"/>
    <w:rsid w:val="00C402B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iatki4akcent4">
    <w:name w:val="Grid Table 4 Accent 4"/>
    <w:basedOn w:val="Standardowy"/>
    <w:uiPriority w:val="49"/>
    <w:rsid w:val="00C402B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3">
    <w:name w:val="Grid Table 6 Colorful Accent 3"/>
    <w:basedOn w:val="Standardowy"/>
    <w:uiPriority w:val="51"/>
    <w:rsid w:val="00C402B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6">
    <w:name w:val="Grid Table 4 Accent 6"/>
    <w:basedOn w:val="Standardowy"/>
    <w:uiPriority w:val="49"/>
    <w:rsid w:val="00C402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1jasna">
    <w:name w:val="Grid Table 1 Light"/>
    <w:basedOn w:val="Standardowy"/>
    <w:uiPriority w:val="46"/>
    <w:rsid w:val="00C402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5798">
      <w:bodyDiv w:val="1"/>
      <w:marLeft w:val="0"/>
      <w:marRight w:val="0"/>
      <w:marTop w:val="0"/>
      <w:marBottom w:val="0"/>
      <w:divBdr>
        <w:top w:val="none" w:sz="0" w:space="0" w:color="auto"/>
        <w:left w:val="none" w:sz="0" w:space="0" w:color="auto"/>
        <w:bottom w:val="none" w:sz="0" w:space="0" w:color="auto"/>
        <w:right w:val="none" w:sz="0" w:space="0" w:color="auto"/>
      </w:divBdr>
    </w:div>
    <w:div w:id="154491441">
      <w:bodyDiv w:val="1"/>
      <w:marLeft w:val="0"/>
      <w:marRight w:val="0"/>
      <w:marTop w:val="0"/>
      <w:marBottom w:val="0"/>
      <w:divBdr>
        <w:top w:val="none" w:sz="0" w:space="0" w:color="auto"/>
        <w:left w:val="none" w:sz="0" w:space="0" w:color="auto"/>
        <w:bottom w:val="none" w:sz="0" w:space="0" w:color="auto"/>
        <w:right w:val="none" w:sz="0" w:space="0" w:color="auto"/>
      </w:divBdr>
    </w:div>
    <w:div w:id="345712393">
      <w:bodyDiv w:val="1"/>
      <w:marLeft w:val="0"/>
      <w:marRight w:val="0"/>
      <w:marTop w:val="0"/>
      <w:marBottom w:val="0"/>
      <w:divBdr>
        <w:top w:val="none" w:sz="0" w:space="0" w:color="auto"/>
        <w:left w:val="none" w:sz="0" w:space="0" w:color="auto"/>
        <w:bottom w:val="none" w:sz="0" w:space="0" w:color="auto"/>
        <w:right w:val="none" w:sz="0" w:space="0" w:color="auto"/>
      </w:divBdr>
    </w:div>
    <w:div w:id="403840704">
      <w:bodyDiv w:val="1"/>
      <w:marLeft w:val="0"/>
      <w:marRight w:val="0"/>
      <w:marTop w:val="0"/>
      <w:marBottom w:val="0"/>
      <w:divBdr>
        <w:top w:val="none" w:sz="0" w:space="0" w:color="auto"/>
        <w:left w:val="none" w:sz="0" w:space="0" w:color="auto"/>
        <w:bottom w:val="none" w:sz="0" w:space="0" w:color="auto"/>
        <w:right w:val="none" w:sz="0" w:space="0" w:color="auto"/>
      </w:divBdr>
    </w:div>
    <w:div w:id="506555543">
      <w:bodyDiv w:val="1"/>
      <w:marLeft w:val="0"/>
      <w:marRight w:val="0"/>
      <w:marTop w:val="0"/>
      <w:marBottom w:val="0"/>
      <w:divBdr>
        <w:top w:val="none" w:sz="0" w:space="0" w:color="auto"/>
        <w:left w:val="none" w:sz="0" w:space="0" w:color="auto"/>
        <w:bottom w:val="none" w:sz="0" w:space="0" w:color="auto"/>
        <w:right w:val="none" w:sz="0" w:space="0" w:color="auto"/>
      </w:divBdr>
    </w:div>
    <w:div w:id="665941747">
      <w:bodyDiv w:val="1"/>
      <w:marLeft w:val="0"/>
      <w:marRight w:val="0"/>
      <w:marTop w:val="0"/>
      <w:marBottom w:val="0"/>
      <w:divBdr>
        <w:top w:val="none" w:sz="0" w:space="0" w:color="auto"/>
        <w:left w:val="none" w:sz="0" w:space="0" w:color="auto"/>
        <w:bottom w:val="none" w:sz="0" w:space="0" w:color="auto"/>
        <w:right w:val="none" w:sz="0" w:space="0" w:color="auto"/>
      </w:divBdr>
    </w:div>
    <w:div w:id="764807851">
      <w:bodyDiv w:val="1"/>
      <w:marLeft w:val="0"/>
      <w:marRight w:val="0"/>
      <w:marTop w:val="0"/>
      <w:marBottom w:val="0"/>
      <w:divBdr>
        <w:top w:val="none" w:sz="0" w:space="0" w:color="auto"/>
        <w:left w:val="none" w:sz="0" w:space="0" w:color="auto"/>
        <w:bottom w:val="none" w:sz="0" w:space="0" w:color="auto"/>
        <w:right w:val="none" w:sz="0" w:space="0" w:color="auto"/>
      </w:divBdr>
    </w:div>
    <w:div w:id="811556385">
      <w:bodyDiv w:val="1"/>
      <w:marLeft w:val="0"/>
      <w:marRight w:val="0"/>
      <w:marTop w:val="0"/>
      <w:marBottom w:val="0"/>
      <w:divBdr>
        <w:top w:val="none" w:sz="0" w:space="0" w:color="auto"/>
        <w:left w:val="none" w:sz="0" w:space="0" w:color="auto"/>
        <w:bottom w:val="none" w:sz="0" w:space="0" w:color="auto"/>
        <w:right w:val="none" w:sz="0" w:space="0" w:color="auto"/>
      </w:divBdr>
    </w:div>
    <w:div w:id="892471496">
      <w:bodyDiv w:val="1"/>
      <w:marLeft w:val="0"/>
      <w:marRight w:val="0"/>
      <w:marTop w:val="0"/>
      <w:marBottom w:val="0"/>
      <w:divBdr>
        <w:top w:val="none" w:sz="0" w:space="0" w:color="auto"/>
        <w:left w:val="none" w:sz="0" w:space="0" w:color="auto"/>
        <w:bottom w:val="none" w:sz="0" w:space="0" w:color="auto"/>
        <w:right w:val="none" w:sz="0" w:space="0" w:color="auto"/>
      </w:divBdr>
    </w:div>
    <w:div w:id="955058257">
      <w:bodyDiv w:val="1"/>
      <w:marLeft w:val="0"/>
      <w:marRight w:val="0"/>
      <w:marTop w:val="0"/>
      <w:marBottom w:val="0"/>
      <w:divBdr>
        <w:top w:val="none" w:sz="0" w:space="0" w:color="auto"/>
        <w:left w:val="none" w:sz="0" w:space="0" w:color="auto"/>
        <w:bottom w:val="none" w:sz="0" w:space="0" w:color="auto"/>
        <w:right w:val="none" w:sz="0" w:space="0" w:color="auto"/>
      </w:divBdr>
    </w:div>
    <w:div w:id="974720301">
      <w:bodyDiv w:val="1"/>
      <w:marLeft w:val="0"/>
      <w:marRight w:val="0"/>
      <w:marTop w:val="0"/>
      <w:marBottom w:val="0"/>
      <w:divBdr>
        <w:top w:val="none" w:sz="0" w:space="0" w:color="auto"/>
        <w:left w:val="none" w:sz="0" w:space="0" w:color="auto"/>
        <w:bottom w:val="none" w:sz="0" w:space="0" w:color="auto"/>
        <w:right w:val="none" w:sz="0" w:space="0" w:color="auto"/>
      </w:divBdr>
      <w:divsChild>
        <w:div w:id="11034822">
          <w:marLeft w:val="0"/>
          <w:marRight w:val="0"/>
          <w:marTop w:val="0"/>
          <w:marBottom w:val="0"/>
          <w:divBdr>
            <w:top w:val="none" w:sz="0" w:space="0" w:color="auto"/>
            <w:left w:val="none" w:sz="0" w:space="0" w:color="auto"/>
            <w:bottom w:val="none" w:sz="0" w:space="0" w:color="auto"/>
            <w:right w:val="none" w:sz="0" w:space="0" w:color="auto"/>
          </w:divBdr>
        </w:div>
      </w:divsChild>
    </w:div>
    <w:div w:id="983125130">
      <w:bodyDiv w:val="1"/>
      <w:marLeft w:val="0"/>
      <w:marRight w:val="0"/>
      <w:marTop w:val="0"/>
      <w:marBottom w:val="0"/>
      <w:divBdr>
        <w:top w:val="none" w:sz="0" w:space="0" w:color="auto"/>
        <w:left w:val="none" w:sz="0" w:space="0" w:color="auto"/>
        <w:bottom w:val="none" w:sz="0" w:space="0" w:color="auto"/>
        <w:right w:val="none" w:sz="0" w:space="0" w:color="auto"/>
      </w:divBdr>
    </w:div>
    <w:div w:id="985625536">
      <w:bodyDiv w:val="1"/>
      <w:marLeft w:val="0"/>
      <w:marRight w:val="0"/>
      <w:marTop w:val="0"/>
      <w:marBottom w:val="0"/>
      <w:divBdr>
        <w:top w:val="none" w:sz="0" w:space="0" w:color="auto"/>
        <w:left w:val="none" w:sz="0" w:space="0" w:color="auto"/>
        <w:bottom w:val="none" w:sz="0" w:space="0" w:color="auto"/>
        <w:right w:val="none" w:sz="0" w:space="0" w:color="auto"/>
      </w:divBdr>
    </w:div>
    <w:div w:id="995886256">
      <w:bodyDiv w:val="1"/>
      <w:marLeft w:val="0"/>
      <w:marRight w:val="0"/>
      <w:marTop w:val="0"/>
      <w:marBottom w:val="0"/>
      <w:divBdr>
        <w:top w:val="none" w:sz="0" w:space="0" w:color="auto"/>
        <w:left w:val="none" w:sz="0" w:space="0" w:color="auto"/>
        <w:bottom w:val="none" w:sz="0" w:space="0" w:color="auto"/>
        <w:right w:val="none" w:sz="0" w:space="0" w:color="auto"/>
      </w:divBdr>
    </w:div>
    <w:div w:id="1021711445">
      <w:bodyDiv w:val="1"/>
      <w:marLeft w:val="0"/>
      <w:marRight w:val="0"/>
      <w:marTop w:val="0"/>
      <w:marBottom w:val="0"/>
      <w:divBdr>
        <w:top w:val="none" w:sz="0" w:space="0" w:color="auto"/>
        <w:left w:val="none" w:sz="0" w:space="0" w:color="auto"/>
        <w:bottom w:val="none" w:sz="0" w:space="0" w:color="auto"/>
        <w:right w:val="none" w:sz="0" w:space="0" w:color="auto"/>
      </w:divBdr>
    </w:div>
    <w:div w:id="1067915629">
      <w:bodyDiv w:val="1"/>
      <w:marLeft w:val="0"/>
      <w:marRight w:val="0"/>
      <w:marTop w:val="0"/>
      <w:marBottom w:val="0"/>
      <w:divBdr>
        <w:top w:val="none" w:sz="0" w:space="0" w:color="auto"/>
        <w:left w:val="none" w:sz="0" w:space="0" w:color="auto"/>
        <w:bottom w:val="none" w:sz="0" w:space="0" w:color="auto"/>
        <w:right w:val="none" w:sz="0" w:space="0" w:color="auto"/>
      </w:divBdr>
    </w:div>
    <w:div w:id="1086341851">
      <w:bodyDiv w:val="1"/>
      <w:marLeft w:val="0"/>
      <w:marRight w:val="0"/>
      <w:marTop w:val="0"/>
      <w:marBottom w:val="0"/>
      <w:divBdr>
        <w:top w:val="none" w:sz="0" w:space="0" w:color="auto"/>
        <w:left w:val="none" w:sz="0" w:space="0" w:color="auto"/>
        <w:bottom w:val="none" w:sz="0" w:space="0" w:color="auto"/>
        <w:right w:val="none" w:sz="0" w:space="0" w:color="auto"/>
      </w:divBdr>
    </w:div>
    <w:div w:id="1134172938">
      <w:bodyDiv w:val="1"/>
      <w:marLeft w:val="0"/>
      <w:marRight w:val="0"/>
      <w:marTop w:val="0"/>
      <w:marBottom w:val="0"/>
      <w:divBdr>
        <w:top w:val="none" w:sz="0" w:space="0" w:color="auto"/>
        <w:left w:val="none" w:sz="0" w:space="0" w:color="auto"/>
        <w:bottom w:val="none" w:sz="0" w:space="0" w:color="auto"/>
        <w:right w:val="none" w:sz="0" w:space="0" w:color="auto"/>
      </w:divBdr>
    </w:div>
    <w:div w:id="1395277325">
      <w:bodyDiv w:val="1"/>
      <w:marLeft w:val="0"/>
      <w:marRight w:val="0"/>
      <w:marTop w:val="0"/>
      <w:marBottom w:val="0"/>
      <w:divBdr>
        <w:top w:val="none" w:sz="0" w:space="0" w:color="auto"/>
        <w:left w:val="none" w:sz="0" w:space="0" w:color="auto"/>
        <w:bottom w:val="none" w:sz="0" w:space="0" w:color="auto"/>
        <w:right w:val="none" w:sz="0" w:space="0" w:color="auto"/>
      </w:divBdr>
    </w:div>
    <w:div w:id="1406343790">
      <w:bodyDiv w:val="1"/>
      <w:marLeft w:val="0"/>
      <w:marRight w:val="0"/>
      <w:marTop w:val="0"/>
      <w:marBottom w:val="0"/>
      <w:divBdr>
        <w:top w:val="none" w:sz="0" w:space="0" w:color="auto"/>
        <w:left w:val="none" w:sz="0" w:space="0" w:color="auto"/>
        <w:bottom w:val="none" w:sz="0" w:space="0" w:color="auto"/>
        <w:right w:val="none" w:sz="0" w:space="0" w:color="auto"/>
      </w:divBdr>
    </w:div>
    <w:div w:id="1408459887">
      <w:bodyDiv w:val="1"/>
      <w:marLeft w:val="0"/>
      <w:marRight w:val="0"/>
      <w:marTop w:val="0"/>
      <w:marBottom w:val="0"/>
      <w:divBdr>
        <w:top w:val="none" w:sz="0" w:space="0" w:color="auto"/>
        <w:left w:val="none" w:sz="0" w:space="0" w:color="auto"/>
        <w:bottom w:val="none" w:sz="0" w:space="0" w:color="auto"/>
        <w:right w:val="none" w:sz="0" w:space="0" w:color="auto"/>
      </w:divBdr>
    </w:div>
    <w:div w:id="1412391725">
      <w:bodyDiv w:val="1"/>
      <w:marLeft w:val="0"/>
      <w:marRight w:val="0"/>
      <w:marTop w:val="0"/>
      <w:marBottom w:val="0"/>
      <w:divBdr>
        <w:top w:val="none" w:sz="0" w:space="0" w:color="auto"/>
        <w:left w:val="none" w:sz="0" w:space="0" w:color="auto"/>
        <w:bottom w:val="none" w:sz="0" w:space="0" w:color="auto"/>
        <w:right w:val="none" w:sz="0" w:space="0" w:color="auto"/>
      </w:divBdr>
    </w:div>
    <w:div w:id="1414281671">
      <w:bodyDiv w:val="1"/>
      <w:marLeft w:val="0"/>
      <w:marRight w:val="0"/>
      <w:marTop w:val="0"/>
      <w:marBottom w:val="0"/>
      <w:divBdr>
        <w:top w:val="none" w:sz="0" w:space="0" w:color="auto"/>
        <w:left w:val="none" w:sz="0" w:space="0" w:color="auto"/>
        <w:bottom w:val="none" w:sz="0" w:space="0" w:color="auto"/>
        <w:right w:val="none" w:sz="0" w:space="0" w:color="auto"/>
      </w:divBdr>
    </w:div>
    <w:div w:id="1449272191">
      <w:bodyDiv w:val="1"/>
      <w:marLeft w:val="0"/>
      <w:marRight w:val="0"/>
      <w:marTop w:val="0"/>
      <w:marBottom w:val="0"/>
      <w:divBdr>
        <w:top w:val="none" w:sz="0" w:space="0" w:color="auto"/>
        <w:left w:val="none" w:sz="0" w:space="0" w:color="auto"/>
        <w:bottom w:val="none" w:sz="0" w:space="0" w:color="auto"/>
        <w:right w:val="none" w:sz="0" w:space="0" w:color="auto"/>
      </w:divBdr>
    </w:div>
    <w:div w:id="1486891186">
      <w:bodyDiv w:val="1"/>
      <w:marLeft w:val="0"/>
      <w:marRight w:val="0"/>
      <w:marTop w:val="0"/>
      <w:marBottom w:val="0"/>
      <w:divBdr>
        <w:top w:val="none" w:sz="0" w:space="0" w:color="auto"/>
        <w:left w:val="none" w:sz="0" w:space="0" w:color="auto"/>
        <w:bottom w:val="none" w:sz="0" w:space="0" w:color="auto"/>
        <w:right w:val="none" w:sz="0" w:space="0" w:color="auto"/>
      </w:divBdr>
    </w:div>
    <w:div w:id="1509323251">
      <w:bodyDiv w:val="1"/>
      <w:marLeft w:val="0"/>
      <w:marRight w:val="0"/>
      <w:marTop w:val="0"/>
      <w:marBottom w:val="0"/>
      <w:divBdr>
        <w:top w:val="none" w:sz="0" w:space="0" w:color="auto"/>
        <w:left w:val="none" w:sz="0" w:space="0" w:color="auto"/>
        <w:bottom w:val="none" w:sz="0" w:space="0" w:color="auto"/>
        <w:right w:val="none" w:sz="0" w:space="0" w:color="auto"/>
      </w:divBdr>
      <w:divsChild>
        <w:div w:id="177740407">
          <w:marLeft w:val="0"/>
          <w:marRight w:val="0"/>
          <w:marTop w:val="0"/>
          <w:marBottom w:val="0"/>
          <w:divBdr>
            <w:top w:val="none" w:sz="0" w:space="0" w:color="auto"/>
            <w:left w:val="none" w:sz="0" w:space="0" w:color="auto"/>
            <w:bottom w:val="none" w:sz="0" w:space="0" w:color="auto"/>
            <w:right w:val="none" w:sz="0" w:space="0" w:color="auto"/>
          </w:divBdr>
          <w:divsChild>
            <w:div w:id="931553587">
              <w:marLeft w:val="0"/>
              <w:marRight w:val="0"/>
              <w:marTop w:val="0"/>
              <w:marBottom w:val="0"/>
              <w:divBdr>
                <w:top w:val="none" w:sz="0" w:space="0" w:color="auto"/>
                <w:left w:val="none" w:sz="0" w:space="0" w:color="auto"/>
                <w:bottom w:val="none" w:sz="0" w:space="0" w:color="auto"/>
                <w:right w:val="none" w:sz="0" w:space="0" w:color="auto"/>
              </w:divBdr>
            </w:div>
          </w:divsChild>
        </w:div>
        <w:div w:id="187179465">
          <w:marLeft w:val="0"/>
          <w:marRight w:val="0"/>
          <w:marTop w:val="0"/>
          <w:marBottom w:val="0"/>
          <w:divBdr>
            <w:top w:val="none" w:sz="0" w:space="0" w:color="auto"/>
            <w:left w:val="none" w:sz="0" w:space="0" w:color="auto"/>
            <w:bottom w:val="none" w:sz="0" w:space="0" w:color="auto"/>
            <w:right w:val="none" w:sz="0" w:space="0" w:color="auto"/>
          </w:divBdr>
          <w:divsChild>
            <w:div w:id="1145506291">
              <w:marLeft w:val="0"/>
              <w:marRight w:val="0"/>
              <w:marTop w:val="0"/>
              <w:marBottom w:val="0"/>
              <w:divBdr>
                <w:top w:val="none" w:sz="0" w:space="0" w:color="auto"/>
                <w:left w:val="none" w:sz="0" w:space="0" w:color="auto"/>
                <w:bottom w:val="none" w:sz="0" w:space="0" w:color="auto"/>
                <w:right w:val="none" w:sz="0" w:space="0" w:color="auto"/>
              </w:divBdr>
              <w:divsChild>
                <w:div w:id="1522008803">
                  <w:marLeft w:val="0"/>
                  <w:marRight w:val="0"/>
                  <w:marTop w:val="0"/>
                  <w:marBottom w:val="0"/>
                  <w:divBdr>
                    <w:top w:val="none" w:sz="0" w:space="0" w:color="auto"/>
                    <w:left w:val="none" w:sz="0" w:space="0" w:color="auto"/>
                    <w:bottom w:val="none" w:sz="0" w:space="0" w:color="auto"/>
                    <w:right w:val="none" w:sz="0" w:space="0" w:color="auto"/>
                  </w:divBdr>
                </w:div>
              </w:divsChild>
            </w:div>
            <w:div w:id="1280187301">
              <w:marLeft w:val="0"/>
              <w:marRight w:val="0"/>
              <w:marTop w:val="0"/>
              <w:marBottom w:val="0"/>
              <w:divBdr>
                <w:top w:val="none" w:sz="0" w:space="0" w:color="auto"/>
                <w:left w:val="none" w:sz="0" w:space="0" w:color="auto"/>
                <w:bottom w:val="none" w:sz="0" w:space="0" w:color="auto"/>
                <w:right w:val="none" w:sz="0" w:space="0" w:color="auto"/>
              </w:divBdr>
              <w:divsChild>
                <w:div w:id="1205094877">
                  <w:marLeft w:val="0"/>
                  <w:marRight w:val="0"/>
                  <w:marTop w:val="0"/>
                  <w:marBottom w:val="0"/>
                  <w:divBdr>
                    <w:top w:val="none" w:sz="0" w:space="0" w:color="auto"/>
                    <w:left w:val="none" w:sz="0" w:space="0" w:color="auto"/>
                    <w:bottom w:val="none" w:sz="0" w:space="0" w:color="auto"/>
                    <w:right w:val="none" w:sz="0" w:space="0" w:color="auto"/>
                  </w:divBdr>
                </w:div>
              </w:divsChild>
            </w:div>
            <w:div w:id="1332298619">
              <w:marLeft w:val="0"/>
              <w:marRight w:val="0"/>
              <w:marTop w:val="0"/>
              <w:marBottom w:val="0"/>
              <w:divBdr>
                <w:top w:val="none" w:sz="0" w:space="0" w:color="auto"/>
                <w:left w:val="none" w:sz="0" w:space="0" w:color="auto"/>
                <w:bottom w:val="none" w:sz="0" w:space="0" w:color="auto"/>
                <w:right w:val="none" w:sz="0" w:space="0" w:color="auto"/>
              </w:divBdr>
            </w:div>
          </w:divsChild>
        </w:div>
        <w:div w:id="217136711">
          <w:marLeft w:val="0"/>
          <w:marRight w:val="0"/>
          <w:marTop w:val="0"/>
          <w:marBottom w:val="0"/>
          <w:divBdr>
            <w:top w:val="none" w:sz="0" w:space="0" w:color="auto"/>
            <w:left w:val="none" w:sz="0" w:space="0" w:color="auto"/>
            <w:bottom w:val="none" w:sz="0" w:space="0" w:color="auto"/>
            <w:right w:val="none" w:sz="0" w:space="0" w:color="auto"/>
          </w:divBdr>
          <w:divsChild>
            <w:div w:id="268857260">
              <w:marLeft w:val="0"/>
              <w:marRight w:val="0"/>
              <w:marTop w:val="0"/>
              <w:marBottom w:val="0"/>
              <w:divBdr>
                <w:top w:val="none" w:sz="0" w:space="0" w:color="auto"/>
                <w:left w:val="none" w:sz="0" w:space="0" w:color="auto"/>
                <w:bottom w:val="none" w:sz="0" w:space="0" w:color="auto"/>
                <w:right w:val="none" w:sz="0" w:space="0" w:color="auto"/>
              </w:divBdr>
              <w:divsChild>
                <w:div w:id="1337995221">
                  <w:marLeft w:val="0"/>
                  <w:marRight w:val="0"/>
                  <w:marTop w:val="0"/>
                  <w:marBottom w:val="0"/>
                  <w:divBdr>
                    <w:top w:val="none" w:sz="0" w:space="0" w:color="auto"/>
                    <w:left w:val="none" w:sz="0" w:space="0" w:color="auto"/>
                    <w:bottom w:val="none" w:sz="0" w:space="0" w:color="auto"/>
                    <w:right w:val="none" w:sz="0" w:space="0" w:color="auto"/>
                  </w:divBdr>
                </w:div>
              </w:divsChild>
            </w:div>
            <w:div w:id="1766222839">
              <w:marLeft w:val="0"/>
              <w:marRight w:val="0"/>
              <w:marTop w:val="0"/>
              <w:marBottom w:val="0"/>
              <w:divBdr>
                <w:top w:val="none" w:sz="0" w:space="0" w:color="auto"/>
                <w:left w:val="none" w:sz="0" w:space="0" w:color="auto"/>
                <w:bottom w:val="none" w:sz="0" w:space="0" w:color="auto"/>
                <w:right w:val="none" w:sz="0" w:space="0" w:color="auto"/>
              </w:divBdr>
              <w:divsChild>
                <w:div w:id="1244952120">
                  <w:marLeft w:val="0"/>
                  <w:marRight w:val="0"/>
                  <w:marTop w:val="0"/>
                  <w:marBottom w:val="0"/>
                  <w:divBdr>
                    <w:top w:val="none" w:sz="0" w:space="0" w:color="auto"/>
                    <w:left w:val="none" w:sz="0" w:space="0" w:color="auto"/>
                    <w:bottom w:val="none" w:sz="0" w:space="0" w:color="auto"/>
                    <w:right w:val="none" w:sz="0" w:space="0" w:color="auto"/>
                  </w:divBdr>
                </w:div>
              </w:divsChild>
            </w:div>
            <w:div w:id="1882550829">
              <w:marLeft w:val="0"/>
              <w:marRight w:val="0"/>
              <w:marTop w:val="0"/>
              <w:marBottom w:val="0"/>
              <w:divBdr>
                <w:top w:val="none" w:sz="0" w:space="0" w:color="auto"/>
                <w:left w:val="none" w:sz="0" w:space="0" w:color="auto"/>
                <w:bottom w:val="none" w:sz="0" w:space="0" w:color="auto"/>
                <w:right w:val="none" w:sz="0" w:space="0" w:color="auto"/>
              </w:divBdr>
            </w:div>
          </w:divsChild>
        </w:div>
        <w:div w:id="539443239">
          <w:marLeft w:val="0"/>
          <w:marRight w:val="0"/>
          <w:marTop w:val="0"/>
          <w:marBottom w:val="0"/>
          <w:divBdr>
            <w:top w:val="none" w:sz="0" w:space="0" w:color="auto"/>
            <w:left w:val="none" w:sz="0" w:space="0" w:color="auto"/>
            <w:bottom w:val="none" w:sz="0" w:space="0" w:color="auto"/>
            <w:right w:val="none" w:sz="0" w:space="0" w:color="auto"/>
          </w:divBdr>
          <w:divsChild>
            <w:div w:id="973483149">
              <w:marLeft w:val="0"/>
              <w:marRight w:val="0"/>
              <w:marTop w:val="0"/>
              <w:marBottom w:val="0"/>
              <w:divBdr>
                <w:top w:val="none" w:sz="0" w:space="0" w:color="auto"/>
                <w:left w:val="none" w:sz="0" w:space="0" w:color="auto"/>
                <w:bottom w:val="none" w:sz="0" w:space="0" w:color="auto"/>
                <w:right w:val="none" w:sz="0" w:space="0" w:color="auto"/>
              </w:divBdr>
            </w:div>
          </w:divsChild>
        </w:div>
        <w:div w:id="813840417">
          <w:marLeft w:val="0"/>
          <w:marRight w:val="0"/>
          <w:marTop w:val="0"/>
          <w:marBottom w:val="0"/>
          <w:divBdr>
            <w:top w:val="none" w:sz="0" w:space="0" w:color="auto"/>
            <w:left w:val="none" w:sz="0" w:space="0" w:color="auto"/>
            <w:bottom w:val="none" w:sz="0" w:space="0" w:color="auto"/>
            <w:right w:val="none" w:sz="0" w:space="0" w:color="auto"/>
          </w:divBdr>
          <w:divsChild>
            <w:div w:id="329334696">
              <w:marLeft w:val="0"/>
              <w:marRight w:val="0"/>
              <w:marTop w:val="0"/>
              <w:marBottom w:val="0"/>
              <w:divBdr>
                <w:top w:val="none" w:sz="0" w:space="0" w:color="auto"/>
                <w:left w:val="none" w:sz="0" w:space="0" w:color="auto"/>
                <w:bottom w:val="none" w:sz="0" w:space="0" w:color="auto"/>
                <w:right w:val="none" w:sz="0" w:space="0" w:color="auto"/>
              </w:divBdr>
            </w:div>
          </w:divsChild>
        </w:div>
        <w:div w:id="841513201">
          <w:marLeft w:val="0"/>
          <w:marRight w:val="0"/>
          <w:marTop w:val="0"/>
          <w:marBottom w:val="0"/>
          <w:divBdr>
            <w:top w:val="none" w:sz="0" w:space="0" w:color="auto"/>
            <w:left w:val="none" w:sz="0" w:space="0" w:color="auto"/>
            <w:bottom w:val="none" w:sz="0" w:space="0" w:color="auto"/>
            <w:right w:val="none" w:sz="0" w:space="0" w:color="auto"/>
          </w:divBdr>
          <w:divsChild>
            <w:div w:id="1014840335">
              <w:marLeft w:val="0"/>
              <w:marRight w:val="0"/>
              <w:marTop w:val="0"/>
              <w:marBottom w:val="0"/>
              <w:divBdr>
                <w:top w:val="none" w:sz="0" w:space="0" w:color="auto"/>
                <w:left w:val="none" w:sz="0" w:space="0" w:color="auto"/>
                <w:bottom w:val="none" w:sz="0" w:space="0" w:color="auto"/>
                <w:right w:val="none" w:sz="0" w:space="0" w:color="auto"/>
              </w:divBdr>
            </w:div>
          </w:divsChild>
        </w:div>
        <w:div w:id="865753224">
          <w:marLeft w:val="0"/>
          <w:marRight w:val="0"/>
          <w:marTop w:val="0"/>
          <w:marBottom w:val="0"/>
          <w:divBdr>
            <w:top w:val="none" w:sz="0" w:space="0" w:color="auto"/>
            <w:left w:val="none" w:sz="0" w:space="0" w:color="auto"/>
            <w:bottom w:val="none" w:sz="0" w:space="0" w:color="auto"/>
            <w:right w:val="none" w:sz="0" w:space="0" w:color="auto"/>
          </w:divBdr>
          <w:divsChild>
            <w:div w:id="200093770">
              <w:marLeft w:val="0"/>
              <w:marRight w:val="0"/>
              <w:marTop w:val="0"/>
              <w:marBottom w:val="0"/>
              <w:divBdr>
                <w:top w:val="none" w:sz="0" w:space="0" w:color="auto"/>
                <w:left w:val="none" w:sz="0" w:space="0" w:color="auto"/>
                <w:bottom w:val="none" w:sz="0" w:space="0" w:color="auto"/>
                <w:right w:val="none" w:sz="0" w:space="0" w:color="auto"/>
              </w:divBdr>
              <w:divsChild>
                <w:div w:id="1835140357">
                  <w:marLeft w:val="0"/>
                  <w:marRight w:val="0"/>
                  <w:marTop w:val="0"/>
                  <w:marBottom w:val="0"/>
                  <w:divBdr>
                    <w:top w:val="none" w:sz="0" w:space="0" w:color="auto"/>
                    <w:left w:val="none" w:sz="0" w:space="0" w:color="auto"/>
                    <w:bottom w:val="none" w:sz="0" w:space="0" w:color="auto"/>
                    <w:right w:val="none" w:sz="0" w:space="0" w:color="auto"/>
                  </w:divBdr>
                </w:div>
              </w:divsChild>
            </w:div>
            <w:div w:id="361444552">
              <w:marLeft w:val="0"/>
              <w:marRight w:val="0"/>
              <w:marTop w:val="0"/>
              <w:marBottom w:val="0"/>
              <w:divBdr>
                <w:top w:val="none" w:sz="0" w:space="0" w:color="auto"/>
                <w:left w:val="none" w:sz="0" w:space="0" w:color="auto"/>
                <w:bottom w:val="none" w:sz="0" w:space="0" w:color="auto"/>
                <w:right w:val="none" w:sz="0" w:space="0" w:color="auto"/>
              </w:divBdr>
            </w:div>
            <w:div w:id="490290190">
              <w:marLeft w:val="0"/>
              <w:marRight w:val="0"/>
              <w:marTop w:val="0"/>
              <w:marBottom w:val="0"/>
              <w:divBdr>
                <w:top w:val="none" w:sz="0" w:space="0" w:color="auto"/>
                <w:left w:val="none" w:sz="0" w:space="0" w:color="auto"/>
                <w:bottom w:val="none" w:sz="0" w:space="0" w:color="auto"/>
                <w:right w:val="none" w:sz="0" w:space="0" w:color="auto"/>
              </w:divBdr>
              <w:divsChild>
                <w:div w:id="602735814">
                  <w:marLeft w:val="0"/>
                  <w:marRight w:val="0"/>
                  <w:marTop w:val="0"/>
                  <w:marBottom w:val="0"/>
                  <w:divBdr>
                    <w:top w:val="none" w:sz="0" w:space="0" w:color="auto"/>
                    <w:left w:val="none" w:sz="0" w:space="0" w:color="auto"/>
                    <w:bottom w:val="none" w:sz="0" w:space="0" w:color="auto"/>
                    <w:right w:val="none" w:sz="0" w:space="0" w:color="auto"/>
                  </w:divBdr>
                </w:div>
              </w:divsChild>
            </w:div>
            <w:div w:id="1422414559">
              <w:marLeft w:val="0"/>
              <w:marRight w:val="0"/>
              <w:marTop w:val="0"/>
              <w:marBottom w:val="0"/>
              <w:divBdr>
                <w:top w:val="none" w:sz="0" w:space="0" w:color="auto"/>
                <w:left w:val="none" w:sz="0" w:space="0" w:color="auto"/>
                <w:bottom w:val="none" w:sz="0" w:space="0" w:color="auto"/>
                <w:right w:val="none" w:sz="0" w:space="0" w:color="auto"/>
              </w:divBdr>
              <w:divsChild>
                <w:div w:id="1922523575">
                  <w:marLeft w:val="0"/>
                  <w:marRight w:val="0"/>
                  <w:marTop w:val="0"/>
                  <w:marBottom w:val="0"/>
                  <w:divBdr>
                    <w:top w:val="none" w:sz="0" w:space="0" w:color="auto"/>
                    <w:left w:val="none" w:sz="0" w:space="0" w:color="auto"/>
                    <w:bottom w:val="none" w:sz="0" w:space="0" w:color="auto"/>
                    <w:right w:val="none" w:sz="0" w:space="0" w:color="auto"/>
                  </w:divBdr>
                </w:div>
              </w:divsChild>
            </w:div>
            <w:div w:id="1663389686">
              <w:marLeft w:val="0"/>
              <w:marRight w:val="0"/>
              <w:marTop w:val="0"/>
              <w:marBottom w:val="0"/>
              <w:divBdr>
                <w:top w:val="none" w:sz="0" w:space="0" w:color="auto"/>
                <w:left w:val="none" w:sz="0" w:space="0" w:color="auto"/>
                <w:bottom w:val="none" w:sz="0" w:space="0" w:color="auto"/>
                <w:right w:val="none" w:sz="0" w:space="0" w:color="auto"/>
              </w:divBdr>
              <w:divsChild>
                <w:div w:id="736829952">
                  <w:marLeft w:val="0"/>
                  <w:marRight w:val="0"/>
                  <w:marTop w:val="0"/>
                  <w:marBottom w:val="0"/>
                  <w:divBdr>
                    <w:top w:val="none" w:sz="0" w:space="0" w:color="auto"/>
                    <w:left w:val="none" w:sz="0" w:space="0" w:color="auto"/>
                    <w:bottom w:val="none" w:sz="0" w:space="0" w:color="auto"/>
                    <w:right w:val="none" w:sz="0" w:space="0" w:color="auto"/>
                  </w:divBdr>
                </w:div>
              </w:divsChild>
            </w:div>
            <w:div w:id="2108765152">
              <w:marLeft w:val="0"/>
              <w:marRight w:val="0"/>
              <w:marTop w:val="0"/>
              <w:marBottom w:val="0"/>
              <w:divBdr>
                <w:top w:val="none" w:sz="0" w:space="0" w:color="auto"/>
                <w:left w:val="none" w:sz="0" w:space="0" w:color="auto"/>
                <w:bottom w:val="none" w:sz="0" w:space="0" w:color="auto"/>
                <w:right w:val="none" w:sz="0" w:space="0" w:color="auto"/>
              </w:divBdr>
              <w:divsChild>
                <w:div w:id="154298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2830">
          <w:marLeft w:val="0"/>
          <w:marRight w:val="0"/>
          <w:marTop w:val="0"/>
          <w:marBottom w:val="0"/>
          <w:divBdr>
            <w:top w:val="none" w:sz="0" w:space="0" w:color="auto"/>
            <w:left w:val="none" w:sz="0" w:space="0" w:color="auto"/>
            <w:bottom w:val="none" w:sz="0" w:space="0" w:color="auto"/>
            <w:right w:val="none" w:sz="0" w:space="0" w:color="auto"/>
          </w:divBdr>
          <w:divsChild>
            <w:div w:id="1483505341">
              <w:marLeft w:val="0"/>
              <w:marRight w:val="0"/>
              <w:marTop w:val="0"/>
              <w:marBottom w:val="0"/>
              <w:divBdr>
                <w:top w:val="none" w:sz="0" w:space="0" w:color="auto"/>
                <w:left w:val="none" w:sz="0" w:space="0" w:color="auto"/>
                <w:bottom w:val="none" w:sz="0" w:space="0" w:color="auto"/>
                <w:right w:val="none" w:sz="0" w:space="0" w:color="auto"/>
              </w:divBdr>
            </w:div>
          </w:divsChild>
        </w:div>
        <w:div w:id="1013193220">
          <w:marLeft w:val="0"/>
          <w:marRight w:val="0"/>
          <w:marTop w:val="0"/>
          <w:marBottom w:val="0"/>
          <w:divBdr>
            <w:top w:val="none" w:sz="0" w:space="0" w:color="auto"/>
            <w:left w:val="none" w:sz="0" w:space="0" w:color="auto"/>
            <w:bottom w:val="none" w:sz="0" w:space="0" w:color="auto"/>
            <w:right w:val="none" w:sz="0" w:space="0" w:color="auto"/>
          </w:divBdr>
          <w:divsChild>
            <w:div w:id="881333291">
              <w:marLeft w:val="0"/>
              <w:marRight w:val="0"/>
              <w:marTop w:val="0"/>
              <w:marBottom w:val="0"/>
              <w:divBdr>
                <w:top w:val="none" w:sz="0" w:space="0" w:color="auto"/>
                <w:left w:val="none" w:sz="0" w:space="0" w:color="auto"/>
                <w:bottom w:val="none" w:sz="0" w:space="0" w:color="auto"/>
                <w:right w:val="none" w:sz="0" w:space="0" w:color="auto"/>
              </w:divBdr>
            </w:div>
          </w:divsChild>
        </w:div>
        <w:div w:id="1098135114">
          <w:marLeft w:val="0"/>
          <w:marRight w:val="0"/>
          <w:marTop w:val="0"/>
          <w:marBottom w:val="0"/>
          <w:divBdr>
            <w:top w:val="none" w:sz="0" w:space="0" w:color="auto"/>
            <w:left w:val="none" w:sz="0" w:space="0" w:color="auto"/>
            <w:bottom w:val="none" w:sz="0" w:space="0" w:color="auto"/>
            <w:right w:val="none" w:sz="0" w:space="0" w:color="auto"/>
          </w:divBdr>
          <w:divsChild>
            <w:div w:id="177742061">
              <w:marLeft w:val="0"/>
              <w:marRight w:val="0"/>
              <w:marTop w:val="0"/>
              <w:marBottom w:val="0"/>
              <w:divBdr>
                <w:top w:val="none" w:sz="0" w:space="0" w:color="auto"/>
                <w:left w:val="none" w:sz="0" w:space="0" w:color="auto"/>
                <w:bottom w:val="none" w:sz="0" w:space="0" w:color="auto"/>
                <w:right w:val="none" w:sz="0" w:space="0" w:color="auto"/>
              </w:divBdr>
            </w:div>
          </w:divsChild>
        </w:div>
        <w:div w:id="1562516419">
          <w:marLeft w:val="0"/>
          <w:marRight w:val="0"/>
          <w:marTop w:val="0"/>
          <w:marBottom w:val="0"/>
          <w:divBdr>
            <w:top w:val="none" w:sz="0" w:space="0" w:color="auto"/>
            <w:left w:val="none" w:sz="0" w:space="0" w:color="auto"/>
            <w:bottom w:val="none" w:sz="0" w:space="0" w:color="auto"/>
            <w:right w:val="none" w:sz="0" w:space="0" w:color="auto"/>
          </w:divBdr>
          <w:divsChild>
            <w:div w:id="1491949093">
              <w:marLeft w:val="0"/>
              <w:marRight w:val="0"/>
              <w:marTop w:val="0"/>
              <w:marBottom w:val="0"/>
              <w:divBdr>
                <w:top w:val="none" w:sz="0" w:space="0" w:color="auto"/>
                <w:left w:val="none" w:sz="0" w:space="0" w:color="auto"/>
                <w:bottom w:val="none" w:sz="0" w:space="0" w:color="auto"/>
                <w:right w:val="none" w:sz="0" w:space="0" w:color="auto"/>
              </w:divBdr>
            </w:div>
          </w:divsChild>
        </w:div>
        <w:div w:id="1794709336">
          <w:marLeft w:val="0"/>
          <w:marRight w:val="0"/>
          <w:marTop w:val="0"/>
          <w:marBottom w:val="0"/>
          <w:divBdr>
            <w:top w:val="none" w:sz="0" w:space="0" w:color="auto"/>
            <w:left w:val="none" w:sz="0" w:space="0" w:color="auto"/>
            <w:bottom w:val="none" w:sz="0" w:space="0" w:color="auto"/>
            <w:right w:val="none" w:sz="0" w:space="0" w:color="auto"/>
          </w:divBdr>
          <w:divsChild>
            <w:div w:id="24520785">
              <w:marLeft w:val="0"/>
              <w:marRight w:val="0"/>
              <w:marTop w:val="0"/>
              <w:marBottom w:val="0"/>
              <w:divBdr>
                <w:top w:val="none" w:sz="0" w:space="0" w:color="auto"/>
                <w:left w:val="none" w:sz="0" w:space="0" w:color="auto"/>
                <w:bottom w:val="none" w:sz="0" w:space="0" w:color="auto"/>
                <w:right w:val="none" w:sz="0" w:space="0" w:color="auto"/>
              </w:divBdr>
              <w:divsChild>
                <w:div w:id="746540501">
                  <w:marLeft w:val="0"/>
                  <w:marRight w:val="0"/>
                  <w:marTop w:val="0"/>
                  <w:marBottom w:val="0"/>
                  <w:divBdr>
                    <w:top w:val="none" w:sz="0" w:space="0" w:color="auto"/>
                    <w:left w:val="none" w:sz="0" w:space="0" w:color="auto"/>
                    <w:bottom w:val="none" w:sz="0" w:space="0" w:color="auto"/>
                    <w:right w:val="none" w:sz="0" w:space="0" w:color="auto"/>
                  </w:divBdr>
                </w:div>
              </w:divsChild>
            </w:div>
            <w:div w:id="94525644">
              <w:marLeft w:val="0"/>
              <w:marRight w:val="0"/>
              <w:marTop w:val="0"/>
              <w:marBottom w:val="0"/>
              <w:divBdr>
                <w:top w:val="none" w:sz="0" w:space="0" w:color="auto"/>
                <w:left w:val="none" w:sz="0" w:space="0" w:color="auto"/>
                <w:bottom w:val="none" w:sz="0" w:space="0" w:color="auto"/>
                <w:right w:val="none" w:sz="0" w:space="0" w:color="auto"/>
              </w:divBdr>
              <w:divsChild>
                <w:div w:id="358243595">
                  <w:marLeft w:val="0"/>
                  <w:marRight w:val="0"/>
                  <w:marTop w:val="0"/>
                  <w:marBottom w:val="0"/>
                  <w:divBdr>
                    <w:top w:val="none" w:sz="0" w:space="0" w:color="auto"/>
                    <w:left w:val="none" w:sz="0" w:space="0" w:color="auto"/>
                    <w:bottom w:val="none" w:sz="0" w:space="0" w:color="auto"/>
                    <w:right w:val="none" w:sz="0" w:space="0" w:color="auto"/>
                  </w:divBdr>
                </w:div>
              </w:divsChild>
            </w:div>
            <w:div w:id="345447272">
              <w:marLeft w:val="0"/>
              <w:marRight w:val="0"/>
              <w:marTop w:val="0"/>
              <w:marBottom w:val="0"/>
              <w:divBdr>
                <w:top w:val="none" w:sz="0" w:space="0" w:color="auto"/>
                <w:left w:val="none" w:sz="0" w:space="0" w:color="auto"/>
                <w:bottom w:val="none" w:sz="0" w:space="0" w:color="auto"/>
                <w:right w:val="none" w:sz="0" w:space="0" w:color="auto"/>
              </w:divBdr>
              <w:divsChild>
                <w:div w:id="240457013">
                  <w:marLeft w:val="0"/>
                  <w:marRight w:val="0"/>
                  <w:marTop w:val="0"/>
                  <w:marBottom w:val="0"/>
                  <w:divBdr>
                    <w:top w:val="none" w:sz="0" w:space="0" w:color="auto"/>
                    <w:left w:val="none" w:sz="0" w:space="0" w:color="auto"/>
                    <w:bottom w:val="none" w:sz="0" w:space="0" w:color="auto"/>
                    <w:right w:val="none" w:sz="0" w:space="0" w:color="auto"/>
                  </w:divBdr>
                </w:div>
              </w:divsChild>
            </w:div>
            <w:div w:id="463499914">
              <w:marLeft w:val="0"/>
              <w:marRight w:val="0"/>
              <w:marTop w:val="0"/>
              <w:marBottom w:val="0"/>
              <w:divBdr>
                <w:top w:val="none" w:sz="0" w:space="0" w:color="auto"/>
                <w:left w:val="none" w:sz="0" w:space="0" w:color="auto"/>
                <w:bottom w:val="none" w:sz="0" w:space="0" w:color="auto"/>
                <w:right w:val="none" w:sz="0" w:space="0" w:color="auto"/>
              </w:divBdr>
              <w:divsChild>
                <w:div w:id="1341272278">
                  <w:marLeft w:val="0"/>
                  <w:marRight w:val="0"/>
                  <w:marTop w:val="0"/>
                  <w:marBottom w:val="0"/>
                  <w:divBdr>
                    <w:top w:val="none" w:sz="0" w:space="0" w:color="auto"/>
                    <w:left w:val="none" w:sz="0" w:space="0" w:color="auto"/>
                    <w:bottom w:val="none" w:sz="0" w:space="0" w:color="auto"/>
                    <w:right w:val="none" w:sz="0" w:space="0" w:color="auto"/>
                  </w:divBdr>
                </w:div>
              </w:divsChild>
            </w:div>
            <w:div w:id="538208584">
              <w:marLeft w:val="0"/>
              <w:marRight w:val="0"/>
              <w:marTop w:val="0"/>
              <w:marBottom w:val="0"/>
              <w:divBdr>
                <w:top w:val="none" w:sz="0" w:space="0" w:color="auto"/>
                <w:left w:val="none" w:sz="0" w:space="0" w:color="auto"/>
                <w:bottom w:val="none" w:sz="0" w:space="0" w:color="auto"/>
                <w:right w:val="none" w:sz="0" w:space="0" w:color="auto"/>
              </w:divBdr>
              <w:divsChild>
                <w:div w:id="1791703678">
                  <w:marLeft w:val="0"/>
                  <w:marRight w:val="0"/>
                  <w:marTop w:val="0"/>
                  <w:marBottom w:val="0"/>
                  <w:divBdr>
                    <w:top w:val="none" w:sz="0" w:space="0" w:color="auto"/>
                    <w:left w:val="none" w:sz="0" w:space="0" w:color="auto"/>
                    <w:bottom w:val="none" w:sz="0" w:space="0" w:color="auto"/>
                    <w:right w:val="none" w:sz="0" w:space="0" w:color="auto"/>
                  </w:divBdr>
                </w:div>
              </w:divsChild>
            </w:div>
            <w:div w:id="624040980">
              <w:marLeft w:val="0"/>
              <w:marRight w:val="0"/>
              <w:marTop w:val="0"/>
              <w:marBottom w:val="0"/>
              <w:divBdr>
                <w:top w:val="none" w:sz="0" w:space="0" w:color="auto"/>
                <w:left w:val="none" w:sz="0" w:space="0" w:color="auto"/>
                <w:bottom w:val="none" w:sz="0" w:space="0" w:color="auto"/>
                <w:right w:val="none" w:sz="0" w:space="0" w:color="auto"/>
              </w:divBdr>
              <w:divsChild>
                <w:div w:id="2029017625">
                  <w:marLeft w:val="0"/>
                  <w:marRight w:val="0"/>
                  <w:marTop w:val="0"/>
                  <w:marBottom w:val="0"/>
                  <w:divBdr>
                    <w:top w:val="none" w:sz="0" w:space="0" w:color="auto"/>
                    <w:left w:val="none" w:sz="0" w:space="0" w:color="auto"/>
                    <w:bottom w:val="none" w:sz="0" w:space="0" w:color="auto"/>
                    <w:right w:val="none" w:sz="0" w:space="0" w:color="auto"/>
                  </w:divBdr>
                </w:div>
              </w:divsChild>
            </w:div>
            <w:div w:id="634723416">
              <w:marLeft w:val="0"/>
              <w:marRight w:val="0"/>
              <w:marTop w:val="0"/>
              <w:marBottom w:val="0"/>
              <w:divBdr>
                <w:top w:val="none" w:sz="0" w:space="0" w:color="auto"/>
                <w:left w:val="none" w:sz="0" w:space="0" w:color="auto"/>
                <w:bottom w:val="none" w:sz="0" w:space="0" w:color="auto"/>
                <w:right w:val="none" w:sz="0" w:space="0" w:color="auto"/>
              </w:divBdr>
              <w:divsChild>
                <w:div w:id="441926381">
                  <w:marLeft w:val="0"/>
                  <w:marRight w:val="0"/>
                  <w:marTop w:val="0"/>
                  <w:marBottom w:val="0"/>
                  <w:divBdr>
                    <w:top w:val="none" w:sz="0" w:space="0" w:color="auto"/>
                    <w:left w:val="none" w:sz="0" w:space="0" w:color="auto"/>
                    <w:bottom w:val="none" w:sz="0" w:space="0" w:color="auto"/>
                    <w:right w:val="none" w:sz="0" w:space="0" w:color="auto"/>
                  </w:divBdr>
                </w:div>
              </w:divsChild>
            </w:div>
            <w:div w:id="661198052">
              <w:marLeft w:val="0"/>
              <w:marRight w:val="0"/>
              <w:marTop w:val="0"/>
              <w:marBottom w:val="0"/>
              <w:divBdr>
                <w:top w:val="none" w:sz="0" w:space="0" w:color="auto"/>
                <w:left w:val="none" w:sz="0" w:space="0" w:color="auto"/>
                <w:bottom w:val="none" w:sz="0" w:space="0" w:color="auto"/>
                <w:right w:val="none" w:sz="0" w:space="0" w:color="auto"/>
              </w:divBdr>
              <w:divsChild>
                <w:div w:id="714700446">
                  <w:marLeft w:val="0"/>
                  <w:marRight w:val="0"/>
                  <w:marTop w:val="0"/>
                  <w:marBottom w:val="0"/>
                  <w:divBdr>
                    <w:top w:val="none" w:sz="0" w:space="0" w:color="auto"/>
                    <w:left w:val="none" w:sz="0" w:space="0" w:color="auto"/>
                    <w:bottom w:val="none" w:sz="0" w:space="0" w:color="auto"/>
                    <w:right w:val="none" w:sz="0" w:space="0" w:color="auto"/>
                  </w:divBdr>
                </w:div>
              </w:divsChild>
            </w:div>
            <w:div w:id="798232636">
              <w:marLeft w:val="0"/>
              <w:marRight w:val="0"/>
              <w:marTop w:val="0"/>
              <w:marBottom w:val="0"/>
              <w:divBdr>
                <w:top w:val="none" w:sz="0" w:space="0" w:color="auto"/>
                <w:left w:val="none" w:sz="0" w:space="0" w:color="auto"/>
                <w:bottom w:val="none" w:sz="0" w:space="0" w:color="auto"/>
                <w:right w:val="none" w:sz="0" w:space="0" w:color="auto"/>
              </w:divBdr>
              <w:divsChild>
                <w:div w:id="1042293907">
                  <w:marLeft w:val="0"/>
                  <w:marRight w:val="0"/>
                  <w:marTop w:val="0"/>
                  <w:marBottom w:val="0"/>
                  <w:divBdr>
                    <w:top w:val="none" w:sz="0" w:space="0" w:color="auto"/>
                    <w:left w:val="none" w:sz="0" w:space="0" w:color="auto"/>
                    <w:bottom w:val="none" w:sz="0" w:space="0" w:color="auto"/>
                    <w:right w:val="none" w:sz="0" w:space="0" w:color="auto"/>
                  </w:divBdr>
                </w:div>
              </w:divsChild>
            </w:div>
            <w:div w:id="906690734">
              <w:marLeft w:val="0"/>
              <w:marRight w:val="0"/>
              <w:marTop w:val="0"/>
              <w:marBottom w:val="0"/>
              <w:divBdr>
                <w:top w:val="none" w:sz="0" w:space="0" w:color="auto"/>
                <w:left w:val="none" w:sz="0" w:space="0" w:color="auto"/>
                <w:bottom w:val="none" w:sz="0" w:space="0" w:color="auto"/>
                <w:right w:val="none" w:sz="0" w:space="0" w:color="auto"/>
              </w:divBdr>
              <w:divsChild>
                <w:div w:id="966200142">
                  <w:marLeft w:val="0"/>
                  <w:marRight w:val="0"/>
                  <w:marTop w:val="0"/>
                  <w:marBottom w:val="0"/>
                  <w:divBdr>
                    <w:top w:val="none" w:sz="0" w:space="0" w:color="auto"/>
                    <w:left w:val="none" w:sz="0" w:space="0" w:color="auto"/>
                    <w:bottom w:val="none" w:sz="0" w:space="0" w:color="auto"/>
                    <w:right w:val="none" w:sz="0" w:space="0" w:color="auto"/>
                  </w:divBdr>
                </w:div>
              </w:divsChild>
            </w:div>
            <w:div w:id="910193339">
              <w:marLeft w:val="0"/>
              <w:marRight w:val="0"/>
              <w:marTop w:val="0"/>
              <w:marBottom w:val="0"/>
              <w:divBdr>
                <w:top w:val="none" w:sz="0" w:space="0" w:color="auto"/>
                <w:left w:val="none" w:sz="0" w:space="0" w:color="auto"/>
                <w:bottom w:val="none" w:sz="0" w:space="0" w:color="auto"/>
                <w:right w:val="none" w:sz="0" w:space="0" w:color="auto"/>
              </w:divBdr>
              <w:divsChild>
                <w:div w:id="1035157066">
                  <w:marLeft w:val="0"/>
                  <w:marRight w:val="0"/>
                  <w:marTop w:val="0"/>
                  <w:marBottom w:val="0"/>
                  <w:divBdr>
                    <w:top w:val="none" w:sz="0" w:space="0" w:color="auto"/>
                    <w:left w:val="none" w:sz="0" w:space="0" w:color="auto"/>
                    <w:bottom w:val="none" w:sz="0" w:space="0" w:color="auto"/>
                    <w:right w:val="none" w:sz="0" w:space="0" w:color="auto"/>
                  </w:divBdr>
                </w:div>
              </w:divsChild>
            </w:div>
            <w:div w:id="1121994094">
              <w:marLeft w:val="0"/>
              <w:marRight w:val="0"/>
              <w:marTop w:val="0"/>
              <w:marBottom w:val="0"/>
              <w:divBdr>
                <w:top w:val="none" w:sz="0" w:space="0" w:color="auto"/>
                <w:left w:val="none" w:sz="0" w:space="0" w:color="auto"/>
                <w:bottom w:val="none" w:sz="0" w:space="0" w:color="auto"/>
                <w:right w:val="none" w:sz="0" w:space="0" w:color="auto"/>
              </w:divBdr>
              <w:divsChild>
                <w:div w:id="1607617309">
                  <w:marLeft w:val="0"/>
                  <w:marRight w:val="0"/>
                  <w:marTop w:val="0"/>
                  <w:marBottom w:val="0"/>
                  <w:divBdr>
                    <w:top w:val="none" w:sz="0" w:space="0" w:color="auto"/>
                    <w:left w:val="none" w:sz="0" w:space="0" w:color="auto"/>
                    <w:bottom w:val="none" w:sz="0" w:space="0" w:color="auto"/>
                    <w:right w:val="none" w:sz="0" w:space="0" w:color="auto"/>
                  </w:divBdr>
                </w:div>
              </w:divsChild>
            </w:div>
            <w:div w:id="1158155552">
              <w:marLeft w:val="0"/>
              <w:marRight w:val="0"/>
              <w:marTop w:val="0"/>
              <w:marBottom w:val="0"/>
              <w:divBdr>
                <w:top w:val="none" w:sz="0" w:space="0" w:color="auto"/>
                <w:left w:val="none" w:sz="0" w:space="0" w:color="auto"/>
                <w:bottom w:val="none" w:sz="0" w:space="0" w:color="auto"/>
                <w:right w:val="none" w:sz="0" w:space="0" w:color="auto"/>
              </w:divBdr>
              <w:divsChild>
                <w:div w:id="404882013">
                  <w:marLeft w:val="0"/>
                  <w:marRight w:val="0"/>
                  <w:marTop w:val="0"/>
                  <w:marBottom w:val="0"/>
                  <w:divBdr>
                    <w:top w:val="none" w:sz="0" w:space="0" w:color="auto"/>
                    <w:left w:val="none" w:sz="0" w:space="0" w:color="auto"/>
                    <w:bottom w:val="none" w:sz="0" w:space="0" w:color="auto"/>
                    <w:right w:val="none" w:sz="0" w:space="0" w:color="auto"/>
                  </w:divBdr>
                </w:div>
              </w:divsChild>
            </w:div>
            <w:div w:id="1239360481">
              <w:marLeft w:val="0"/>
              <w:marRight w:val="0"/>
              <w:marTop w:val="0"/>
              <w:marBottom w:val="0"/>
              <w:divBdr>
                <w:top w:val="none" w:sz="0" w:space="0" w:color="auto"/>
                <w:left w:val="none" w:sz="0" w:space="0" w:color="auto"/>
                <w:bottom w:val="none" w:sz="0" w:space="0" w:color="auto"/>
                <w:right w:val="none" w:sz="0" w:space="0" w:color="auto"/>
              </w:divBdr>
              <w:divsChild>
                <w:div w:id="1042899383">
                  <w:marLeft w:val="0"/>
                  <w:marRight w:val="0"/>
                  <w:marTop w:val="0"/>
                  <w:marBottom w:val="0"/>
                  <w:divBdr>
                    <w:top w:val="none" w:sz="0" w:space="0" w:color="auto"/>
                    <w:left w:val="none" w:sz="0" w:space="0" w:color="auto"/>
                    <w:bottom w:val="none" w:sz="0" w:space="0" w:color="auto"/>
                    <w:right w:val="none" w:sz="0" w:space="0" w:color="auto"/>
                  </w:divBdr>
                </w:div>
              </w:divsChild>
            </w:div>
            <w:div w:id="1297681181">
              <w:marLeft w:val="0"/>
              <w:marRight w:val="0"/>
              <w:marTop w:val="0"/>
              <w:marBottom w:val="0"/>
              <w:divBdr>
                <w:top w:val="none" w:sz="0" w:space="0" w:color="auto"/>
                <w:left w:val="none" w:sz="0" w:space="0" w:color="auto"/>
                <w:bottom w:val="none" w:sz="0" w:space="0" w:color="auto"/>
                <w:right w:val="none" w:sz="0" w:space="0" w:color="auto"/>
              </w:divBdr>
              <w:divsChild>
                <w:div w:id="803473877">
                  <w:marLeft w:val="0"/>
                  <w:marRight w:val="0"/>
                  <w:marTop w:val="0"/>
                  <w:marBottom w:val="0"/>
                  <w:divBdr>
                    <w:top w:val="none" w:sz="0" w:space="0" w:color="auto"/>
                    <w:left w:val="none" w:sz="0" w:space="0" w:color="auto"/>
                    <w:bottom w:val="none" w:sz="0" w:space="0" w:color="auto"/>
                    <w:right w:val="none" w:sz="0" w:space="0" w:color="auto"/>
                  </w:divBdr>
                </w:div>
              </w:divsChild>
            </w:div>
            <w:div w:id="1508404672">
              <w:marLeft w:val="0"/>
              <w:marRight w:val="0"/>
              <w:marTop w:val="0"/>
              <w:marBottom w:val="0"/>
              <w:divBdr>
                <w:top w:val="none" w:sz="0" w:space="0" w:color="auto"/>
                <w:left w:val="none" w:sz="0" w:space="0" w:color="auto"/>
                <w:bottom w:val="none" w:sz="0" w:space="0" w:color="auto"/>
                <w:right w:val="none" w:sz="0" w:space="0" w:color="auto"/>
              </w:divBdr>
              <w:divsChild>
                <w:div w:id="1065950092">
                  <w:marLeft w:val="0"/>
                  <w:marRight w:val="0"/>
                  <w:marTop w:val="0"/>
                  <w:marBottom w:val="0"/>
                  <w:divBdr>
                    <w:top w:val="none" w:sz="0" w:space="0" w:color="auto"/>
                    <w:left w:val="none" w:sz="0" w:space="0" w:color="auto"/>
                    <w:bottom w:val="none" w:sz="0" w:space="0" w:color="auto"/>
                    <w:right w:val="none" w:sz="0" w:space="0" w:color="auto"/>
                  </w:divBdr>
                </w:div>
              </w:divsChild>
            </w:div>
            <w:div w:id="1550457945">
              <w:marLeft w:val="0"/>
              <w:marRight w:val="0"/>
              <w:marTop w:val="0"/>
              <w:marBottom w:val="0"/>
              <w:divBdr>
                <w:top w:val="none" w:sz="0" w:space="0" w:color="auto"/>
                <w:left w:val="none" w:sz="0" w:space="0" w:color="auto"/>
                <w:bottom w:val="none" w:sz="0" w:space="0" w:color="auto"/>
                <w:right w:val="none" w:sz="0" w:space="0" w:color="auto"/>
              </w:divBdr>
              <w:divsChild>
                <w:div w:id="672227143">
                  <w:marLeft w:val="0"/>
                  <w:marRight w:val="0"/>
                  <w:marTop w:val="0"/>
                  <w:marBottom w:val="0"/>
                  <w:divBdr>
                    <w:top w:val="none" w:sz="0" w:space="0" w:color="auto"/>
                    <w:left w:val="none" w:sz="0" w:space="0" w:color="auto"/>
                    <w:bottom w:val="none" w:sz="0" w:space="0" w:color="auto"/>
                    <w:right w:val="none" w:sz="0" w:space="0" w:color="auto"/>
                  </w:divBdr>
                </w:div>
              </w:divsChild>
            </w:div>
            <w:div w:id="1613049777">
              <w:marLeft w:val="0"/>
              <w:marRight w:val="0"/>
              <w:marTop w:val="0"/>
              <w:marBottom w:val="0"/>
              <w:divBdr>
                <w:top w:val="none" w:sz="0" w:space="0" w:color="auto"/>
                <w:left w:val="none" w:sz="0" w:space="0" w:color="auto"/>
                <w:bottom w:val="none" w:sz="0" w:space="0" w:color="auto"/>
                <w:right w:val="none" w:sz="0" w:space="0" w:color="auto"/>
              </w:divBdr>
              <w:divsChild>
                <w:div w:id="1567183717">
                  <w:marLeft w:val="0"/>
                  <w:marRight w:val="0"/>
                  <w:marTop w:val="0"/>
                  <w:marBottom w:val="0"/>
                  <w:divBdr>
                    <w:top w:val="none" w:sz="0" w:space="0" w:color="auto"/>
                    <w:left w:val="none" w:sz="0" w:space="0" w:color="auto"/>
                    <w:bottom w:val="none" w:sz="0" w:space="0" w:color="auto"/>
                    <w:right w:val="none" w:sz="0" w:space="0" w:color="auto"/>
                  </w:divBdr>
                </w:div>
              </w:divsChild>
            </w:div>
            <w:div w:id="1619410898">
              <w:marLeft w:val="0"/>
              <w:marRight w:val="0"/>
              <w:marTop w:val="0"/>
              <w:marBottom w:val="0"/>
              <w:divBdr>
                <w:top w:val="none" w:sz="0" w:space="0" w:color="auto"/>
                <w:left w:val="none" w:sz="0" w:space="0" w:color="auto"/>
                <w:bottom w:val="none" w:sz="0" w:space="0" w:color="auto"/>
                <w:right w:val="none" w:sz="0" w:space="0" w:color="auto"/>
              </w:divBdr>
              <w:divsChild>
                <w:div w:id="319693485">
                  <w:marLeft w:val="0"/>
                  <w:marRight w:val="0"/>
                  <w:marTop w:val="0"/>
                  <w:marBottom w:val="0"/>
                  <w:divBdr>
                    <w:top w:val="none" w:sz="0" w:space="0" w:color="auto"/>
                    <w:left w:val="none" w:sz="0" w:space="0" w:color="auto"/>
                    <w:bottom w:val="none" w:sz="0" w:space="0" w:color="auto"/>
                    <w:right w:val="none" w:sz="0" w:space="0" w:color="auto"/>
                  </w:divBdr>
                </w:div>
              </w:divsChild>
            </w:div>
            <w:div w:id="1642345906">
              <w:marLeft w:val="0"/>
              <w:marRight w:val="0"/>
              <w:marTop w:val="0"/>
              <w:marBottom w:val="0"/>
              <w:divBdr>
                <w:top w:val="none" w:sz="0" w:space="0" w:color="auto"/>
                <w:left w:val="none" w:sz="0" w:space="0" w:color="auto"/>
                <w:bottom w:val="none" w:sz="0" w:space="0" w:color="auto"/>
                <w:right w:val="none" w:sz="0" w:space="0" w:color="auto"/>
              </w:divBdr>
              <w:divsChild>
                <w:div w:id="437795653">
                  <w:marLeft w:val="0"/>
                  <w:marRight w:val="0"/>
                  <w:marTop w:val="0"/>
                  <w:marBottom w:val="0"/>
                  <w:divBdr>
                    <w:top w:val="none" w:sz="0" w:space="0" w:color="auto"/>
                    <w:left w:val="none" w:sz="0" w:space="0" w:color="auto"/>
                    <w:bottom w:val="none" w:sz="0" w:space="0" w:color="auto"/>
                    <w:right w:val="none" w:sz="0" w:space="0" w:color="auto"/>
                  </w:divBdr>
                </w:div>
              </w:divsChild>
            </w:div>
            <w:div w:id="1655258778">
              <w:marLeft w:val="0"/>
              <w:marRight w:val="0"/>
              <w:marTop w:val="0"/>
              <w:marBottom w:val="0"/>
              <w:divBdr>
                <w:top w:val="none" w:sz="0" w:space="0" w:color="auto"/>
                <w:left w:val="none" w:sz="0" w:space="0" w:color="auto"/>
                <w:bottom w:val="none" w:sz="0" w:space="0" w:color="auto"/>
                <w:right w:val="none" w:sz="0" w:space="0" w:color="auto"/>
              </w:divBdr>
              <w:divsChild>
                <w:div w:id="78990110">
                  <w:marLeft w:val="0"/>
                  <w:marRight w:val="0"/>
                  <w:marTop w:val="0"/>
                  <w:marBottom w:val="0"/>
                  <w:divBdr>
                    <w:top w:val="none" w:sz="0" w:space="0" w:color="auto"/>
                    <w:left w:val="none" w:sz="0" w:space="0" w:color="auto"/>
                    <w:bottom w:val="none" w:sz="0" w:space="0" w:color="auto"/>
                    <w:right w:val="none" w:sz="0" w:space="0" w:color="auto"/>
                  </w:divBdr>
                </w:div>
              </w:divsChild>
            </w:div>
            <w:div w:id="1703096322">
              <w:marLeft w:val="0"/>
              <w:marRight w:val="0"/>
              <w:marTop w:val="0"/>
              <w:marBottom w:val="0"/>
              <w:divBdr>
                <w:top w:val="none" w:sz="0" w:space="0" w:color="auto"/>
                <w:left w:val="none" w:sz="0" w:space="0" w:color="auto"/>
                <w:bottom w:val="none" w:sz="0" w:space="0" w:color="auto"/>
                <w:right w:val="none" w:sz="0" w:space="0" w:color="auto"/>
              </w:divBdr>
              <w:divsChild>
                <w:div w:id="1682589347">
                  <w:marLeft w:val="0"/>
                  <w:marRight w:val="0"/>
                  <w:marTop w:val="0"/>
                  <w:marBottom w:val="0"/>
                  <w:divBdr>
                    <w:top w:val="none" w:sz="0" w:space="0" w:color="auto"/>
                    <w:left w:val="none" w:sz="0" w:space="0" w:color="auto"/>
                    <w:bottom w:val="none" w:sz="0" w:space="0" w:color="auto"/>
                    <w:right w:val="none" w:sz="0" w:space="0" w:color="auto"/>
                  </w:divBdr>
                </w:div>
              </w:divsChild>
            </w:div>
            <w:div w:id="1772119611">
              <w:marLeft w:val="0"/>
              <w:marRight w:val="0"/>
              <w:marTop w:val="0"/>
              <w:marBottom w:val="0"/>
              <w:divBdr>
                <w:top w:val="none" w:sz="0" w:space="0" w:color="auto"/>
                <w:left w:val="none" w:sz="0" w:space="0" w:color="auto"/>
                <w:bottom w:val="none" w:sz="0" w:space="0" w:color="auto"/>
                <w:right w:val="none" w:sz="0" w:space="0" w:color="auto"/>
              </w:divBdr>
              <w:divsChild>
                <w:div w:id="307629897">
                  <w:marLeft w:val="0"/>
                  <w:marRight w:val="0"/>
                  <w:marTop w:val="0"/>
                  <w:marBottom w:val="0"/>
                  <w:divBdr>
                    <w:top w:val="none" w:sz="0" w:space="0" w:color="auto"/>
                    <w:left w:val="none" w:sz="0" w:space="0" w:color="auto"/>
                    <w:bottom w:val="none" w:sz="0" w:space="0" w:color="auto"/>
                    <w:right w:val="none" w:sz="0" w:space="0" w:color="auto"/>
                  </w:divBdr>
                </w:div>
              </w:divsChild>
            </w:div>
            <w:div w:id="1793207954">
              <w:marLeft w:val="0"/>
              <w:marRight w:val="0"/>
              <w:marTop w:val="0"/>
              <w:marBottom w:val="0"/>
              <w:divBdr>
                <w:top w:val="none" w:sz="0" w:space="0" w:color="auto"/>
                <w:left w:val="none" w:sz="0" w:space="0" w:color="auto"/>
                <w:bottom w:val="none" w:sz="0" w:space="0" w:color="auto"/>
                <w:right w:val="none" w:sz="0" w:space="0" w:color="auto"/>
              </w:divBdr>
              <w:divsChild>
                <w:div w:id="1982422489">
                  <w:marLeft w:val="0"/>
                  <w:marRight w:val="0"/>
                  <w:marTop w:val="0"/>
                  <w:marBottom w:val="0"/>
                  <w:divBdr>
                    <w:top w:val="none" w:sz="0" w:space="0" w:color="auto"/>
                    <w:left w:val="none" w:sz="0" w:space="0" w:color="auto"/>
                    <w:bottom w:val="none" w:sz="0" w:space="0" w:color="auto"/>
                    <w:right w:val="none" w:sz="0" w:space="0" w:color="auto"/>
                  </w:divBdr>
                </w:div>
              </w:divsChild>
            </w:div>
            <w:div w:id="1806006313">
              <w:marLeft w:val="0"/>
              <w:marRight w:val="0"/>
              <w:marTop w:val="0"/>
              <w:marBottom w:val="0"/>
              <w:divBdr>
                <w:top w:val="none" w:sz="0" w:space="0" w:color="auto"/>
                <w:left w:val="none" w:sz="0" w:space="0" w:color="auto"/>
                <w:bottom w:val="none" w:sz="0" w:space="0" w:color="auto"/>
                <w:right w:val="none" w:sz="0" w:space="0" w:color="auto"/>
              </w:divBdr>
            </w:div>
            <w:div w:id="1843161663">
              <w:marLeft w:val="0"/>
              <w:marRight w:val="0"/>
              <w:marTop w:val="0"/>
              <w:marBottom w:val="0"/>
              <w:divBdr>
                <w:top w:val="none" w:sz="0" w:space="0" w:color="auto"/>
                <w:left w:val="none" w:sz="0" w:space="0" w:color="auto"/>
                <w:bottom w:val="none" w:sz="0" w:space="0" w:color="auto"/>
                <w:right w:val="none" w:sz="0" w:space="0" w:color="auto"/>
              </w:divBdr>
              <w:divsChild>
                <w:div w:id="118882413">
                  <w:marLeft w:val="0"/>
                  <w:marRight w:val="0"/>
                  <w:marTop w:val="0"/>
                  <w:marBottom w:val="0"/>
                  <w:divBdr>
                    <w:top w:val="none" w:sz="0" w:space="0" w:color="auto"/>
                    <w:left w:val="none" w:sz="0" w:space="0" w:color="auto"/>
                    <w:bottom w:val="none" w:sz="0" w:space="0" w:color="auto"/>
                    <w:right w:val="none" w:sz="0" w:space="0" w:color="auto"/>
                  </w:divBdr>
                </w:div>
              </w:divsChild>
            </w:div>
            <w:div w:id="1880117926">
              <w:marLeft w:val="0"/>
              <w:marRight w:val="0"/>
              <w:marTop w:val="0"/>
              <w:marBottom w:val="0"/>
              <w:divBdr>
                <w:top w:val="none" w:sz="0" w:space="0" w:color="auto"/>
                <w:left w:val="none" w:sz="0" w:space="0" w:color="auto"/>
                <w:bottom w:val="none" w:sz="0" w:space="0" w:color="auto"/>
                <w:right w:val="none" w:sz="0" w:space="0" w:color="auto"/>
              </w:divBdr>
              <w:divsChild>
                <w:div w:id="668867632">
                  <w:marLeft w:val="0"/>
                  <w:marRight w:val="0"/>
                  <w:marTop w:val="0"/>
                  <w:marBottom w:val="0"/>
                  <w:divBdr>
                    <w:top w:val="none" w:sz="0" w:space="0" w:color="auto"/>
                    <w:left w:val="none" w:sz="0" w:space="0" w:color="auto"/>
                    <w:bottom w:val="none" w:sz="0" w:space="0" w:color="auto"/>
                    <w:right w:val="none" w:sz="0" w:space="0" w:color="auto"/>
                  </w:divBdr>
                </w:div>
              </w:divsChild>
            </w:div>
            <w:div w:id="1949115698">
              <w:marLeft w:val="0"/>
              <w:marRight w:val="0"/>
              <w:marTop w:val="0"/>
              <w:marBottom w:val="0"/>
              <w:divBdr>
                <w:top w:val="none" w:sz="0" w:space="0" w:color="auto"/>
                <w:left w:val="none" w:sz="0" w:space="0" w:color="auto"/>
                <w:bottom w:val="none" w:sz="0" w:space="0" w:color="auto"/>
                <w:right w:val="none" w:sz="0" w:space="0" w:color="auto"/>
              </w:divBdr>
              <w:divsChild>
                <w:div w:id="8981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9442">
          <w:marLeft w:val="0"/>
          <w:marRight w:val="0"/>
          <w:marTop w:val="0"/>
          <w:marBottom w:val="0"/>
          <w:divBdr>
            <w:top w:val="none" w:sz="0" w:space="0" w:color="auto"/>
            <w:left w:val="none" w:sz="0" w:space="0" w:color="auto"/>
            <w:bottom w:val="none" w:sz="0" w:space="0" w:color="auto"/>
            <w:right w:val="none" w:sz="0" w:space="0" w:color="auto"/>
          </w:divBdr>
          <w:divsChild>
            <w:div w:id="901209139">
              <w:marLeft w:val="0"/>
              <w:marRight w:val="0"/>
              <w:marTop w:val="0"/>
              <w:marBottom w:val="0"/>
              <w:divBdr>
                <w:top w:val="none" w:sz="0" w:space="0" w:color="auto"/>
                <w:left w:val="none" w:sz="0" w:space="0" w:color="auto"/>
                <w:bottom w:val="none" w:sz="0" w:space="0" w:color="auto"/>
                <w:right w:val="none" w:sz="0" w:space="0" w:color="auto"/>
              </w:divBdr>
              <w:divsChild>
                <w:div w:id="2105881778">
                  <w:marLeft w:val="0"/>
                  <w:marRight w:val="0"/>
                  <w:marTop w:val="0"/>
                  <w:marBottom w:val="0"/>
                  <w:divBdr>
                    <w:top w:val="none" w:sz="0" w:space="0" w:color="auto"/>
                    <w:left w:val="none" w:sz="0" w:space="0" w:color="auto"/>
                    <w:bottom w:val="none" w:sz="0" w:space="0" w:color="auto"/>
                    <w:right w:val="none" w:sz="0" w:space="0" w:color="auto"/>
                  </w:divBdr>
                </w:div>
              </w:divsChild>
            </w:div>
            <w:div w:id="1083532809">
              <w:marLeft w:val="0"/>
              <w:marRight w:val="0"/>
              <w:marTop w:val="0"/>
              <w:marBottom w:val="0"/>
              <w:divBdr>
                <w:top w:val="none" w:sz="0" w:space="0" w:color="auto"/>
                <w:left w:val="none" w:sz="0" w:space="0" w:color="auto"/>
                <w:bottom w:val="none" w:sz="0" w:space="0" w:color="auto"/>
                <w:right w:val="none" w:sz="0" w:space="0" w:color="auto"/>
              </w:divBdr>
              <w:divsChild>
                <w:div w:id="1884440125">
                  <w:marLeft w:val="0"/>
                  <w:marRight w:val="0"/>
                  <w:marTop w:val="0"/>
                  <w:marBottom w:val="0"/>
                  <w:divBdr>
                    <w:top w:val="none" w:sz="0" w:space="0" w:color="auto"/>
                    <w:left w:val="none" w:sz="0" w:space="0" w:color="auto"/>
                    <w:bottom w:val="none" w:sz="0" w:space="0" w:color="auto"/>
                    <w:right w:val="none" w:sz="0" w:space="0" w:color="auto"/>
                  </w:divBdr>
                </w:div>
              </w:divsChild>
            </w:div>
            <w:div w:id="1227448760">
              <w:marLeft w:val="0"/>
              <w:marRight w:val="0"/>
              <w:marTop w:val="0"/>
              <w:marBottom w:val="0"/>
              <w:divBdr>
                <w:top w:val="none" w:sz="0" w:space="0" w:color="auto"/>
                <w:left w:val="none" w:sz="0" w:space="0" w:color="auto"/>
                <w:bottom w:val="none" w:sz="0" w:space="0" w:color="auto"/>
                <w:right w:val="none" w:sz="0" w:space="0" w:color="auto"/>
              </w:divBdr>
              <w:divsChild>
                <w:div w:id="1007757153">
                  <w:marLeft w:val="0"/>
                  <w:marRight w:val="0"/>
                  <w:marTop w:val="0"/>
                  <w:marBottom w:val="0"/>
                  <w:divBdr>
                    <w:top w:val="none" w:sz="0" w:space="0" w:color="auto"/>
                    <w:left w:val="none" w:sz="0" w:space="0" w:color="auto"/>
                    <w:bottom w:val="none" w:sz="0" w:space="0" w:color="auto"/>
                    <w:right w:val="none" w:sz="0" w:space="0" w:color="auto"/>
                  </w:divBdr>
                </w:div>
              </w:divsChild>
            </w:div>
            <w:div w:id="1437601636">
              <w:marLeft w:val="0"/>
              <w:marRight w:val="0"/>
              <w:marTop w:val="0"/>
              <w:marBottom w:val="0"/>
              <w:divBdr>
                <w:top w:val="none" w:sz="0" w:space="0" w:color="auto"/>
                <w:left w:val="none" w:sz="0" w:space="0" w:color="auto"/>
                <w:bottom w:val="none" w:sz="0" w:space="0" w:color="auto"/>
                <w:right w:val="none" w:sz="0" w:space="0" w:color="auto"/>
              </w:divBdr>
              <w:divsChild>
                <w:div w:id="153766786">
                  <w:marLeft w:val="0"/>
                  <w:marRight w:val="0"/>
                  <w:marTop w:val="0"/>
                  <w:marBottom w:val="0"/>
                  <w:divBdr>
                    <w:top w:val="none" w:sz="0" w:space="0" w:color="auto"/>
                    <w:left w:val="none" w:sz="0" w:space="0" w:color="auto"/>
                    <w:bottom w:val="none" w:sz="0" w:space="0" w:color="auto"/>
                    <w:right w:val="none" w:sz="0" w:space="0" w:color="auto"/>
                  </w:divBdr>
                </w:div>
              </w:divsChild>
            </w:div>
            <w:div w:id="1751391030">
              <w:marLeft w:val="0"/>
              <w:marRight w:val="0"/>
              <w:marTop w:val="0"/>
              <w:marBottom w:val="0"/>
              <w:divBdr>
                <w:top w:val="none" w:sz="0" w:space="0" w:color="auto"/>
                <w:left w:val="none" w:sz="0" w:space="0" w:color="auto"/>
                <w:bottom w:val="none" w:sz="0" w:space="0" w:color="auto"/>
                <w:right w:val="none" w:sz="0" w:space="0" w:color="auto"/>
              </w:divBdr>
            </w:div>
            <w:div w:id="1920210909">
              <w:marLeft w:val="0"/>
              <w:marRight w:val="0"/>
              <w:marTop w:val="0"/>
              <w:marBottom w:val="0"/>
              <w:divBdr>
                <w:top w:val="none" w:sz="0" w:space="0" w:color="auto"/>
                <w:left w:val="none" w:sz="0" w:space="0" w:color="auto"/>
                <w:bottom w:val="none" w:sz="0" w:space="0" w:color="auto"/>
                <w:right w:val="none" w:sz="0" w:space="0" w:color="auto"/>
              </w:divBdr>
              <w:divsChild>
                <w:div w:id="1893074087">
                  <w:marLeft w:val="0"/>
                  <w:marRight w:val="0"/>
                  <w:marTop w:val="0"/>
                  <w:marBottom w:val="0"/>
                  <w:divBdr>
                    <w:top w:val="none" w:sz="0" w:space="0" w:color="auto"/>
                    <w:left w:val="none" w:sz="0" w:space="0" w:color="auto"/>
                    <w:bottom w:val="none" w:sz="0" w:space="0" w:color="auto"/>
                    <w:right w:val="none" w:sz="0" w:space="0" w:color="auto"/>
                  </w:divBdr>
                </w:div>
              </w:divsChild>
            </w:div>
            <w:div w:id="1955475125">
              <w:marLeft w:val="0"/>
              <w:marRight w:val="0"/>
              <w:marTop w:val="0"/>
              <w:marBottom w:val="0"/>
              <w:divBdr>
                <w:top w:val="none" w:sz="0" w:space="0" w:color="auto"/>
                <w:left w:val="none" w:sz="0" w:space="0" w:color="auto"/>
                <w:bottom w:val="none" w:sz="0" w:space="0" w:color="auto"/>
                <w:right w:val="none" w:sz="0" w:space="0" w:color="auto"/>
              </w:divBdr>
              <w:divsChild>
                <w:div w:id="318271292">
                  <w:marLeft w:val="0"/>
                  <w:marRight w:val="0"/>
                  <w:marTop w:val="0"/>
                  <w:marBottom w:val="0"/>
                  <w:divBdr>
                    <w:top w:val="none" w:sz="0" w:space="0" w:color="auto"/>
                    <w:left w:val="none" w:sz="0" w:space="0" w:color="auto"/>
                    <w:bottom w:val="none" w:sz="0" w:space="0" w:color="auto"/>
                    <w:right w:val="none" w:sz="0" w:space="0" w:color="auto"/>
                  </w:divBdr>
                </w:div>
              </w:divsChild>
            </w:div>
            <w:div w:id="2018002795">
              <w:marLeft w:val="0"/>
              <w:marRight w:val="0"/>
              <w:marTop w:val="0"/>
              <w:marBottom w:val="0"/>
              <w:divBdr>
                <w:top w:val="none" w:sz="0" w:space="0" w:color="auto"/>
                <w:left w:val="none" w:sz="0" w:space="0" w:color="auto"/>
                <w:bottom w:val="none" w:sz="0" w:space="0" w:color="auto"/>
                <w:right w:val="none" w:sz="0" w:space="0" w:color="auto"/>
              </w:divBdr>
              <w:divsChild>
                <w:div w:id="1613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3837">
      <w:bodyDiv w:val="1"/>
      <w:marLeft w:val="0"/>
      <w:marRight w:val="0"/>
      <w:marTop w:val="0"/>
      <w:marBottom w:val="0"/>
      <w:divBdr>
        <w:top w:val="none" w:sz="0" w:space="0" w:color="auto"/>
        <w:left w:val="none" w:sz="0" w:space="0" w:color="auto"/>
        <w:bottom w:val="none" w:sz="0" w:space="0" w:color="auto"/>
        <w:right w:val="none" w:sz="0" w:space="0" w:color="auto"/>
      </w:divBdr>
    </w:div>
    <w:div w:id="1609585644">
      <w:bodyDiv w:val="1"/>
      <w:marLeft w:val="0"/>
      <w:marRight w:val="0"/>
      <w:marTop w:val="0"/>
      <w:marBottom w:val="0"/>
      <w:divBdr>
        <w:top w:val="none" w:sz="0" w:space="0" w:color="auto"/>
        <w:left w:val="none" w:sz="0" w:space="0" w:color="auto"/>
        <w:bottom w:val="none" w:sz="0" w:space="0" w:color="auto"/>
        <w:right w:val="none" w:sz="0" w:space="0" w:color="auto"/>
      </w:divBdr>
    </w:div>
    <w:div w:id="1640266414">
      <w:bodyDiv w:val="1"/>
      <w:marLeft w:val="0"/>
      <w:marRight w:val="0"/>
      <w:marTop w:val="0"/>
      <w:marBottom w:val="0"/>
      <w:divBdr>
        <w:top w:val="none" w:sz="0" w:space="0" w:color="auto"/>
        <w:left w:val="none" w:sz="0" w:space="0" w:color="auto"/>
        <w:bottom w:val="none" w:sz="0" w:space="0" w:color="auto"/>
        <w:right w:val="none" w:sz="0" w:space="0" w:color="auto"/>
      </w:divBdr>
    </w:div>
    <w:div w:id="1670865275">
      <w:bodyDiv w:val="1"/>
      <w:marLeft w:val="0"/>
      <w:marRight w:val="0"/>
      <w:marTop w:val="0"/>
      <w:marBottom w:val="0"/>
      <w:divBdr>
        <w:top w:val="none" w:sz="0" w:space="0" w:color="auto"/>
        <w:left w:val="none" w:sz="0" w:space="0" w:color="auto"/>
        <w:bottom w:val="none" w:sz="0" w:space="0" w:color="auto"/>
        <w:right w:val="none" w:sz="0" w:space="0" w:color="auto"/>
      </w:divBdr>
    </w:div>
    <w:div w:id="1711959122">
      <w:bodyDiv w:val="1"/>
      <w:marLeft w:val="0"/>
      <w:marRight w:val="0"/>
      <w:marTop w:val="0"/>
      <w:marBottom w:val="0"/>
      <w:divBdr>
        <w:top w:val="none" w:sz="0" w:space="0" w:color="auto"/>
        <w:left w:val="none" w:sz="0" w:space="0" w:color="auto"/>
        <w:bottom w:val="none" w:sz="0" w:space="0" w:color="auto"/>
        <w:right w:val="none" w:sz="0" w:space="0" w:color="auto"/>
      </w:divBdr>
    </w:div>
    <w:div w:id="1785342862">
      <w:bodyDiv w:val="1"/>
      <w:marLeft w:val="0"/>
      <w:marRight w:val="0"/>
      <w:marTop w:val="0"/>
      <w:marBottom w:val="0"/>
      <w:divBdr>
        <w:top w:val="none" w:sz="0" w:space="0" w:color="auto"/>
        <w:left w:val="none" w:sz="0" w:space="0" w:color="auto"/>
        <w:bottom w:val="none" w:sz="0" w:space="0" w:color="auto"/>
        <w:right w:val="none" w:sz="0" w:space="0" w:color="auto"/>
      </w:divBdr>
    </w:div>
    <w:div w:id="1956986486">
      <w:bodyDiv w:val="1"/>
      <w:marLeft w:val="0"/>
      <w:marRight w:val="0"/>
      <w:marTop w:val="0"/>
      <w:marBottom w:val="0"/>
      <w:divBdr>
        <w:top w:val="none" w:sz="0" w:space="0" w:color="auto"/>
        <w:left w:val="none" w:sz="0" w:space="0" w:color="auto"/>
        <w:bottom w:val="none" w:sz="0" w:space="0" w:color="auto"/>
        <w:right w:val="none" w:sz="0" w:space="0" w:color="auto"/>
      </w:divBdr>
    </w:div>
    <w:div w:id="1996373368">
      <w:bodyDiv w:val="1"/>
      <w:marLeft w:val="0"/>
      <w:marRight w:val="0"/>
      <w:marTop w:val="0"/>
      <w:marBottom w:val="0"/>
      <w:divBdr>
        <w:top w:val="none" w:sz="0" w:space="0" w:color="auto"/>
        <w:left w:val="none" w:sz="0" w:space="0" w:color="auto"/>
        <w:bottom w:val="none" w:sz="0" w:space="0" w:color="auto"/>
        <w:right w:val="none" w:sz="0" w:space="0" w:color="auto"/>
      </w:divBdr>
    </w:div>
    <w:div w:id="209099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sv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epsh.pgi.gov.pl/epsh/"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20" Type="http://schemas.openxmlformats.org/officeDocument/2006/relationships/image" Target="media/image10.sv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1BBEA6A-47F5-46C9-88C2-CB74B6C9426B}">
  <we:reference id="wa104178141" version="4.3.3.0" store="pl-PL" storeType="OMEX"/>
  <we:alternateReferences>
    <we:reference id="WA104178141" version="4.3.3.0" store="WA10417814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3DDB01D-4E32-47B7-81A2-D341A1703A3F}">
  <we:reference id="wa104381063" version="1.0.0.1" store="pl-PL" storeType="OMEX"/>
  <we:alternateReferences>
    <we:reference id="WA104381063" version="1.0.0.1" store="WA1043810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813D3A38169DB41941A462BF5484E56" ma:contentTypeVersion="10" ma:contentTypeDescription="Utwórz nowy dokument." ma:contentTypeScope="" ma:versionID="eabfdf7e4c55b47fc356145f24235d80">
  <xsd:schema xmlns:xsd="http://www.w3.org/2001/XMLSchema" xmlns:xs="http://www.w3.org/2001/XMLSchema" xmlns:p="http://schemas.microsoft.com/office/2006/metadata/properties" xmlns:ns2="d2e8f6dc-3915-4abf-a1f5-ca8ee2b3f778" xmlns:ns3="db42c40f-87be-4d0a-8df2-cf70163c1ebf" targetNamespace="http://schemas.microsoft.com/office/2006/metadata/properties" ma:root="true" ma:fieldsID="0a5485fda0b25595c732652a74b3bf72" ns2:_="" ns3:_="">
    <xsd:import namespace="d2e8f6dc-3915-4abf-a1f5-ca8ee2b3f778"/>
    <xsd:import namespace="db42c40f-87be-4d0a-8df2-cf70163c1e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PortretGminyKrzym_x00f3_w"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8f6dc-3915-4abf-a1f5-ca8ee2b3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PortretGminyKrzym_x00f3_w" ma:index="16" nillable="true" ma:displayName="Portret Gminy Krzymów" ma:format="Dropdown" ma:internalName="PortretGminyKrzym_x00f3_w">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2c40f-87be-4d0a-8df2-cf70163c1ebf"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ortretGminyKrzym_x00f3_w xmlns="d2e8f6dc-3915-4abf-a1f5-ca8ee2b3f778" xsi:nil="true"/>
  </documentManagement>
</p:properties>
</file>

<file path=customXml/itemProps1.xml><?xml version="1.0" encoding="utf-8"?>
<ds:datastoreItem xmlns:ds="http://schemas.openxmlformats.org/officeDocument/2006/customXml" ds:itemID="{A469DEB6-6B18-4981-A3CE-F7C1E78D1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8f6dc-3915-4abf-a1f5-ca8ee2b3f778"/>
    <ds:schemaRef ds:uri="db42c40f-87be-4d0a-8df2-cf70163c1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3A282-9602-4CF0-ADE5-9BF4C9BA8EEC}">
  <ds:schemaRefs>
    <ds:schemaRef ds:uri="http://schemas.openxmlformats.org/officeDocument/2006/bibliography"/>
  </ds:schemaRefs>
</ds:datastoreItem>
</file>

<file path=customXml/itemProps3.xml><?xml version="1.0" encoding="utf-8"?>
<ds:datastoreItem xmlns:ds="http://schemas.openxmlformats.org/officeDocument/2006/customXml" ds:itemID="{B0C8CD9E-A0F5-430F-8191-2955CEB5E6F4}">
  <ds:schemaRefs>
    <ds:schemaRef ds:uri="http://schemas.microsoft.com/sharepoint/v3/contenttype/forms"/>
  </ds:schemaRefs>
</ds:datastoreItem>
</file>

<file path=customXml/itemProps4.xml><?xml version="1.0" encoding="utf-8"?>
<ds:datastoreItem xmlns:ds="http://schemas.openxmlformats.org/officeDocument/2006/customXml" ds:itemID="{C7EF39EF-2DBE-4B4F-910D-1BAAF0FFA530}">
  <ds:schemaRefs>
    <ds:schemaRef ds:uri="http://schemas.openxmlformats.org/package/2006/metadata/core-properties"/>
    <ds:schemaRef ds:uri="http://www.w3.org/XML/1998/namespace"/>
    <ds:schemaRef ds:uri="db42c40f-87be-4d0a-8df2-cf70163c1ebf"/>
    <ds:schemaRef ds:uri="http://purl.org/dc/terms/"/>
    <ds:schemaRef ds:uri="http://schemas.microsoft.com/office/infopath/2007/PartnerControls"/>
    <ds:schemaRef ds:uri="d2e8f6dc-3915-4abf-a1f5-ca8ee2b3f778"/>
    <ds:schemaRef ds:uri="http://schemas.microsoft.com/office/2006/documentManagement/types"/>
    <ds:schemaRef ds:uri="http://purl.org/dc/elements/1.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177</Pages>
  <Words>49682</Words>
  <Characters>298092</Characters>
  <Application>Microsoft Office Word</Application>
  <DocSecurity>0</DocSecurity>
  <Lines>2484</Lines>
  <Paragraphs>694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347080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Saukens Weronika</dc:creator>
  <cp:keywords/>
  <dc:description/>
  <cp:lastModifiedBy>Nina Jędrusik</cp:lastModifiedBy>
  <cp:revision>83</cp:revision>
  <cp:lastPrinted>2024-10-23T09:13:00Z</cp:lastPrinted>
  <dcterms:created xsi:type="dcterms:W3CDTF">2024-10-15T09:56:00Z</dcterms:created>
  <dcterms:modified xsi:type="dcterms:W3CDTF">2024-10-23T09:17:00Z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0x010100A813D3A38169DB41941A462BF5484E56</vt:lpwstr>
  </property>
</Properties>
</file>