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789CD" w14:textId="7428D2D9" w:rsidR="003705C7" w:rsidRPr="00EC597A" w:rsidRDefault="00FD62E2" w:rsidP="00646F54">
      <w:pPr>
        <w:spacing w:after="0" w:line="276" w:lineRule="auto"/>
        <w:rPr>
          <w:rFonts w:asciiTheme="majorHAnsi" w:eastAsia="DengXian" w:hAnsiTheme="majorHAnsi" w:cstheme="majorHAnsi"/>
          <w:color w:val="FFE346"/>
          <w:sz w:val="48"/>
          <w:szCs w:val="48"/>
        </w:rPr>
      </w:pPr>
      <w:r>
        <w:rPr>
          <w:rFonts w:asciiTheme="majorHAnsi" w:eastAsia="DengXian" w:hAnsiTheme="majorHAnsi" w:cstheme="majorHAnsi"/>
          <w:noProof/>
          <w:color w:val="FFE346"/>
          <w:sz w:val="48"/>
          <w:szCs w:val="48"/>
          <w:lang w:eastAsia="pl-PL"/>
        </w:rPr>
        <w:drawing>
          <wp:anchor distT="0" distB="0" distL="114300" distR="114300" simplePos="0" relativeHeight="251656192" behindDoc="0" locked="0" layoutInCell="1" allowOverlap="1" wp14:anchorId="7027B127" wp14:editId="3A5A5B95">
            <wp:simplePos x="0" y="0"/>
            <wp:positionH relativeFrom="column">
              <wp:posOffset>4445</wp:posOffset>
            </wp:positionH>
            <wp:positionV relativeFrom="paragraph">
              <wp:posOffset>-5080</wp:posOffset>
            </wp:positionV>
            <wp:extent cx="3959715" cy="895350"/>
            <wp:effectExtent l="0" t="0" r="0" b="0"/>
            <wp:wrapNone/>
            <wp:docPr id="1107280516"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80516" name="Grafika 1107280516"/>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959715" cy="895350"/>
                    </a:xfrm>
                    <a:prstGeom prst="rect">
                      <a:avLst/>
                    </a:prstGeom>
                  </pic:spPr>
                </pic:pic>
              </a:graphicData>
            </a:graphic>
            <wp14:sizeRelH relativeFrom="margin">
              <wp14:pctWidth>0</wp14:pctWidth>
            </wp14:sizeRelH>
            <wp14:sizeRelV relativeFrom="margin">
              <wp14:pctHeight>0</wp14:pctHeight>
            </wp14:sizeRelV>
          </wp:anchor>
        </w:drawing>
      </w:r>
    </w:p>
    <w:p w14:paraId="0D6E3FDD" w14:textId="2E237026" w:rsidR="003705C7" w:rsidRPr="00EC597A" w:rsidRDefault="00F8357E" w:rsidP="00F8357E">
      <w:pPr>
        <w:tabs>
          <w:tab w:val="left" w:pos="5184"/>
        </w:tabs>
        <w:spacing w:after="0" w:line="276" w:lineRule="auto"/>
        <w:rPr>
          <w:rFonts w:asciiTheme="majorHAnsi" w:eastAsia="DengXian" w:hAnsiTheme="majorHAnsi" w:cstheme="majorHAnsi"/>
          <w:color w:val="FFE346"/>
          <w:sz w:val="48"/>
          <w:szCs w:val="48"/>
        </w:rPr>
      </w:pPr>
      <w:r w:rsidRPr="00EC597A">
        <w:rPr>
          <w:rFonts w:asciiTheme="majorHAnsi" w:eastAsia="DengXian" w:hAnsiTheme="majorHAnsi" w:cstheme="majorHAnsi"/>
          <w:color w:val="FFE346"/>
          <w:sz w:val="48"/>
          <w:szCs w:val="48"/>
        </w:rPr>
        <w:tab/>
      </w:r>
    </w:p>
    <w:p w14:paraId="3885B2E9" w14:textId="69288431" w:rsidR="00AC3AED" w:rsidRPr="003705C7" w:rsidRDefault="00FD62E2" w:rsidP="00B04472">
      <w:pPr>
        <w:spacing w:after="0" w:line="276" w:lineRule="auto"/>
        <w:rPr>
          <w:rFonts w:asciiTheme="majorHAnsi" w:eastAsia="DengXian" w:hAnsiTheme="majorHAnsi" w:cstheme="majorHAnsi"/>
          <w:b/>
          <w:bCs/>
          <w:color w:val="FFE346"/>
          <w:sz w:val="48"/>
          <w:szCs w:val="48"/>
        </w:rPr>
      </w:pPr>
      <w:bookmarkStart w:id="0" w:name="_Hlk111743888"/>
      <w:bookmarkEnd w:id="0"/>
      <w:r>
        <w:rPr>
          <w:rFonts w:asciiTheme="majorHAnsi" w:eastAsia="DengXian" w:hAnsiTheme="majorHAnsi" w:cstheme="majorHAnsi"/>
          <w:b/>
          <w:bCs/>
          <w:noProof/>
          <w:color w:val="FFE346"/>
          <w:sz w:val="48"/>
          <w:szCs w:val="48"/>
          <w:lang w:eastAsia="pl-PL"/>
        </w:rPr>
        <w:drawing>
          <wp:anchor distT="0" distB="0" distL="114300" distR="114300" simplePos="0" relativeHeight="251655168" behindDoc="0" locked="0" layoutInCell="1" allowOverlap="1" wp14:anchorId="1066A113" wp14:editId="50146B04">
            <wp:simplePos x="0" y="0"/>
            <wp:positionH relativeFrom="column">
              <wp:posOffset>-900430</wp:posOffset>
            </wp:positionH>
            <wp:positionV relativeFrom="paragraph">
              <wp:posOffset>443865</wp:posOffset>
            </wp:positionV>
            <wp:extent cx="7560945" cy="5035906"/>
            <wp:effectExtent l="19050" t="0" r="20955" b="2774950"/>
            <wp:wrapNone/>
            <wp:docPr id="914160945" name="Obraz 2" descr="Obraz zawierający na wolnym powietrzu, drzewo, trawa, krajobra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60945" name="Obraz 2" descr="Obraz zawierający na wolnym powietrzu, drzewo, trawa, krajobraz&#10;&#10;Opis wygenerowany automatycznie"/>
                    <pic:cNvPicPr/>
                  </pic:nvPicPr>
                  <pic:blipFill>
                    <a:blip r:embed="rId13">
                      <a:extLst>
                        <a:ext uri="{28A0092B-C50C-407E-A947-70E740481C1C}">
                          <a14:useLocalDpi xmlns:a14="http://schemas.microsoft.com/office/drawing/2010/main" val="0"/>
                        </a:ext>
                      </a:extLst>
                    </a:blip>
                    <a:stretch>
                      <a:fillRect/>
                    </a:stretch>
                  </pic:blipFill>
                  <pic:spPr>
                    <a:xfrm>
                      <a:off x="0" y="0"/>
                      <a:ext cx="7560945" cy="5035906"/>
                    </a:xfrm>
                    <a:prstGeom prst="rect">
                      <a:avLst/>
                    </a:prstGeom>
                    <a:effectLst>
                      <a:reflection blurRad="6350" stA="50000" endA="300" endPos="55000" dir="5400000" sy="-100000" algn="bl" rotWithShape="0"/>
                    </a:effectLst>
                  </pic:spPr>
                </pic:pic>
              </a:graphicData>
            </a:graphic>
            <wp14:sizeRelH relativeFrom="margin">
              <wp14:pctWidth>0</wp14:pctWidth>
            </wp14:sizeRelH>
            <wp14:sizeRelV relativeFrom="margin">
              <wp14:pctHeight>0</wp14:pctHeight>
            </wp14:sizeRelV>
          </wp:anchor>
        </w:drawing>
      </w:r>
    </w:p>
    <w:p w14:paraId="7C2D60B2" w14:textId="05354F1B" w:rsidR="00AC3AED" w:rsidRPr="003705C7" w:rsidRDefault="008E1D95" w:rsidP="008E1D95">
      <w:pPr>
        <w:tabs>
          <w:tab w:val="center" w:pos="4535"/>
          <w:tab w:val="left" w:pos="6408"/>
        </w:tabs>
        <w:spacing w:after="0" w:line="276" w:lineRule="auto"/>
        <w:rPr>
          <w:rFonts w:asciiTheme="majorHAnsi" w:eastAsia="DengXian" w:hAnsiTheme="majorHAnsi" w:cstheme="majorHAnsi"/>
          <w:b/>
          <w:bCs/>
          <w:color w:val="FFE346"/>
          <w:sz w:val="48"/>
          <w:szCs w:val="48"/>
        </w:rPr>
      </w:pPr>
      <w:r>
        <w:rPr>
          <w:rFonts w:asciiTheme="majorHAnsi" w:eastAsia="DengXian" w:hAnsiTheme="majorHAnsi" w:cstheme="majorHAnsi"/>
          <w:b/>
          <w:bCs/>
          <w:color w:val="FFE346"/>
          <w:sz w:val="48"/>
          <w:szCs w:val="48"/>
        </w:rPr>
        <w:tab/>
      </w:r>
      <w:r>
        <w:rPr>
          <w:rFonts w:asciiTheme="majorHAnsi" w:eastAsia="DengXian" w:hAnsiTheme="majorHAnsi" w:cstheme="majorHAnsi"/>
          <w:b/>
          <w:bCs/>
          <w:color w:val="FFE346"/>
          <w:sz w:val="48"/>
          <w:szCs w:val="48"/>
        </w:rPr>
        <w:tab/>
      </w:r>
    </w:p>
    <w:p w14:paraId="73E37483" w14:textId="26752064" w:rsidR="00EC597A" w:rsidRDefault="00EC597A" w:rsidP="00BE01B0">
      <w:pPr>
        <w:spacing w:after="0" w:line="276" w:lineRule="auto"/>
        <w:jc w:val="center"/>
        <w:rPr>
          <w:rFonts w:asciiTheme="majorHAnsi" w:eastAsia="DengXian" w:hAnsiTheme="majorHAnsi" w:cstheme="majorHAnsi"/>
          <w:b/>
          <w:bCs/>
          <w:color w:val="FFE346"/>
          <w:sz w:val="48"/>
          <w:szCs w:val="48"/>
        </w:rPr>
      </w:pPr>
    </w:p>
    <w:p w14:paraId="0F544DC4" w14:textId="2ED5CD21" w:rsidR="003705C7" w:rsidRPr="00660D95" w:rsidRDefault="007B552E" w:rsidP="00660D95">
      <w:pPr>
        <w:rPr>
          <w:rFonts w:asciiTheme="majorHAnsi" w:eastAsia="DengXian" w:hAnsiTheme="majorHAnsi" w:cstheme="majorHAnsi"/>
          <w:b/>
          <w:bCs/>
          <w:color w:val="FFE346"/>
          <w:sz w:val="48"/>
          <w:szCs w:val="48"/>
        </w:rPr>
      </w:pPr>
      <w:r>
        <w:rPr>
          <w:noProof/>
          <w:lang w:eastAsia="pl-PL"/>
        </w:rPr>
        <mc:AlternateContent>
          <mc:Choice Requires="wps">
            <w:drawing>
              <wp:anchor distT="45720" distB="45720" distL="114300" distR="114300" simplePos="0" relativeHeight="251657216" behindDoc="0" locked="0" layoutInCell="1" allowOverlap="1" wp14:anchorId="15A42235" wp14:editId="6B1C116F">
                <wp:simplePos x="0" y="0"/>
                <wp:positionH relativeFrom="page">
                  <wp:posOffset>28575</wp:posOffset>
                </wp:positionH>
                <wp:positionV relativeFrom="paragraph">
                  <wp:posOffset>4197985</wp:posOffset>
                </wp:positionV>
                <wp:extent cx="7560945" cy="2590800"/>
                <wp:effectExtent l="0" t="0" r="0" b="0"/>
                <wp:wrapSquare wrapText="bothSides"/>
                <wp:docPr id="1739549389"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90800"/>
                        </a:xfrm>
                        <a:prstGeom prst="rect">
                          <a:avLst/>
                        </a:prstGeom>
                        <a:noFill/>
                        <a:ln w="9525">
                          <a:noFill/>
                          <a:miter lim="800000"/>
                          <a:headEnd/>
                          <a:tailEnd/>
                        </a:ln>
                      </wps:spPr>
                      <wps:txbx>
                        <w:txbxContent>
                          <w:p w14:paraId="70A0A59D" w14:textId="445897AA" w:rsidR="00923BE3" w:rsidRPr="00883D37" w:rsidRDefault="00923BE3" w:rsidP="00671375">
                            <w:pPr>
                              <w:spacing w:after="0" w:line="360" w:lineRule="auto"/>
                              <w:jc w:val="center"/>
                              <w:rPr>
                                <w:rFonts w:ascii="Verdana" w:eastAsia="DengXian" w:hAnsi="Verdana" w:cs="Calibri"/>
                                <w:b/>
                                <w:bCs/>
                                <w:sz w:val="44"/>
                                <w:szCs w:val="44"/>
                              </w:rPr>
                            </w:pPr>
                            <w:r w:rsidRPr="00883D37">
                              <w:rPr>
                                <w:rFonts w:ascii="Verdana" w:eastAsia="DengXian" w:hAnsi="Verdana" w:cs="Calibri"/>
                                <w:b/>
                                <w:bCs/>
                                <w:sz w:val="44"/>
                                <w:szCs w:val="44"/>
                              </w:rPr>
                              <w:t>DIAGNOZA SŁUŻĄCA WYZNACZENIU</w:t>
                            </w:r>
                          </w:p>
                          <w:p w14:paraId="3F62F6F2" w14:textId="7C9C32AB" w:rsidR="00923BE3" w:rsidRPr="00883D37" w:rsidRDefault="00923BE3" w:rsidP="00671375">
                            <w:pPr>
                              <w:spacing w:after="0" w:line="360" w:lineRule="auto"/>
                              <w:jc w:val="center"/>
                              <w:rPr>
                                <w:rFonts w:ascii="Verdana" w:eastAsia="DengXian" w:hAnsi="Verdana" w:cs="Calibri"/>
                                <w:b/>
                                <w:bCs/>
                                <w:sz w:val="44"/>
                                <w:szCs w:val="44"/>
                              </w:rPr>
                            </w:pPr>
                            <w:r w:rsidRPr="00883D37">
                              <w:rPr>
                                <w:rFonts w:ascii="Verdana" w:eastAsia="DengXian" w:hAnsi="Verdana" w:cs="Calibri"/>
                                <w:b/>
                                <w:bCs/>
                                <w:sz w:val="44"/>
                                <w:szCs w:val="44"/>
                              </w:rPr>
                              <w:t xml:space="preserve">OBSZARU ZDEGRADOWANEGO </w:t>
                            </w:r>
                            <w:r w:rsidRPr="00883D37">
                              <w:rPr>
                                <w:rFonts w:ascii="Verdana" w:eastAsia="DengXian" w:hAnsi="Verdana" w:cs="Calibri"/>
                                <w:b/>
                                <w:bCs/>
                                <w:sz w:val="44"/>
                                <w:szCs w:val="44"/>
                              </w:rPr>
                              <w:br/>
                              <w:t>I OBSZARU REWITALIZACJI NA TERENIE</w:t>
                            </w:r>
                          </w:p>
                          <w:p w14:paraId="1B72D5FD" w14:textId="28CE0ABD" w:rsidR="00923BE3" w:rsidRPr="00883D37" w:rsidRDefault="00923BE3" w:rsidP="00671375">
                            <w:pPr>
                              <w:spacing w:after="0" w:line="360" w:lineRule="auto"/>
                              <w:jc w:val="center"/>
                              <w:rPr>
                                <w:rFonts w:ascii="Verdana" w:eastAsia="DengXian" w:hAnsi="Verdana" w:cs="Calibri"/>
                                <w:b/>
                                <w:bCs/>
                                <w:color w:val="3737FF"/>
                                <w:sz w:val="64"/>
                                <w:szCs w:val="64"/>
                              </w:rPr>
                            </w:pPr>
                            <w:r w:rsidRPr="00883D37">
                              <w:rPr>
                                <w:rFonts w:ascii="Verdana" w:eastAsia="DengXian" w:hAnsi="Verdana" w:cs="Calibri"/>
                                <w:b/>
                                <w:bCs/>
                                <w:color w:val="3737FF"/>
                                <w:sz w:val="64"/>
                                <w:szCs w:val="64"/>
                              </w:rPr>
                              <w:t xml:space="preserve">GMINY </w:t>
                            </w:r>
                            <w:r w:rsidR="00FD62E2" w:rsidRPr="00883D37">
                              <w:rPr>
                                <w:rFonts w:ascii="Verdana" w:eastAsia="DengXian" w:hAnsi="Verdana" w:cs="Calibri"/>
                                <w:b/>
                                <w:bCs/>
                                <w:color w:val="3737FF"/>
                                <w:sz w:val="64"/>
                                <w:szCs w:val="64"/>
                              </w:rPr>
                              <w:t>ŚMIGIEL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42235" id="_x0000_t202" coordsize="21600,21600" o:spt="202" path="m,l,21600r21600,l21600,xe">
                <v:stroke joinstyle="miter"/>
                <v:path gradientshapeok="t" o:connecttype="rect"/>
              </v:shapetype>
              <v:shape id="Pole tekstowe 4" o:spid="_x0000_s1026" type="#_x0000_t202" style="position:absolute;margin-left:2.25pt;margin-top:330.55pt;width:595.35pt;height:204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" filled="f" stroked="f">
                <v:textbox>
                  <w:txbxContent>
                    <w:p w14:paraId="70A0A59D" w14:textId="445897AA" w:rsidR="00923BE3" w:rsidRPr="00883D37" w:rsidRDefault="00923BE3" w:rsidP="00671375">
                      <w:pPr>
                        <w:spacing w:after="0" w:line="360" w:lineRule="auto"/>
                        <w:jc w:val="center"/>
                        <w:rPr>
                          <w:rFonts w:ascii="Verdana" w:eastAsia="DengXian" w:hAnsi="Verdana" w:cs="Calibri"/>
                          <w:b/>
                          <w:bCs/>
                          <w:sz w:val="44"/>
                          <w:szCs w:val="44"/>
                        </w:rPr>
                      </w:pPr>
                      <w:r w:rsidRPr="00883D37">
                        <w:rPr>
                          <w:rFonts w:ascii="Verdana" w:eastAsia="DengXian" w:hAnsi="Verdana" w:cs="Calibri"/>
                          <w:b/>
                          <w:bCs/>
                          <w:sz w:val="44"/>
                          <w:szCs w:val="44"/>
                        </w:rPr>
                        <w:t>DIAGNOZA SŁUŻĄCA WYZNACZENIU</w:t>
                      </w:r>
                    </w:p>
                    <w:p w14:paraId="3F62F6F2" w14:textId="7C9C32AB" w:rsidR="00923BE3" w:rsidRPr="00883D37" w:rsidRDefault="00923BE3" w:rsidP="00671375">
                      <w:pPr>
                        <w:spacing w:after="0" w:line="360" w:lineRule="auto"/>
                        <w:jc w:val="center"/>
                        <w:rPr>
                          <w:rFonts w:ascii="Verdana" w:eastAsia="DengXian" w:hAnsi="Verdana" w:cs="Calibri"/>
                          <w:b/>
                          <w:bCs/>
                          <w:sz w:val="44"/>
                          <w:szCs w:val="44"/>
                        </w:rPr>
                      </w:pPr>
                      <w:r w:rsidRPr="00883D37">
                        <w:rPr>
                          <w:rFonts w:ascii="Verdana" w:eastAsia="DengXian" w:hAnsi="Verdana" w:cs="Calibri"/>
                          <w:b/>
                          <w:bCs/>
                          <w:sz w:val="44"/>
                          <w:szCs w:val="44"/>
                        </w:rPr>
                        <w:t xml:space="preserve">OBSZARU ZDEGRADOWANEGO </w:t>
                      </w:r>
                      <w:r w:rsidRPr="00883D37">
                        <w:rPr>
                          <w:rFonts w:ascii="Verdana" w:eastAsia="DengXian" w:hAnsi="Verdana" w:cs="Calibri"/>
                          <w:b/>
                          <w:bCs/>
                          <w:sz w:val="44"/>
                          <w:szCs w:val="44"/>
                        </w:rPr>
                        <w:br/>
                        <w:t>I OBSZARU REWITALIZACJI NA TERENIE</w:t>
                      </w:r>
                    </w:p>
                    <w:p w14:paraId="1B72D5FD" w14:textId="28CE0ABD" w:rsidR="00923BE3" w:rsidRPr="00883D37" w:rsidRDefault="00923BE3" w:rsidP="00671375">
                      <w:pPr>
                        <w:spacing w:after="0" w:line="360" w:lineRule="auto"/>
                        <w:jc w:val="center"/>
                        <w:rPr>
                          <w:rFonts w:ascii="Verdana" w:eastAsia="DengXian" w:hAnsi="Verdana" w:cs="Calibri"/>
                          <w:b/>
                          <w:bCs/>
                          <w:color w:val="3737FF"/>
                          <w:sz w:val="64"/>
                          <w:szCs w:val="64"/>
                        </w:rPr>
                      </w:pPr>
                      <w:r w:rsidRPr="00883D37">
                        <w:rPr>
                          <w:rFonts w:ascii="Verdana" w:eastAsia="DengXian" w:hAnsi="Verdana" w:cs="Calibri"/>
                          <w:b/>
                          <w:bCs/>
                          <w:color w:val="3737FF"/>
                          <w:sz w:val="64"/>
                          <w:szCs w:val="64"/>
                        </w:rPr>
                        <w:t xml:space="preserve">GMINY </w:t>
                      </w:r>
                      <w:r w:rsidR="00FD62E2" w:rsidRPr="00883D37">
                        <w:rPr>
                          <w:rFonts w:ascii="Verdana" w:eastAsia="DengXian" w:hAnsi="Verdana" w:cs="Calibri"/>
                          <w:b/>
                          <w:bCs/>
                          <w:color w:val="3737FF"/>
                          <w:sz w:val="64"/>
                          <w:szCs w:val="64"/>
                        </w:rPr>
                        <w:t>ŚMIGIEL</w:t>
                      </w:r>
                    </w:p>
                  </w:txbxContent>
                </v:textbox>
                <w10:wrap type="square" anchorx="page"/>
              </v:shape>
            </w:pict>
          </mc:Fallback>
        </mc:AlternateContent>
      </w:r>
      <w:r>
        <w:rPr>
          <w:noProof/>
          <w:lang w:eastAsia="pl-PL"/>
        </w:rPr>
        <mc:AlternateContent>
          <mc:Choice Requires="wps">
            <w:drawing>
              <wp:anchor distT="0" distB="0" distL="114300" distR="114300" simplePos="0" relativeHeight="251659264" behindDoc="1" locked="0" layoutInCell="1" allowOverlap="1" wp14:anchorId="1A9E4960" wp14:editId="57C56330">
                <wp:simplePos x="0" y="0"/>
                <wp:positionH relativeFrom="page">
                  <wp:posOffset>-198120</wp:posOffset>
                </wp:positionH>
                <wp:positionV relativeFrom="paragraph">
                  <wp:posOffset>6135370</wp:posOffset>
                </wp:positionV>
                <wp:extent cx="7560945" cy="972185"/>
                <wp:effectExtent l="0" t="0" r="0" b="0"/>
                <wp:wrapNone/>
                <wp:docPr id="334226519"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972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F223C" id="Prostokąt 3" o:spid="_x0000_s1026" style="position:absolute;margin-left:-15.6pt;margin-top:483.1pt;width:595.35pt;height:76.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" fillcolor="white [3212]" stroked="f" strokeweight="1pt">
                <w10:wrap anchorx="page"/>
              </v:rect>
            </w:pict>
          </mc:Fallback>
        </mc:AlternateContent>
      </w:r>
      <w:r w:rsidR="00EC597A">
        <w:rPr>
          <w:rFonts w:asciiTheme="majorHAnsi" w:eastAsia="DengXian" w:hAnsiTheme="majorHAnsi" w:cstheme="majorHAnsi"/>
          <w:b/>
          <w:bCs/>
          <w:color w:val="FFE346"/>
          <w:sz w:val="48"/>
          <w:szCs w:val="48"/>
        </w:rPr>
        <w:br w:type="page"/>
      </w:r>
    </w:p>
    <w:bookmarkStart w:id="1" w:name="_Toc125524596" w:displacedByCustomXml="next"/>
    <w:sdt>
      <w:sdtPr>
        <w:rPr>
          <w:rFonts w:asciiTheme="minorHAnsi" w:eastAsiaTheme="minorEastAsia" w:hAnsiTheme="minorHAnsi" w:cstheme="minorBidi"/>
          <w:b/>
          <w:color w:val="auto"/>
          <w:sz w:val="21"/>
          <w:szCs w:val="21"/>
        </w:rPr>
        <w:id w:val="-1156373562"/>
        <w:docPartObj>
          <w:docPartGallery w:val="Table of Contents"/>
          <w:docPartUnique/>
        </w:docPartObj>
      </w:sdtPr>
      <w:sdtEndPr>
        <w:rPr>
          <w:b w:val="0"/>
          <w:bCs/>
        </w:rPr>
      </w:sdtEndPr>
      <w:sdtContent>
        <w:p w14:paraId="73EB6B24" w14:textId="77777777" w:rsidR="005E7672" w:rsidRPr="0087449A" w:rsidRDefault="005E7672" w:rsidP="00D93263">
          <w:pPr>
            <w:pStyle w:val="Nagwekspisutreci"/>
          </w:pPr>
          <w:r w:rsidRPr="0087449A">
            <w:t>Spis treści</w:t>
          </w:r>
        </w:p>
        <w:p w14:paraId="42BFBEA9" w14:textId="58AECB25" w:rsidR="009751C0" w:rsidRDefault="005E7672">
          <w:pPr>
            <w:pStyle w:val="Spistreci1"/>
            <w:rPr>
              <w:rFonts w:asciiTheme="minorHAnsi" w:hAnsiTheme="minorHAnsi" w:cstheme="minorBidi"/>
              <w:b w:val="0"/>
              <w:bCs w:val="0"/>
              <w:kern w:val="2"/>
              <w:sz w:val="22"/>
              <w:szCs w:val="22"/>
              <w:lang w:eastAsia="pl-PL"/>
              <w14:ligatures w14:val="standardContextual"/>
            </w:rPr>
          </w:pPr>
          <w:r w:rsidRPr="00C54DA2">
            <w:fldChar w:fldCharType="begin"/>
          </w:r>
          <w:r w:rsidRPr="00C54DA2">
            <w:instrText xml:space="preserve"> TOC \o "1-3" \h \z \u </w:instrText>
          </w:r>
          <w:r w:rsidRPr="00C54DA2">
            <w:fldChar w:fldCharType="separate"/>
          </w:r>
          <w:hyperlink w:anchor="_Toc147304606" w:history="1">
            <w:r w:rsidR="009751C0" w:rsidRPr="001620D6">
              <w:rPr>
                <w:rStyle w:val="Hipercze"/>
              </w:rPr>
              <w:t>Słowniczek pojęć</w:t>
            </w:r>
            <w:r w:rsidR="009751C0">
              <w:rPr>
                <w:webHidden/>
              </w:rPr>
              <w:tab/>
            </w:r>
            <w:r w:rsidR="009751C0">
              <w:rPr>
                <w:webHidden/>
              </w:rPr>
              <w:fldChar w:fldCharType="begin"/>
            </w:r>
            <w:r w:rsidR="009751C0">
              <w:rPr>
                <w:webHidden/>
              </w:rPr>
              <w:instrText xml:space="preserve"> PAGEREF _Toc147304606 \h </w:instrText>
            </w:r>
            <w:r w:rsidR="009751C0">
              <w:rPr>
                <w:webHidden/>
              </w:rPr>
            </w:r>
            <w:r w:rsidR="009751C0">
              <w:rPr>
                <w:webHidden/>
              </w:rPr>
              <w:fldChar w:fldCharType="separate"/>
            </w:r>
            <w:r w:rsidR="00536C2C">
              <w:rPr>
                <w:webHidden/>
              </w:rPr>
              <w:t>3</w:t>
            </w:r>
            <w:r w:rsidR="009751C0">
              <w:rPr>
                <w:webHidden/>
              </w:rPr>
              <w:fldChar w:fldCharType="end"/>
            </w:r>
          </w:hyperlink>
        </w:p>
        <w:p w14:paraId="510241B2" w14:textId="655BC3AD" w:rsidR="009751C0" w:rsidRDefault="00536C2C">
          <w:pPr>
            <w:pStyle w:val="Spistreci1"/>
            <w:rPr>
              <w:rFonts w:asciiTheme="minorHAnsi" w:hAnsiTheme="minorHAnsi" w:cstheme="minorBidi"/>
              <w:b w:val="0"/>
              <w:bCs w:val="0"/>
              <w:kern w:val="2"/>
              <w:sz w:val="22"/>
              <w:szCs w:val="22"/>
              <w:lang w:eastAsia="pl-PL"/>
              <w14:ligatures w14:val="standardContextual"/>
            </w:rPr>
          </w:pPr>
          <w:hyperlink w:anchor="_Toc147304607" w:history="1">
            <w:r w:rsidR="009751C0" w:rsidRPr="001620D6">
              <w:rPr>
                <w:rStyle w:val="Hipercze"/>
              </w:rPr>
              <w:t>Charakterystyka Gminy Śmigiel</w:t>
            </w:r>
            <w:r w:rsidR="009751C0">
              <w:rPr>
                <w:webHidden/>
              </w:rPr>
              <w:tab/>
            </w:r>
            <w:r w:rsidR="009751C0">
              <w:rPr>
                <w:webHidden/>
              </w:rPr>
              <w:fldChar w:fldCharType="begin"/>
            </w:r>
            <w:r w:rsidR="009751C0">
              <w:rPr>
                <w:webHidden/>
              </w:rPr>
              <w:instrText xml:space="preserve"> PAGEREF _Toc147304607 \h </w:instrText>
            </w:r>
            <w:r w:rsidR="009751C0">
              <w:rPr>
                <w:webHidden/>
              </w:rPr>
            </w:r>
            <w:r w:rsidR="009751C0">
              <w:rPr>
                <w:webHidden/>
              </w:rPr>
              <w:fldChar w:fldCharType="separate"/>
            </w:r>
            <w:r>
              <w:rPr>
                <w:webHidden/>
              </w:rPr>
              <w:t>4</w:t>
            </w:r>
            <w:r w:rsidR="009751C0">
              <w:rPr>
                <w:webHidden/>
              </w:rPr>
              <w:fldChar w:fldCharType="end"/>
            </w:r>
          </w:hyperlink>
        </w:p>
        <w:p w14:paraId="5E9F1D82" w14:textId="10051CAA" w:rsidR="009751C0" w:rsidRDefault="00536C2C">
          <w:pPr>
            <w:pStyle w:val="Spistreci2"/>
            <w:rPr>
              <w:rFonts w:cstheme="minorBidi"/>
              <w:b w:val="0"/>
              <w:bCs w:val="0"/>
              <w:color w:val="auto"/>
              <w:kern w:val="2"/>
              <w:sz w:val="22"/>
              <w:szCs w:val="22"/>
              <w:lang w:eastAsia="pl-PL"/>
              <w14:ligatures w14:val="standardContextual"/>
            </w:rPr>
          </w:pPr>
          <w:hyperlink w:anchor="_Toc147304608" w:history="1">
            <w:r w:rsidR="009751C0" w:rsidRPr="001620D6">
              <w:rPr>
                <w:rStyle w:val="Hipercze"/>
              </w:rPr>
              <w:t>Informacje podstawowe</w:t>
            </w:r>
            <w:r w:rsidR="009751C0">
              <w:rPr>
                <w:webHidden/>
              </w:rPr>
              <w:tab/>
            </w:r>
            <w:r w:rsidR="009751C0">
              <w:rPr>
                <w:webHidden/>
              </w:rPr>
              <w:fldChar w:fldCharType="begin"/>
            </w:r>
            <w:r w:rsidR="009751C0">
              <w:rPr>
                <w:webHidden/>
              </w:rPr>
              <w:instrText xml:space="preserve"> PAGEREF _Toc147304608 \h </w:instrText>
            </w:r>
            <w:r w:rsidR="009751C0">
              <w:rPr>
                <w:webHidden/>
              </w:rPr>
            </w:r>
            <w:r w:rsidR="009751C0">
              <w:rPr>
                <w:webHidden/>
              </w:rPr>
              <w:fldChar w:fldCharType="separate"/>
            </w:r>
            <w:r>
              <w:rPr>
                <w:webHidden/>
              </w:rPr>
              <w:t>4</w:t>
            </w:r>
            <w:r w:rsidR="009751C0">
              <w:rPr>
                <w:webHidden/>
              </w:rPr>
              <w:fldChar w:fldCharType="end"/>
            </w:r>
          </w:hyperlink>
        </w:p>
        <w:p w14:paraId="193BE7E2" w14:textId="6361E129" w:rsidR="009751C0" w:rsidRDefault="00536C2C">
          <w:pPr>
            <w:pStyle w:val="Spistreci2"/>
            <w:rPr>
              <w:rFonts w:cstheme="minorBidi"/>
              <w:b w:val="0"/>
              <w:bCs w:val="0"/>
              <w:color w:val="auto"/>
              <w:kern w:val="2"/>
              <w:sz w:val="22"/>
              <w:szCs w:val="22"/>
              <w:lang w:eastAsia="pl-PL"/>
              <w14:ligatures w14:val="standardContextual"/>
            </w:rPr>
          </w:pPr>
          <w:hyperlink w:anchor="_Toc147304609" w:history="1">
            <w:r w:rsidR="009751C0" w:rsidRPr="001620D6">
              <w:rPr>
                <w:rStyle w:val="Hipercze"/>
              </w:rPr>
              <w:t>Zewnętrzne uwarunkowania rozwoju Gminy Śmigiel</w:t>
            </w:r>
            <w:r w:rsidR="009751C0">
              <w:rPr>
                <w:webHidden/>
              </w:rPr>
              <w:tab/>
            </w:r>
            <w:r w:rsidR="009751C0">
              <w:rPr>
                <w:webHidden/>
              </w:rPr>
              <w:fldChar w:fldCharType="begin"/>
            </w:r>
            <w:r w:rsidR="009751C0">
              <w:rPr>
                <w:webHidden/>
              </w:rPr>
              <w:instrText xml:space="preserve"> PAGEREF _Toc147304609 \h </w:instrText>
            </w:r>
            <w:r w:rsidR="009751C0">
              <w:rPr>
                <w:webHidden/>
              </w:rPr>
            </w:r>
            <w:r w:rsidR="009751C0">
              <w:rPr>
                <w:webHidden/>
              </w:rPr>
              <w:fldChar w:fldCharType="separate"/>
            </w:r>
            <w:r>
              <w:rPr>
                <w:webHidden/>
              </w:rPr>
              <w:t>5</w:t>
            </w:r>
            <w:r w:rsidR="009751C0">
              <w:rPr>
                <w:webHidden/>
              </w:rPr>
              <w:fldChar w:fldCharType="end"/>
            </w:r>
          </w:hyperlink>
        </w:p>
        <w:p w14:paraId="2A3B92E8" w14:textId="70886120" w:rsidR="009751C0" w:rsidRDefault="00536C2C">
          <w:pPr>
            <w:pStyle w:val="Spistreci2"/>
            <w:rPr>
              <w:rFonts w:cstheme="minorBidi"/>
              <w:b w:val="0"/>
              <w:bCs w:val="0"/>
              <w:color w:val="auto"/>
              <w:kern w:val="2"/>
              <w:sz w:val="22"/>
              <w:szCs w:val="22"/>
              <w:lang w:eastAsia="pl-PL"/>
              <w14:ligatures w14:val="standardContextual"/>
            </w:rPr>
          </w:pPr>
          <w:hyperlink w:anchor="_Toc147304610" w:history="1">
            <w:r w:rsidR="009751C0" w:rsidRPr="001620D6">
              <w:rPr>
                <w:rStyle w:val="Hipercze"/>
              </w:rPr>
              <w:t>Wewnętrzne uwarunkowania rozwoju Gminy Śmigiel</w:t>
            </w:r>
            <w:r w:rsidR="009751C0">
              <w:rPr>
                <w:webHidden/>
              </w:rPr>
              <w:tab/>
            </w:r>
            <w:r w:rsidR="009751C0">
              <w:rPr>
                <w:webHidden/>
              </w:rPr>
              <w:fldChar w:fldCharType="begin"/>
            </w:r>
            <w:r w:rsidR="009751C0">
              <w:rPr>
                <w:webHidden/>
              </w:rPr>
              <w:instrText xml:space="preserve"> PAGEREF _Toc147304610 \h </w:instrText>
            </w:r>
            <w:r w:rsidR="009751C0">
              <w:rPr>
                <w:webHidden/>
              </w:rPr>
            </w:r>
            <w:r w:rsidR="009751C0">
              <w:rPr>
                <w:webHidden/>
              </w:rPr>
              <w:fldChar w:fldCharType="separate"/>
            </w:r>
            <w:r>
              <w:rPr>
                <w:webHidden/>
              </w:rPr>
              <w:t>7</w:t>
            </w:r>
            <w:r w:rsidR="009751C0">
              <w:rPr>
                <w:webHidden/>
              </w:rPr>
              <w:fldChar w:fldCharType="end"/>
            </w:r>
          </w:hyperlink>
        </w:p>
        <w:p w14:paraId="4A7FA4E6" w14:textId="7C00FB02" w:rsidR="009751C0" w:rsidRDefault="00536C2C">
          <w:pPr>
            <w:pStyle w:val="Spistreci1"/>
            <w:rPr>
              <w:rFonts w:asciiTheme="minorHAnsi" w:hAnsiTheme="minorHAnsi" w:cstheme="minorBidi"/>
              <w:b w:val="0"/>
              <w:bCs w:val="0"/>
              <w:kern w:val="2"/>
              <w:sz w:val="22"/>
              <w:szCs w:val="22"/>
              <w:lang w:eastAsia="pl-PL"/>
              <w14:ligatures w14:val="standardContextual"/>
            </w:rPr>
          </w:pPr>
          <w:hyperlink w:anchor="_Toc147304611" w:history="1">
            <w:r w:rsidR="009751C0" w:rsidRPr="001620D6">
              <w:rPr>
                <w:rStyle w:val="Hipercze"/>
              </w:rPr>
              <w:t>Metodyka wyznaczenia obszaru zdegradowanego i obszaru rewitalizacji</w:t>
            </w:r>
            <w:r w:rsidR="009751C0">
              <w:rPr>
                <w:webHidden/>
              </w:rPr>
              <w:tab/>
            </w:r>
            <w:r w:rsidR="009751C0">
              <w:rPr>
                <w:webHidden/>
              </w:rPr>
              <w:fldChar w:fldCharType="begin"/>
            </w:r>
            <w:r w:rsidR="009751C0">
              <w:rPr>
                <w:webHidden/>
              </w:rPr>
              <w:instrText xml:space="preserve"> PAGEREF _Toc147304611 \h </w:instrText>
            </w:r>
            <w:r w:rsidR="009751C0">
              <w:rPr>
                <w:webHidden/>
              </w:rPr>
            </w:r>
            <w:r w:rsidR="009751C0">
              <w:rPr>
                <w:webHidden/>
              </w:rPr>
              <w:fldChar w:fldCharType="separate"/>
            </w:r>
            <w:r>
              <w:rPr>
                <w:webHidden/>
              </w:rPr>
              <w:t>11</w:t>
            </w:r>
            <w:r w:rsidR="009751C0">
              <w:rPr>
                <w:webHidden/>
              </w:rPr>
              <w:fldChar w:fldCharType="end"/>
            </w:r>
          </w:hyperlink>
        </w:p>
        <w:p w14:paraId="1DE5E47F" w14:textId="40956B7C" w:rsidR="009751C0" w:rsidRDefault="00536C2C">
          <w:pPr>
            <w:pStyle w:val="Spistreci2"/>
            <w:rPr>
              <w:rFonts w:cstheme="minorBidi"/>
              <w:b w:val="0"/>
              <w:bCs w:val="0"/>
              <w:color w:val="auto"/>
              <w:kern w:val="2"/>
              <w:sz w:val="22"/>
              <w:szCs w:val="22"/>
              <w:lang w:eastAsia="pl-PL"/>
              <w14:ligatures w14:val="standardContextual"/>
            </w:rPr>
          </w:pPr>
          <w:hyperlink w:anchor="_Toc147304612" w:history="1">
            <w:r w:rsidR="009751C0" w:rsidRPr="001620D6">
              <w:rPr>
                <w:rStyle w:val="Hipercze"/>
              </w:rPr>
              <w:t>Metodyka prac przyjęta w procesie delimitacji obszarów zdegradowanych na terenie Gminy Śmigiel</w:t>
            </w:r>
            <w:r w:rsidR="009751C0">
              <w:rPr>
                <w:webHidden/>
              </w:rPr>
              <w:tab/>
            </w:r>
            <w:r w:rsidR="009751C0">
              <w:rPr>
                <w:webHidden/>
              </w:rPr>
              <w:fldChar w:fldCharType="begin"/>
            </w:r>
            <w:r w:rsidR="009751C0">
              <w:rPr>
                <w:webHidden/>
              </w:rPr>
              <w:instrText xml:space="preserve"> PAGEREF _Toc147304612 \h </w:instrText>
            </w:r>
            <w:r w:rsidR="009751C0">
              <w:rPr>
                <w:webHidden/>
              </w:rPr>
            </w:r>
            <w:r w:rsidR="009751C0">
              <w:rPr>
                <w:webHidden/>
              </w:rPr>
              <w:fldChar w:fldCharType="separate"/>
            </w:r>
            <w:r>
              <w:rPr>
                <w:webHidden/>
              </w:rPr>
              <w:t>11</w:t>
            </w:r>
            <w:r w:rsidR="009751C0">
              <w:rPr>
                <w:webHidden/>
              </w:rPr>
              <w:fldChar w:fldCharType="end"/>
            </w:r>
          </w:hyperlink>
        </w:p>
        <w:p w14:paraId="7DBF437C" w14:textId="7AD0688A" w:rsidR="009751C0" w:rsidRDefault="00536C2C" w:rsidP="009751C0">
          <w:pPr>
            <w:pStyle w:val="Spistreci2"/>
            <w:rPr>
              <w:rFonts w:cstheme="minorBidi"/>
              <w:b w:val="0"/>
              <w:bCs w:val="0"/>
              <w:color w:val="auto"/>
              <w:kern w:val="2"/>
              <w:sz w:val="22"/>
              <w:szCs w:val="22"/>
              <w:lang w:eastAsia="pl-PL"/>
              <w14:ligatures w14:val="standardContextual"/>
            </w:rPr>
          </w:pPr>
          <w:hyperlink w:anchor="_Toc147304613" w:history="1">
            <w:r w:rsidR="009751C0" w:rsidRPr="001620D6">
              <w:rPr>
                <w:rStyle w:val="Hipercze"/>
              </w:rPr>
              <w:t>Podział Gminy Śmigiel na jednostki analityczne</w:t>
            </w:r>
            <w:r w:rsidR="009751C0">
              <w:rPr>
                <w:webHidden/>
              </w:rPr>
              <w:tab/>
            </w:r>
            <w:r w:rsidR="009751C0">
              <w:rPr>
                <w:webHidden/>
              </w:rPr>
              <w:fldChar w:fldCharType="begin"/>
            </w:r>
            <w:r w:rsidR="009751C0">
              <w:rPr>
                <w:webHidden/>
              </w:rPr>
              <w:instrText xml:space="preserve"> PAGEREF _Toc147304613 \h </w:instrText>
            </w:r>
            <w:r w:rsidR="009751C0">
              <w:rPr>
                <w:webHidden/>
              </w:rPr>
            </w:r>
            <w:r w:rsidR="009751C0">
              <w:rPr>
                <w:webHidden/>
              </w:rPr>
              <w:fldChar w:fldCharType="separate"/>
            </w:r>
            <w:r>
              <w:rPr>
                <w:webHidden/>
              </w:rPr>
              <w:t>13</w:t>
            </w:r>
            <w:r w:rsidR="009751C0">
              <w:rPr>
                <w:webHidden/>
              </w:rPr>
              <w:fldChar w:fldCharType="end"/>
            </w:r>
          </w:hyperlink>
        </w:p>
        <w:p w14:paraId="2D8CDC24" w14:textId="55C21360" w:rsidR="009751C0" w:rsidRDefault="00536C2C">
          <w:pPr>
            <w:pStyle w:val="Spistreci2"/>
            <w:rPr>
              <w:rFonts w:cstheme="minorBidi"/>
              <w:b w:val="0"/>
              <w:bCs w:val="0"/>
              <w:color w:val="auto"/>
              <w:kern w:val="2"/>
              <w:sz w:val="22"/>
              <w:szCs w:val="22"/>
              <w:lang w:eastAsia="pl-PL"/>
              <w14:ligatures w14:val="standardContextual"/>
            </w:rPr>
          </w:pPr>
          <w:hyperlink w:anchor="_Toc147304615" w:history="1">
            <w:r w:rsidR="009751C0" w:rsidRPr="001620D6">
              <w:rPr>
                <w:rStyle w:val="Hipercze"/>
              </w:rPr>
              <w:t>Wybór wskaźników służących dokonaniu analizy wskaźnikowej wskazanych jednostek analitycznych</w:t>
            </w:r>
            <w:r w:rsidR="009751C0">
              <w:rPr>
                <w:webHidden/>
              </w:rPr>
              <w:tab/>
            </w:r>
            <w:r w:rsidR="009751C0">
              <w:rPr>
                <w:webHidden/>
              </w:rPr>
              <w:fldChar w:fldCharType="begin"/>
            </w:r>
            <w:r w:rsidR="009751C0">
              <w:rPr>
                <w:webHidden/>
              </w:rPr>
              <w:instrText xml:space="preserve"> PAGEREF _Toc147304615 \h </w:instrText>
            </w:r>
            <w:r w:rsidR="009751C0">
              <w:rPr>
                <w:webHidden/>
              </w:rPr>
            </w:r>
            <w:r w:rsidR="009751C0">
              <w:rPr>
                <w:webHidden/>
              </w:rPr>
              <w:fldChar w:fldCharType="separate"/>
            </w:r>
            <w:r>
              <w:rPr>
                <w:webHidden/>
              </w:rPr>
              <w:t>17</w:t>
            </w:r>
            <w:r w:rsidR="009751C0">
              <w:rPr>
                <w:webHidden/>
              </w:rPr>
              <w:fldChar w:fldCharType="end"/>
            </w:r>
          </w:hyperlink>
        </w:p>
        <w:p w14:paraId="0FE620BB" w14:textId="49151863" w:rsidR="009751C0" w:rsidRDefault="00536C2C">
          <w:pPr>
            <w:pStyle w:val="Spistreci1"/>
            <w:rPr>
              <w:rFonts w:asciiTheme="minorHAnsi" w:hAnsiTheme="minorHAnsi" w:cstheme="minorBidi"/>
              <w:b w:val="0"/>
              <w:bCs w:val="0"/>
              <w:kern w:val="2"/>
              <w:sz w:val="22"/>
              <w:szCs w:val="22"/>
              <w:lang w:eastAsia="pl-PL"/>
              <w14:ligatures w14:val="standardContextual"/>
            </w:rPr>
          </w:pPr>
          <w:hyperlink w:anchor="_Toc147304616" w:history="1">
            <w:r w:rsidR="009751C0" w:rsidRPr="001620D6">
              <w:rPr>
                <w:rStyle w:val="Hipercze"/>
              </w:rPr>
              <w:t>Analiza wskaźnikowa Gminy Śmigiel</w:t>
            </w:r>
            <w:r w:rsidR="009751C0">
              <w:rPr>
                <w:webHidden/>
              </w:rPr>
              <w:tab/>
            </w:r>
            <w:r w:rsidR="009751C0">
              <w:rPr>
                <w:webHidden/>
              </w:rPr>
              <w:fldChar w:fldCharType="begin"/>
            </w:r>
            <w:r w:rsidR="009751C0">
              <w:rPr>
                <w:webHidden/>
              </w:rPr>
              <w:instrText xml:space="preserve"> PAGEREF _Toc147304616 \h </w:instrText>
            </w:r>
            <w:r w:rsidR="009751C0">
              <w:rPr>
                <w:webHidden/>
              </w:rPr>
            </w:r>
            <w:r w:rsidR="009751C0">
              <w:rPr>
                <w:webHidden/>
              </w:rPr>
              <w:fldChar w:fldCharType="separate"/>
            </w:r>
            <w:r>
              <w:rPr>
                <w:webHidden/>
              </w:rPr>
              <w:t>22</w:t>
            </w:r>
            <w:r w:rsidR="009751C0">
              <w:rPr>
                <w:webHidden/>
              </w:rPr>
              <w:fldChar w:fldCharType="end"/>
            </w:r>
          </w:hyperlink>
        </w:p>
        <w:p w14:paraId="0A825CA3" w14:textId="6A9C111A" w:rsidR="009751C0" w:rsidRDefault="00536C2C">
          <w:pPr>
            <w:pStyle w:val="Spistreci2"/>
            <w:rPr>
              <w:rFonts w:cstheme="minorBidi"/>
              <w:b w:val="0"/>
              <w:bCs w:val="0"/>
              <w:color w:val="auto"/>
              <w:kern w:val="2"/>
              <w:sz w:val="22"/>
              <w:szCs w:val="22"/>
              <w:lang w:eastAsia="pl-PL"/>
              <w14:ligatures w14:val="standardContextual"/>
            </w:rPr>
          </w:pPr>
          <w:hyperlink w:anchor="_Toc147304617" w:history="1">
            <w:r w:rsidR="009751C0" w:rsidRPr="001620D6">
              <w:rPr>
                <w:rStyle w:val="Hipercze"/>
              </w:rPr>
              <w:t>Sfera społeczna</w:t>
            </w:r>
            <w:r w:rsidR="009751C0">
              <w:rPr>
                <w:webHidden/>
              </w:rPr>
              <w:tab/>
            </w:r>
            <w:r w:rsidR="009751C0">
              <w:rPr>
                <w:webHidden/>
              </w:rPr>
              <w:fldChar w:fldCharType="begin"/>
            </w:r>
            <w:r w:rsidR="009751C0">
              <w:rPr>
                <w:webHidden/>
              </w:rPr>
              <w:instrText xml:space="preserve"> PAGEREF _Toc147304617 \h </w:instrText>
            </w:r>
            <w:r w:rsidR="009751C0">
              <w:rPr>
                <w:webHidden/>
              </w:rPr>
            </w:r>
            <w:r w:rsidR="009751C0">
              <w:rPr>
                <w:webHidden/>
              </w:rPr>
              <w:fldChar w:fldCharType="separate"/>
            </w:r>
            <w:r>
              <w:rPr>
                <w:webHidden/>
              </w:rPr>
              <w:t>22</w:t>
            </w:r>
            <w:r w:rsidR="009751C0">
              <w:rPr>
                <w:webHidden/>
              </w:rPr>
              <w:fldChar w:fldCharType="end"/>
            </w:r>
          </w:hyperlink>
        </w:p>
        <w:p w14:paraId="46287D41" w14:textId="0DF2E0C4" w:rsidR="009751C0" w:rsidRDefault="00536C2C">
          <w:pPr>
            <w:pStyle w:val="Spistreci2"/>
            <w:rPr>
              <w:rFonts w:cstheme="minorBidi"/>
              <w:b w:val="0"/>
              <w:bCs w:val="0"/>
              <w:color w:val="auto"/>
              <w:kern w:val="2"/>
              <w:sz w:val="22"/>
              <w:szCs w:val="22"/>
              <w:lang w:eastAsia="pl-PL"/>
              <w14:ligatures w14:val="standardContextual"/>
            </w:rPr>
          </w:pPr>
          <w:hyperlink w:anchor="_Toc147304618" w:history="1">
            <w:r w:rsidR="009751C0" w:rsidRPr="001620D6">
              <w:rPr>
                <w:rStyle w:val="Hipercze"/>
              </w:rPr>
              <w:t>Sfera gospodarcza</w:t>
            </w:r>
            <w:r w:rsidR="009751C0">
              <w:rPr>
                <w:webHidden/>
              </w:rPr>
              <w:tab/>
            </w:r>
            <w:r w:rsidR="009751C0">
              <w:rPr>
                <w:webHidden/>
              </w:rPr>
              <w:fldChar w:fldCharType="begin"/>
            </w:r>
            <w:r w:rsidR="009751C0">
              <w:rPr>
                <w:webHidden/>
              </w:rPr>
              <w:instrText xml:space="preserve"> PAGEREF _Toc147304618 \h </w:instrText>
            </w:r>
            <w:r w:rsidR="009751C0">
              <w:rPr>
                <w:webHidden/>
              </w:rPr>
            </w:r>
            <w:r w:rsidR="009751C0">
              <w:rPr>
                <w:webHidden/>
              </w:rPr>
              <w:fldChar w:fldCharType="separate"/>
            </w:r>
            <w:r>
              <w:rPr>
                <w:webHidden/>
              </w:rPr>
              <w:t>40</w:t>
            </w:r>
            <w:r w:rsidR="009751C0">
              <w:rPr>
                <w:webHidden/>
              </w:rPr>
              <w:fldChar w:fldCharType="end"/>
            </w:r>
          </w:hyperlink>
        </w:p>
        <w:p w14:paraId="1A5A0E9E" w14:textId="1AF6BFB6" w:rsidR="009751C0" w:rsidRDefault="00536C2C">
          <w:pPr>
            <w:pStyle w:val="Spistreci2"/>
            <w:rPr>
              <w:rFonts w:cstheme="minorBidi"/>
              <w:b w:val="0"/>
              <w:bCs w:val="0"/>
              <w:color w:val="auto"/>
              <w:kern w:val="2"/>
              <w:sz w:val="22"/>
              <w:szCs w:val="22"/>
              <w:lang w:eastAsia="pl-PL"/>
              <w14:ligatures w14:val="standardContextual"/>
            </w:rPr>
          </w:pPr>
          <w:hyperlink w:anchor="_Toc147304619" w:history="1">
            <w:r w:rsidR="009751C0" w:rsidRPr="001620D6">
              <w:rPr>
                <w:rStyle w:val="Hipercze"/>
              </w:rPr>
              <w:t>Sfera środowiskowa</w:t>
            </w:r>
            <w:r w:rsidR="009751C0">
              <w:rPr>
                <w:webHidden/>
              </w:rPr>
              <w:tab/>
            </w:r>
            <w:r w:rsidR="009751C0">
              <w:rPr>
                <w:webHidden/>
              </w:rPr>
              <w:fldChar w:fldCharType="begin"/>
            </w:r>
            <w:r w:rsidR="009751C0">
              <w:rPr>
                <w:webHidden/>
              </w:rPr>
              <w:instrText xml:space="preserve"> PAGEREF _Toc147304619 \h </w:instrText>
            </w:r>
            <w:r w:rsidR="009751C0">
              <w:rPr>
                <w:webHidden/>
              </w:rPr>
            </w:r>
            <w:r w:rsidR="009751C0">
              <w:rPr>
                <w:webHidden/>
              </w:rPr>
              <w:fldChar w:fldCharType="separate"/>
            </w:r>
            <w:r>
              <w:rPr>
                <w:webHidden/>
              </w:rPr>
              <w:t>45</w:t>
            </w:r>
            <w:r w:rsidR="009751C0">
              <w:rPr>
                <w:webHidden/>
              </w:rPr>
              <w:fldChar w:fldCharType="end"/>
            </w:r>
          </w:hyperlink>
        </w:p>
        <w:p w14:paraId="0BEF7B60" w14:textId="3FFEFDA6" w:rsidR="009751C0" w:rsidRDefault="00536C2C">
          <w:pPr>
            <w:pStyle w:val="Spistreci2"/>
            <w:rPr>
              <w:rFonts w:cstheme="minorBidi"/>
              <w:b w:val="0"/>
              <w:bCs w:val="0"/>
              <w:color w:val="auto"/>
              <w:kern w:val="2"/>
              <w:sz w:val="22"/>
              <w:szCs w:val="22"/>
              <w:lang w:eastAsia="pl-PL"/>
              <w14:ligatures w14:val="standardContextual"/>
            </w:rPr>
          </w:pPr>
          <w:hyperlink w:anchor="_Toc147304620" w:history="1">
            <w:r w:rsidR="009751C0" w:rsidRPr="001620D6">
              <w:rPr>
                <w:rStyle w:val="Hipercze"/>
              </w:rPr>
              <w:t>Sfera przestrzenno-funkcjonalna</w:t>
            </w:r>
            <w:r w:rsidR="009751C0">
              <w:rPr>
                <w:webHidden/>
              </w:rPr>
              <w:tab/>
            </w:r>
            <w:r w:rsidR="009751C0">
              <w:rPr>
                <w:webHidden/>
              </w:rPr>
              <w:fldChar w:fldCharType="begin"/>
            </w:r>
            <w:r w:rsidR="009751C0">
              <w:rPr>
                <w:webHidden/>
              </w:rPr>
              <w:instrText xml:space="preserve"> PAGEREF _Toc147304620 \h </w:instrText>
            </w:r>
            <w:r w:rsidR="009751C0">
              <w:rPr>
                <w:webHidden/>
              </w:rPr>
            </w:r>
            <w:r w:rsidR="009751C0">
              <w:rPr>
                <w:webHidden/>
              </w:rPr>
              <w:fldChar w:fldCharType="separate"/>
            </w:r>
            <w:r>
              <w:rPr>
                <w:webHidden/>
              </w:rPr>
              <w:t>48</w:t>
            </w:r>
            <w:r w:rsidR="009751C0">
              <w:rPr>
                <w:webHidden/>
              </w:rPr>
              <w:fldChar w:fldCharType="end"/>
            </w:r>
          </w:hyperlink>
        </w:p>
        <w:p w14:paraId="7D5CB949" w14:textId="543855EC" w:rsidR="009751C0" w:rsidRDefault="00536C2C">
          <w:pPr>
            <w:pStyle w:val="Spistreci2"/>
            <w:rPr>
              <w:rFonts w:cstheme="minorBidi"/>
              <w:b w:val="0"/>
              <w:bCs w:val="0"/>
              <w:color w:val="auto"/>
              <w:kern w:val="2"/>
              <w:sz w:val="22"/>
              <w:szCs w:val="22"/>
              <w:lang w:eastAsia="pl-PL"/>
              <w14:ligatures w14:val="standardContextual"/>
            </w:rPr>
          </w:pPr>
          <w:hyperlink w:anchor="_Toc147304621" w:history="1">
            <w:r w:rsidR="009751C0" w:rsidRPr="001620D6">
              <w:rPr>
                <w:rStyle w:val="Hipercze"/>
              </w:rPr>
              <w:t>Sfera techniczna</w:t>
            </w:r>
            <w:r w:rsidR="009751C0">
              <w:rPr>
                <w:webHidden/>
              </w:rPr>
              <w:tab/>
            </w:r>
            <w:r w:rsidR="009751C0">
              <w:rPr>
                <w:webHidden/>
              </w:rPr>
              <w:fldChar w:fldCharType="begin"/>
            </w:r>
            <w:r w:rsidR="009751C0">
              <w:rPr>
                <w:webHidden/>
              </w:rPr>
              <w:instrText xml:space="preserve"> PAGEREF _Toc147304621 \h </w:instrText>
            </w:r>
            <w:r w:rsidR="009751C0">
              <w:rPr>
                <w:webHidden/>
              </w:rPr>
            </w:r>
            <w:r w:rsidR="009751C0">
              <w:rPr>
                <w:webHidden/>
              </w:rPr>
              <w:fldChar w:fldCharType="separate"/>
            </w:r>
            <w:r>
              <w:rPr>
                <w:webHidden/>
              </w:rPr>
              <w:t>53</w:t>
            </w:r>
            <w:r w:rsidR="009751C0">
              <w:rPr>
                <w:webHidden/>
              </w:rPr>
              <w:fldChar w:fldCharType="end"/>
            </w:r>
          </w:hyperlink>
        </w:p>
        <w:p w14:paraId="693D1430" w14:textId="48A0F07C" w:rsidR="009751C0" w:rsidRDefault="00536C2C">
          <w:pPr>
            <w:pStyle w:val="Spistreci1"/>
            <w:rPr>
              <w:rFonts w:asciiTheme="minorHAnsi" w:hAnsiTheme="minorHAnsi" w:cstheme="minorBidi"/>
              <w:b w:val="0"/>
              <w:bCs w:val="0"/>
              <w:kern w:val="2"/>
              <w:sz w:val="22"/>
              <w:szCs w:val="22"/>
              <w:lang w:eastAsia="pl-PL"/>
              <w14:ligatures w14:val="standardContextual"/>
            </w:rPr>
          </w:pPr>
          <w:hyperlink w:anchor="_Toc147304622" w:history="1">
            <w:r w:rsidR="009751C0" w:rsidRPr="001620D6">
              <w:rPr>
                <w:rStyle w:val="Hipercze"/>
              </w:rPr>
              <w:t>Wyznaczenie obszaru zdegradowanego</w:t>
            </w:r>
            <w:r w:rsidR="009751C0">
              <w:rPr>
                <w:webHidden/>
              </w:rPr>
              <w:tab/>
            </w:r>
            <w:r w:rsidR="009751C0">
              <w:rPr>
                <w:webHidden/>
              </w:rPr>
              <w:fldChar w:fldCharType="begin"/>
            </w:r>
            <w:r w:rsidR="009751C0">
              <w:rPr>
                <w:webHidden/>
              </w:rPr>
              <w:instrText xml:space="preserve"> PAGEREF _Toc147304622 \h </w:instrText>
            </w:r>
            <w:r w:rsidR="009751C0">
              <w:rPr>
                <w:webHidden/>
              </w:rPr>
            </w:r>
            <w:r w:rsidR="009751C0">
              <w:rPr>
                <w:webHidden/>
              </w:rPr>
              <w:fldChar w:fldCharType="separate"/>
            </w:r>
            <w:r>
              <w:rPr>
                <w:webHidden/>
              </w:rPr>
              <w:t>57</w:t>
            </w:r>
            <w:r w:rsidR="009751C0">
              <w:rPr>
                <w:webHidden/>
              </w:rPr>
              <w:fldChar w:fldCharType="end"/>
            </w:r>
          </w:hyperlink>
        </w:p>
        <w:p w14:paraId="673C5A37" w14:textId="07018192" w:rsidR="009751C0" w:rsidRDefault="00536C2C">
          <w:pPr>
            <w:pStyle w:val="Spistreci1"/>
            <w:rPr>
              <w:rFonts w:asciiTheme="minorHAnsi" w:hAnsiTheme="minorHAnsi" w:cstheme="minorBidi"/>
              <w:b w:val="0"/>
              <w:bCs w:val="0"/>
              <w:kern w:val="2"/>
              <w:sz w:val="22"/>
              <w:szCs w:val="22"/>
              <w:lang w:eastAsia="pl-PL"/>
              <w14:ligatures w14:val="standardContextual"/>
            </w:rPr>
          </w:pPr>
          <w:hyperlink w:anchor="_Toc147304623" w:history="1">
            <w:r w:rsidR="009751C0" w:rsidRPr="001620D6">
              <w:rPr>
                <w:rStyle w:val="Hipercze"/>
              </w:rPr>
              <w:t>6. Wyznaczenie obszaru rewitalizacji</w:t>
            </w:r>
            <w:r w:rsidR="009751C0">
              <w:rPr>
                <w:webHidden/>
              </w:rPr>
              <w:tab/>
            </w:r>
            <w:r w:rsidR="009751C0">
              <w:rPr>
                <w:webHidden/>
              </w:rPr>
              <w:fldChar w:fldCharType="begin"/>
            </w:r>
            <w:r w:rsidR="009751C0">
              <w:rPr>
                <w:webHidden/>
              </w:rPr>
              <w:instrText xml:space="preserve"> PAGEREF _Toc147304623 \h </w:instrText>
            </w:r>
            <w:r w:rsidR="009751C0">
              <w:rPr>
                <w:webHidden/>
              </w:rPr>
            </w:r>
            <w:r w:rsidR="009751C0">
              <w:rPr>
                <w:webHidden/>
              </w:rPr>
              <w:fldChar w:fldCharType="separate"/>
            </w:r>
            <w:r>
              <w:rPr>
                <w:webHidden/>
              </w:rPr>
              <w:t>59</w:t>
            </w:r>
            <w:r w:rsidR="009751C0">
              <w:rPr>
                <w:webHidden/>
              </w:rPr>
              <w:fldChar w:fldCharType="end"/>
            </w:r>
          </w:hyperlink>
        </w:p>
        <w:p w14:paraId="47EC1817" w14:textId="115DD596" w:rsidR="005E7672" w:rsidRDefault="005E7672">
          <w:r w:rsidRPr="00C54DA2">
            <w:fldChar w:fldCharType="end"/>
          </w:r>
        </w:p>
      </w:sdtContent>
    </w:sdt>
    <w:p w14:paraId="4765110B" w14:textId="1D93FB4B" w:rsidR="005E7672" w:rsidRDefault="005E7672">
      <w:pPr>
        <w:rPr>
          <w:rFonts w:asciiTheme="majorHAnsi" w:eastAsiaTheme="majorEastAsia" w:hAnsiTheme="majorHAnsi" w:cstheme="majorBidi"/>
          <w:b/>
          <w:color w:val="E60000"/>
          <w:sz w:val="36"/>
          <w:szCs w:val="36"/>
        </w:rPr>
      </w:pPr>
      <w:r>
        <w:rPr>
          <w:rFonts w:asciiTheme="majorHAnsi" w:eastAsiaTheme="majorEastAsia" w:hAnsiTheme="majorHAnsi" w:cstheme="majorBidi"/>
          <w:b/>
          <w:color w:val="E60000"/>
          <w:sz w:val="36"/>
          <w:szCs w:val="36"/>
        </w:rPr>
        <w:br w:type="page"/>
      </w:r>
    </w:p>
    <w:p w14:paraId="0B4BBDB3" w14:textId="77777777" w:rsidR="00FD1F6B" w:rsidRPr="00D93263" w:rsidRDefault="008E3103" w:rsidP="00D93263">
      <w:pPr>
        <w:pStyle w:val="Nagwek1"/>
      </w:pPr>
      <w:bookmarkStart w:id="2" w:name="_Toc147304606"/>
      <w:r w:rsidRPr="00D93263">
        <w:lastRenderedPageBreak/>
        <w:t>Słowniczek pojęć</w:t>
      </w:r>
      <w:bookmarkEnd w:id="2"/>
      <w:bookmarkEnd w:id="1"/>
      <w:r w:rsidRPr="00D93263">
        <w:tab/>
      </w:r>
    </w:p>
    <w:p w14:paraId="73B92250" w14:textId="77777777" w:rsidR="00092088" w:rsidRPr="00DD1259" w:rsidRDefault="00092088" w:rsidP="002E0A16">
      <w:pPr>
        <w:jc w:val="both"/>
      </w:pPr>
      <w:r w:rsidRPr="00883D37">
        <w:rPr>
          <w:rStyle w:val="CytatintensywnyZnak"/>
          <w:rFonts w:cstheme="majorHAnsi"/>
          <w:b/>
          <w:bCs/>
          <w:color w:val="3737FF"/>
        </w:rPr>
        <w:t>REWITALIZACJA</w:t>
      </w:r>
      <w:r w:rsidRPr="00447C1E">
        <w:rPr>
          <w:rStyle w:val="Nagwek4Znak"/>
          <w:rFonts w:cstheme="majorHAnsi"/>
          <w:b/>
          <w:bCs/>
          <w:color w:val="E10000" w:themeColor="accent2"/>
        </w:rPr>
        <w:t xml:space="preserve"> </w:t>
      </w:r>
      <w:r w:rsidRPr="00DD1259">
        <w:t>– rewitalizacja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r w:rsidRPr="00DD1259">
        <w:rPr>
          <w:rStyle w:val="Odwoanieprzypisudolnego"/>
          <w:rFonts w:asciiTheme="majorHAnsi" w:hAnsiTheme="majorHAnsi" w:cstheme="majorHAnsi"/>
          <w:szCs w:val="24"/>
        </w:rPr>
        <w:footnoteReference w:id="1"/>
      </w:r>
      <w:r w:rsidRPr="00DD1259">
        <w:t xml:space="preserve">. </w:t>
      </w:r>
    </w:p>
    <w:p w14:paraId="2066504C" w14:textId="50DEFCBB" w:rsidR="00092088" w:rsidRPr="00DD1259" w:rsidRDefault="00092088" w:rsidP="002E0A16">
      <w:pPr>
        <w:jc w:val="both"/>
      </w:pPr>
      <w:r w:rsidRPr="00883D37">
        <w:rPr>
          <w:rStyle w:val="CytatintensywnyZnak"/>
          <w:rFonts w:cstheme="majorHAnsi"/>
          <w:b/>
          <w:bCs/>
          <w:color w:val="3737FF"/>
        </w:rPr>
        <w:t>OBSZAR ZDEGRADOWANY</w:t>
      </w:r>
      <w:r w:rsidRPr="00883D37">
        <w:rPr>
          <w:rStyle w:val="Nagwek4Znak"/>
          <w:rFonts w:cstheme="majorHAnsi"/>
          <w:color w:val="3737FF"/>
        </w:rPr>
        <w:t xml:space="preserve"> </w:t>
      </w:r>
      <w:r w:rsidRPr="00DD1259">
        <w:rPr>
          <w:rStyle w:val="Nagwek4Znak"/>
          <w:rFonts w:cstheme="majorHAnsi"/>
          <w:color w:val="171717" w:themeColor="text1"/>
        </w:rPr>
        <w:t>–</w:t>
      </w:r>
      <w:r w:rsidRPr="00DD1259">
        <w:rPr>
          <w:rStyle w:val="Nagwek4Znak"/>
          <w:rFonts w:cstheme="majorHAnsi"/>
          <w:color w:val="316FB4"/>
        </w:rPr>
        <w:t xml:space="preserve"> </w:t>
      </w:r>
      <w:r w:rsidRPr="00DD1259">
        <w:t xml:space="preserve">obszar gminy znajdujący się w stanie kryzysowym </w:t>
      </w:r>
      <w:r w:rsidRPr="00DD1259">
        <w:br/>
        <w:t xml:space="preserve">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niskiego poziomu edukacji lub kapitału społecznego, </w:t>
      </w:r>
      <w:r w:rsidRPr="00DD1259">
        <w:br/>
        <w:t>a także niewystarczającego poziomu uczestnictwa w życiu publicznym i kulturalnym. Wyznaczenie obszaru zdegradowanego możliwe jest tylko w przypadku występowania na nim ponadto co najmniej jednego z</w:t>
      </w:r>
      <w:r w:rsidR="00F54AD6">
        <w:t> </w:t>
      </w:r>
      <w:r w:rsidRPr="00DD1259">
        <w:t>następujących negatywnych zjawisk:</w:t>
      </w:r>
    </w:p>
    <w:p w14:paraId="1023498E" w14:textId="77777777" w:rsidR="00092088" w:rsidRPr="00B12E85" w:rsidRDefault="00092088" w:rsidP="002E0A16">
      <w:pPr>
        <w:pStyle w:val="Akapitzlist"/>
        <w:numPr>
          <w:ilvl w:val="0"/>
          <w:numId w:val="18"/>
        </w:numPr>
        <w:jc w:val="both"/>
        <w:rPr>
          <w:szCs w:val="24"/>
        </w:rPr>
      </w:pPr>
      <w:r w:rsidRPr="00B12E85">
        <w:rPr>
          <w:szCs w:val="24"/>
        </w:rPr>
        <w:t>gospodarczych – w szczególności niskiego stopnia przedsiębiorczości, słabej kondycji lokalnych przedsiębiorstw,</w:t>
      </w:r>
    </w:p>
    <w:p w14:paraId="34C98D2D" w14:textId="77777777" w:rsidR="00092088" w:rsidRPr="00B12E85" w:rsidRDefault="00092088" w:rsidP="002E0A16">
      <w:pPr>
        <w:pStyle w:val="Akapitzlist"/>
        <w:numPr>
          <w:ilvl w:val="0"/>
          <w:numId w:val="18"/>
        </w:numPr>
        <w:jc w:val="both"/>
        <w:rPr>
          <w:szCs w:val="24"/>
        </w:rPr>
      </w:pPr>
      <w:r w:rsidRPr="00B12E85">
        <w:rPr>
          <w:szCs w:val="24"/>
        </w:rPr>
        <w:t>środowiskowych – w szczególności przekroczenia standardów jakości środowiska, obecności odpadów stwarzających zagrożenie dla życia, zdrowia ludzi lub stanu środowiska,</w:t>
      </w:r>
    </w:p>
    <w:p w14:paraId="3339C0DA" w14:textId="20CBF428" w:rsidR="00092088" w:rsidRPr="00B12E85" w:rsidRDefault="00092088" w:rsidP="002E0A16">
      <w:pPr>
        <w:pStyle w:val="Akapitzlist"/>
        <w:numPr>
          <w:ilvl w:val="0"/>
          <w:numId w:val="18"/>
        </w:numPr>
        <w:jc w:val="both"/>
        <w:rPr>
          <w:szCs w:val="24"/>
        </w:rPr>
      </w:pPr>
      <w:r w:rsidRPr="00B12E85">
        <w:rPr>
          <w:szCs w:val="24"/>
        </w:rPr>
        <w:t>przestrzenno-funkcjonalnych – w szczególności niewystarczającego wyposażenia</w:t>
      </w:r>
      <w:r w:rsidR="00B33980" w:rsidRPr="00B12E85">
        <w:rPr>
          <w:szCs w:val="24"/>
        </w:rPr>
        <w:t xml:space="preserve"> </w:t>
      </w:r>
      <w:r w:rsidRPr="00B12E85">
        <w:rPr>
          <w:szCs w:val="24"/>
        </w:rPr>
        <w:t>w</w:t>
      </w:r>
      <w:r w:rsidR="00B33980" w:rsidRPr="00B12E85">
        <w:rPr>
          <w:szCs w:val="24"/>
        </w:rPr>
        <w:t> </w:t>
      </w:r>
      <w:r w:rsidRPr="00B12E85">
        <w:rPr>
          <w:szCs w:val="24"/>
        </w:rPr>
        <w:t>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w:t>
      </w:r>
    </w:p>
    <w:p w14:paraId="49A84C4D" w14:textId="66435A98" w:rsidR="00092088" w:rsidRPr="00DD1259" w:rsidRDefault="00092088" w:rsidP="002E0A16">
      <w:pPr>
        <w:pStyle w:val="Akapitzlist"/>
        <w:numPr>
          <w:ilvl w:val="0"/>
          <w:numId w:val="18"/>
        </w:numPr>
        <w:jc w:val="both"/>
      </w:pPr>
      <w:r w:rsidRPr="00B12E85">
        <w:rPr>
          <w:szCs w:val="24"/>
        </w:rPr>
        <w:t>technicznych – w szczególności degradacji stanu technicznego obiektów budowlanych, w</w:t>
      </w:r>
      <w:r w:rsidR="00FB102C" w:rsidRPr="00B12E85">
        <w:rPr>
          <w:szCs w:val="24"/>
        </w:rPr>
        <w:t> </w:t>
      </w:r>
      <w:r w:rsidRPr="00B12E85">
        <w:rPr>
          <w:szCs w:val="24"/>
        </w:rPr>
        <w:t>tym o</w:t>
      </w:r>
      <w:r w:rsidR="00F54AD6">
        <w:rPr>
          <w:szCs w:val="24"/>
        </w:rPr>
        <w:t> </w:t>
      </w:r>
      <w:r w:rsidRPr="00B12E85">
        <w:rPr>
          <w:szCs w:val="24"/>
        </w:rPr>
        <w:t>przeznaczeniu mieszkaniowym oraz niefunkcjonowaniu rozwiązań technicznych umożliwiających efektywne korzystanie z obiektów budowlanych w szczególności w</w:t>
      </w:r>
      <w:r w:rsidR="00B33980" w:rsidRPr="00B12E85">
        <w:rPr>
          <w:szCs w:val="24"/>
        </w:rPr>
        <w:t> </w:t>
      </w:r>
      <w:r w:rsidRPr="00B12E85">
        <w:rPr>
          <w:szCs w:val="24"/>
        </w:rPr>
        <w:t>zakresie energooszczędności i</w:t>
      </w:r>
      <w:r w:rsidR="00F54AD6">
        <w:rPr>
          <w:szCs w:val="24"/>
        </w:rPr>
        <w:t> </w:t>
      </w:r>
      <w:r w:rsidRPr="00B12E85">
        <w:rPr>
          <w:szCs w:val="24"/>
        </w:rPr>
        <w:t>ochrony środowiska</w:t>
      </w:r>
      <w:r w:rsidRPr="00DD1259">
        <w:rPr>
          <w:rStyle w:val="Odwoanieprzypisudolnego"/>
          <w:rFonts w:asciiTheme="majorHAnsi" w:hAnsiTheme="majorHAnsi" w:cstheme="majorHAnsi"/>
          <w:szCs w:val="24"/>
        </w:rPr>
        <w:footnoteReference w:id="2"/>
      </w:r>
      <w:r w:rsidRPr="00B12E85">
        <w:rPr>
          <w:szCs w:val="24"/>
        </w:rPr>
        <w:t xml:space="preserve">. </w:t>
      </w:r>
    </w:p>
    <w:p w14:paraId="58840F65" w14:textId="77777777" w:rsidR="00092088" w:rsidRDefault="00092088" w:rsidP="002E0A16">
      <w:pPr>
        <w:jc w:val="both"/>
      </w:pPr>
      <w:r w:rsidRPr="00883D37">
        <w:rPr>
          <w:rStyle w:val="CytatintensywnyZnak"/>
          <w:rFonts w:cstheme="majorHAnsi"/>
          <w:b/>
          <w:bCs/>
          <w:color w:val="3737FF"/>
        </w:rPr>
        <w:t>OBSZAR REWITALIZACJI</w:t>
      </w:r>
      <w:r w:rsidRPr="00883D37">
        <w:rPr>
          <w:color w:val="3737FF"/>
        </w:rPr>
        <w:t xml:space="preserve"> </w:t>
      </w:r>
      <w:r w:rsidRPr="00DD1259">
        <w:t>– obszar obejmujący całość lub część obszaru zdegradowanego, cechujący się szczególną koncentracją negatywnych zjawisk, na którym z uwagi na istotne znaczenie dla rozwoju lokalnego gmina zamierza prowadzić rewitalizację. Obszar rewitalizacji nie może być większy niż 20% powierzchni gminy oraz zamieszkały przez więcej niż 30% liczby jej mieszkańców. Obszar rewitalizacji może być podzielony na podobszary, w tym podobszary nieposiadające ze sobą wspólnych granic</w:t>
      </w:r>
      <w:r w:rsidRPr="00DD1259">
        <w:rPr>
          <w:rStyle w:val="Odwoanieprzypisudolnego"/>
          <w:rFonts w:asciiTheme="majorHAnsi" w:hAnsiTheme="majorHAnsi" w:cstheme="majorHAnsi"/>
          <w:szCs w:val="24"/>
        </w:rPr>
        <w:footnoteReference w:id="3"/>
      </w:r>
      <w:r w:rsidRPr="00DD1259">
        <w:t>.</w:t>
      </w:r>
    </w:p>
    <w:p w14:paraId="7EF79B78" w14:textId="77777777" w:rsidR="00852A52" w:rsidRDefault="00852A52" w:rsidP="002E0A16">
      <w:pPr>
        <w:jc w:val="both"/>
      </w:pPr>
    </w:p>
    <w:p w14:paraId="2F4FFF69" w14:textId="77777777" w:rsidR="00852A52" w:rsidRDefault="00852A52" w:rsidP="002E0A16">
      <w:pPr>
        <w:jc w:val="both"/>
      </w:pPr>
    </w:p>
    <w:p w14:paraId="48E886ED" w14:textId="77777777" w:rsidR="00852A52" w:rsidRDefault="00852A52" w:rsidP="002E0A16">
      <w:pPr>
        <w:jc w:val="both"/>
      </w:pPr>
    </w:p>
    <w:p w14:paraId="77D9B40F" w14:textId="77777777" w:rsidR="00852A52" w:rsidRPr="00DD1259" w:rsidRDefault="00852A52" w:rsidP="002E0A16">
      <w:pPr>
        <w:jc w:val="both"/>
      </w:pPr>
    </w:p>
    <w:p w14:paraId="5D4F8555" w14:textId="7BC4D1F6" w:rsidR="00FD1F6B" w:rsidRPr="00A02F58" w:rsidRDefault="008E3103" w:rsidP="002E0A16">
      <w:pPr>
        <w:pStyle w:val="Nagwek1"/>
        <w:jc w:val="both"/>
      </w:pPr>
      <w:bookmarkStart w:id="3" w:name="_Toc125524597"/>
      <w:bookmarkStart w:id="4" w:name="_Toc147304607"/>
      <w:r w:rsidRPr="00A02F58">
        <w:lastRenderedPageBreak/>
        <w:t xml:space="preserve">Charakterystyka Gminy </w:t>
      </w:r>
      <w:bookmarkEnd w:id="3"/>
      <w:r w:rsidR="00883D37">
        <w:t>Śmigiel</w:t>
      </w:r>
      <w:bookmarkEnd w:id="4"/>
    </w:p>
    <w:p w14:paraId="4EBB0072" w14:textId="77777777" w:rsidR="00521A67" w:rsidRPr="000C6A16" w:rsidRDefault="008E3103" w:rsidP="002E0A16">
      <w:pPr>
        <w:pStyle w:val="Nagwek2"/>
        <w:jc w:val="both"/>
      </w:pPr>
      <w:bookmarkStart w:id="5" w:name="_Toc125524598"/>
      <w:bookmarkStart w:id="6" w:name="_Toc147304608"/>
      <w:r w:rsidRPr="000C6A16">
        <w:t>Informacje podstawowe</w:t>
      </w:r>
      <w:bookmarkEnd w:id="5"/>
      <w:bookmarkEnd w:id="6"/>
    </w:p>
    <w:p w14:paraId="4F81022A" w14:textId="615287D7" w:rsidR="00883D37" w:rsidRDefault="00883D37" w:rsidP="002E0A16">
      <w:pPr>
        <w:jc w:val="both"/>
      </w:pPr>
      <w:r>
        <w:t xml:space="preserve">Gmina Śmigiel jest gminą miejsko-wiejską położoną w granicach powiatu kościańskiego w województwie wielkopolskim. </w:t>
      </w:r>
      <w:r w:rsidR="002561AC">
        <w:t>Gmina zlokalizowana jest w zachodniej części powiatu oraz województwa</w:t>
      </w:r>
      <w:r w:rsidR="003A7FC7">
        <w:t>,</w:t>
      </w:r>
      <w:r w:rsidR="002561AC">
        <w:t xml:space="preserve"> sąsiaduj</w:t>
      </w:r>
      <w:r w:rsidR="003A7FC7">
        <w:t>ąc</w:t>
      </w:r>
      <w:r w:rsidR="002561AC">
        <w:t xml:space="preserve"> z</w:t>
      </w:r>
      <w:r w:rsidR="003A7FC7">
        <w:t> </w:t>
      </w:r>
      <w:r w:rsidR="002561AC">
        <w:t>gminami:</w:t>
      </w:r>
    </w:p>
    <w:p w14:paraId="01F9CBF3" w14:textId="09389B12" w:rsidR="002561AC" w:rsidRDefault="002561AC" w:rsidP="002E0A16">
      <w:pPr>
        <w:pStyle w:val="Akapitzlist"/>
        <w:numPr>
          <w:ilvl w:val="0"/>
          <w:numId w:val="40"/>
        </w:numPr>
        <w:jc w:val="both"/>
      </w:pPr>
      <w:r>
        <w:t xml:space="preserve">od północy: Kamieniec (pow. grodziski), </w:t>
      </w:r>
    </w:p>
    <w:p w14:paraId="7DC5C5A1" w14:textId="7C65FF4A" w:rsidR="002561AC" w:rsidRDefault="002561AC" w:rsidP="002E0A16">
      <w:pPr>
        <w:pStyle w:val="Akapitzlist"/>
        <w:numPr>
          <w:ilvl w:val="0"/>
          <w:numId w:val="40"/>
        </w:numPr>
        <w:jc w:val="both"/>
      </w:pPr>
      <w:r>
        <w:t>od wschodu: Kościan i Krzywiń (pow. kościański),</w:t>
      </w:r>
    </w:p>
    <w:p w14:paraId="3FA13A9A" w14:textId="73F07BEE" w:rsidR="002561AC" w:rsidRDefault="002561AC" w:rsidP="002E0A16">
      <w:pPr>
        <w:pStyle w:val="Akapitzlist"/>
        <w:numPr>
          <w:ilvl w:val="0"/>
          <w:numId w:val="40"/>
        </w:numPr>
        <w:jc w:val="both"/>
      </w:pPr>
      <w:r>
        <w:t>od południa: Osieczna, Lipno, Włoszakowice (pow. leszczyński),</w:t>
      </w:r>
    </w:p>
    <w:p w14:paraId="6F8FC78A" w14:textId="6B910214" w:rsidR="00883D37" w:rsidRDefault="002561AC" w:rsidP="002E0A16">
      <w:pPr>
        <w:pStyle w:val="Akapitzlist"/>
        <w:numPr>
          <w:ilvl w:val="0"/>
          <w:numId w:val="40"/>
        </w:numPr>
        <w:jc w:val="both"/>
      </w:pPr>
      <w:r>
        <w:t>od zachodu: Przemęt (pow. wolsztyński) i Wielichowo (pow. grodziski).</w:t>
      </w:r>
    </w:p>
    <w:p w14:paraId="62DE1C0D" w14:textId="35B1966D" w:rsidR="00D00C5A" w:rsidRPr="00D00C5A" w:rsidRDefault="008A2C67" w:rsidP="002E0A16">
      <w:pPr>
        <w:jc w:val="both"/>
      </w:pPr>
      <w:r>
        <w:rPr>
          <w:noProof/>
          <w:lang w:eastAsia="pl-PL"/>
        </w:rPr>
        <w:drawing>
          <wp:inline distT="0" distB="0" distL="0" distR="0" wp14:anchorId="78E4A951" wp14:editId="1F5393D2">
            <wp:extent cx="5759450" cy="4072890"/>
            <wp:effectExtent l="0" t="0" r="0" b="3810"/>
            <wp:docPr id="1421367119" name="Obraz 1"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67119" name="Obraz 1" descr="Obraz zawierający tekst, mapa, atlas, diagram&#10;&#10;Opis wygenerowany automatyczni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41E2E52F" w14:textId="3AC7056A" w:rsidR="00027DB0" w:rsidRPr="000F7BBB" w:rsidRDefault="00917A83" w:rsidP="002E0A16">
      <w:pPr>
        <w:pStyle w:val="Legenda"/>
        <w:spacing w:after="0"/>
        <w:jc w:val="both"/>
      </w:pPr>
      <w:bookmarkStart w:id="7" w:name="_Toc146103387"/>
      <w:r w:rsidRPr="003B3543">
        <w:t xml:space="preserve">Rysunek </w:t>
      </w:r>
      <w:r w:rsidR="00536C2C">
        <w:fldChar w:fldCharType="begin"/>
      </w:r>
      <w:r w:rsidR="00536C2C">
        <w:instrText xml:space="preserve"> SEQ Rysunek \* ARABIC </w:instrText>
      </w:r>
      <w:r w:rsidR="00536C2C">
        <w:fldChar w:fldCharType="separate"/>
      </w:r>
      <w:r w:rsidR="00536C2C">
        <w:rPr>
          <w:noProof/>
        </w:rPr>
        <w:t>1</w:t>
      </w:r>
      <w:r w:rsidR="00536C2C">
        <w:rPr>
          <w:noProof/>
        </w:rPr>
        <w:fldChar w:fldCharType="end"/>
      </w:r>
      <w:r w:rsidRPr="003B3543">
        <w:t xml:space="preserve"> Położenie Gminy </w:t>
      </w:r>
      <w:r w:rsidR="002561AC">
        <w:t>Śmigiel</w:t>
      </w:r>
      <w:r w:rsidR="000F7BBB" w:rsidRPr="003B3543">
        <w:t xml:space="preserve"> </w:t>
      </w:r>
      <w:r w:rsidRPr="003B3543">
        <w:t xml:space="preserve">na tle powiatu </w:t>
      </w:r>
      <w:r w:rsidR="003B3543" w:rsidRPr="003B3543">
        <w:t>k</w:t>
      </w:r>
      <w:r w:rsidR="002561AC">
        <w:t>ościańskiego</w:t>
      </w:r>
      <w:r w:rsidRPr="003B3543">
        <w:t xml:space="preserve"> i woj</w:t>
      </w:r>
      <w:r w:rsidR="000F7BBB" w:rsidRPr="003B3543">
        <w:t xml:space="preserve">ewództwa </w:t>
      </w:r>
      <w:r w:rsidR="002561AC">
        <w:t>wielkopolskiego</w:t>
      </w:r>
      <w:bookmarkEnd w:id="7"/>
    </w:p>
    <w:p w14:paraId="387F038E" w14:textId="77777777" w:rsidR="0038287B" w:rsidRPr="00447C1E" w:rsidRDefault="0038287B" w:rsidP="002E0A16">
      <w:pPr>
        <w:spacing w:line="276" w:lineRule="auto"/>
        <w:jc w:val="both"/>
        <w:rPr>
          <w:rFonts w:cs="Arial"/>
          <w:sz w:val="20"/>
          <w:szCs w:val="20"/>
        </w:rPr>
      </w:pPr>
      <w:r w:rsidRPr="00447C1E">
        <w:rPr>
          <w:rFonts w:cs="Arial"/>
          <w:b/>
          <w:bCs/>
          <w:sz w:val="20"/>
          <w:szCs w:val="20"/>
        </w:rPr>
        <w:t>Źródło</w:t>
      </w:r>
      <w:r w:rsidRPr="00447C1E">
        <w:rPr>
          <w:rFonts w:cs="Arial"/>
          <w:sz w:val="20"/>
          <w:szCs w:val="20"/>
        </w:rPr>
        <w:t>: opracowanie własne na podstawie</w:t>
      </w:r>
      <w:r w:rsidR="0042356F" w:rsidRPr="00447C1E">
        <w:rPr>
          <w:rFonts w:cs="Arial"/>
          <w:sz w:val="20"/>
          <w:szCs w:val="20"/>
        </w:rPr>
        <w:t xml:space="preserve"> danych Głównego Urzędu Geodezji i Kartografii.</w:t>
      </w:r>
    </w:p>
    <w:p w14:paraId="71593CC1" w14:textId="456988C5" w:rsidR="006E5827" w:rsidRDefault="00402B65" w:rsidP="002E0A16">
      <w:pPr>
        <w:jc w:val="both"/>
      </w:pPr>
      <w:r>
        <w:t>Zgodnie z danymi GUS na koniec 202</w:t>
      </w:r>
      <w:r w:rsidR="00996360">
        <w:t>2</w:t>
      </w:r>
      <w:r>
        <w:t xml:space="preserve"> roku, Gminę </w:t>
      </w:r>
      <w:r w:rsidR="00996360">
        <w:t>Śmigiel zamieszkiwało 17 051 mieszkańców</w:t>
      </w:r>
      <w:r>
        <w:t xml:space="preserve">, z czego </w:t>
      </w:r>
      <w:r w:rsidR="00996360">
        <w:t>5</w:t>
      </w:r>
      <w:r w:rsidR="00F54AD6">
        <w:t> </w:t>
      </w:r>
      <w:r w:rsidR="00996360">
        <w:t>407</w:t>
      </w:r>
      <w:r>
        <w:t xml:space="preserve"> osób mieszkało w </w:t>
      </w:r>
      <w:r w:rsidR="00996360">
        <w:t>mieście Śmigiel.</w:t>
      </w:r>
      <w:r>
        <w:t xml:space="preserve"> Mieszkańcy </w:t>
      </w:r>
      <w:r w:rsidR="00996360">
        <w:t xml:space="preserve">miasta stanowią zatem ok. 1/3 liczby mieszkańców Gminy Śmigiel (31,32%). </w:t>
      </w:r>
      <w:r w:rsidR="006E5827">
        <w:t>Ludność Gminy Śmigiel stanowi 22% ludności powiatu ko</w:t>
      </w:r>
      <w:r w:rsidR="003765ED">
        <w:t>ściańskiego, co czyni ją drugim po mieście Ko</w:t>
      </w:r>
      <w:r w:rsidR="00DB6C55">
        <w:t>ścian</w:t>
      </w:r>
      <w:r w:rsidR="00484CFF">
        <w:t xml:space="preserve"> ośrodkiem powiatu.</w:t>
      </w:r>
      <w:r w:rsidR="006E5827">
        <w:t xml:space="preserve"> </w:t>
      </w:r>
      <w:r>
        <w:t xml:space="preserve">Gęstość zaludnienia w </w:t>
      </w:r>
      <w:r w:rsidR="00D84D0D">
        <w:t>G</w:t>
      </w:r>
      <w:r>
        <w:t xml:space="preserve">minie kształtowała się w granicach </w:t>
      </w:r>
      <w:r w:rsidR="00996360">
        <w:t>93</w:t>
      </w:r>
      <w:r>
        <w:t xml:space="preserve"> osób/km</w:t>
      </w:r>
      <w:r>
        <w:rPr>
          <w:vertAlign w:val="superscript"/>
        </w:rPr>
        <w:t>2</w:t>
      </w:r>
      <w:r>
        <w:t xml:space="preserve">, przy czym </w:t>
      </w:r>
      <w:r w:rsidR="00996360">
        <w:t xml:space="preserve">w mieście </w:t>
      </w:r>
      <w:r w:rsidR="006E5827">
        <w:t>było to 1 020 os./km</w:t>
      </w:r>
      <w:r w:rsidR="006E5827">
        <w:rPr>
          <w:vertAlign w:val="superscript"/>
        </w:rPr>
        <w:t>2</w:t>
      </w:r>
      <w:r w:rsidR="006E5827">
        <w:t>, z kolei na obszarach wiejskich 65 os./km</w:t>
      </w:r>
      <w:r w:rsidR="006E5827">
        <w:rPr>
          <w:vertAlign w:val="superscript"/>
        </w:rPr>
        <w:t>2</w:t>
      </w:r>
      <w:r w:rsidR="006E5827">
        <w:t xml:space="preserve">. </w:t>
      </w:r>
    </w:p>
    <w:p w14:paraId="22B10D3B" w14:textId="5D093428" w:rsidR="00195B14" w:rsidRPr="006E5827" w:rsidRDefault="00195B14" w:rsidP="002E0A16">
      <w:pPr>
        <w:jc w:val="both"/>
      </w:pPr>
      <w:r>
        <w:t>Na całokształt Gminy Śmigiel składa</w:t>
      </w:r>
      <w:r w:rsidR="002E0A16">
        <w:t xml:space="preserve"> się obszar miasta oraz obszary wiejskie, podzielone na 37 sołectw: Bielawy, Bronikowo, Brońsko, Bruszczewo, Chełkowo, Czacz, Czaczyk, Glińsko, Gniewowo, Jezierzyce, Karmin, Karśnice, Koszanowo, Księginki, Machcin, Morownica, Nietążkowo, Nowa Wieś, Nowe Szczepankowo, Nowy Białcz, Olszewo, Parsko, Poladowo, Przysieka Polska, Stara Przysieka Pierwsza, Stara Przysieka Druga, Robaczyn, Sierpowo, Spławie, Stary Białcz, Stare Bojanowo, Wonieść, Wydorowo, Zygmuntowo, Żegrówko, Żegrowo, Żydowo. </w:t>
      </w:r>
      <w:r w:rsidR="00EE76B5">
        <w:t>Najludniejszymi miejscowościami na obszarze wiejskim są Stare Bojanowo (1 636 osób), Czacz (1 148 osób) i Nietążkowo (710 osób).</w:t>
      </w:r>
    </w:p>
    <w:p w14:paraId="0DB34596" w14:textId="10DD5CF0" w:rsidR="00D655EC" w:rsidRPr="0061037D" w:rsidRDefault="0061037D" w:rsidP="0061037D">
      <w:r>
        <w:rPr>
          <w:noProof/>
          <w:lang w:eastAsia="pl-PL"/>
        </w:rPr>
        <w:lastRenderedPageBreak/>
        <w:drawing>
          <wp:inline distT="0" distB="0" distL="0" distR="0" wp14:anchorId="338B6577" wp14:editId="135A78EA">
            <wp:extent cx="5759450" cy="4072890"/>
            <wp:effectExtent l="0" t="0" r="0" b="3810"/>
            <wp:docPr id="774220712" name="Obraz 2"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20712" name="Obraz 2" descr="Obraz zawierający mapa, tekst, atlas&#10;&#10;Opis wygenerowany automatyczni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199CB77F" w14:textId="2F52BB90" w:rsidR="00944CBA" w:rsidRPr="002C4894" w:rsidRDefault="003449FC" w:rsidP="00E87D43">
      <w:pPr>
        <w:pStyle w:val="Legenda"/>
        <w:spacing w:after="0"/>
      </w:pPr>
      <w:bookmarkStart w:id="8" w:name="_Toc146103388"/>
      <w:r w:rsidRPr="002C318A">
        <w:t xml:space="preserve">Rysunek </w:t>
      </w:r>
      <w:r w:rsidR="00536C2C">
        <w:fldChar w:fldCharType="begin"/>
      </w:r>
      <w:r w:rsidR="00536C2C">
        <w:instrText xml:space="preserve"> SEQ Rysunek \* ARABIC </w:instrText>
      </w:r>
      <w:r w:rsidR="00536C2C">
        <w:fldChar w:fldCharType="separate"/>
      </w:r>
      <w:r w:rsidR="00536C2C">
        <w:rPr>
          <w:noProof/>
        </w:rPr>
        <w:t>2</w:t>
      </w:r>
      <w:r w:rsidR="00536C2C">
        <w:rPr>
          <w:noProof/>
        </w:rPr>
        <w:fldChar w:fldCharType="end"/>
      </w:r>
      <w:r w:rsidRPr="002C318A">
        <w:t xml:space="preserve"> </w:t>
      </w:r>
      <w:r w:rsidR="00995A3A" w:rsidRPr="002C318A">
        <w:t xml:space="preserve">Mapa </w:t>
      </w:r>
      <w:r w:rsidRPr="002C318A">
        <w:t xml:space="preserve">Gminy </w:t>
      </w:r>
      <w:r w:rsidR="00EE76B5">
        <w:t>Śmigiel</w:t>
      </w:r>
      <w:bookmarkEnd w:id="8"/>
    </w:p>
    <w:p w14:paraId="2C383B56" w14:textId="77777777" w:rsidR="00E3595E" w:rsidRPr="00E87D43" w:rsidRDefault="00624F52" w:rsidP="00184425">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Głównego Urzędu Geodezji i Kartografii.</w:t>
      </w:r>
    </w:p>
    <w:p w14:paraId="01C06642" w14:textId="01181F86" w:rsidR="002F0C78" w:rsidRPr="003018EF" w:rsidRDefault="00776349" w:rsidP="00660D33">
      <w:pPr>
        <w:pStyle w:val="Nagwek2"/>
      </w:pPr>
      <w:bookmarkStart w:id="9" w:name="_Toc125524599"/>
      <w:bookmarkStart w:id="10" w:name="_Toc147304609"/>
      <w:bookmarkStart w:id="11" w:name="_Hlk111458627"/>
      <w:r w:rsidRPr="003018EF">
        <w:t>Z</w:t>
      </w:r>
      <w:r w:rsidR="008E3103" w:rsidRPr="003018EF">
        <w:t xml:space="preserve">ewnętrzne uwarunkowania rozwoju Gminy </w:t>
      </w:r>
      <w:bookmarkEnd w:id="9"/>
      <w:r w:rsidR="0061037D">
        <w:t>Śmigiel</w:t>
      </w:r>
      <w:bookmarkEnd w:id="10"/>
    </w:p>
    <w:bookmarkEnd w:id="11"/>
    <w:p w14:paraId="4D1FB171" w14:textId="77777777" w:rsidR="00207553" w:rsidRPr="00447C1E" w:rsidRDefault="00207553" w:rsidP="00402B65">
      <w:pPr>
        <w:pStyle w:val="Podtytu"/>
      </w:pPr>
      <w:r w:rsidRPr="00447C1E">
        <w:t>POWIĄZANIA KOMUNIKACYJNE</w:t>
      </w:r>
    </w:p>
    <w:p w14:paraId="28E6A8C8" w14:textId="1C31D489" w:rsidR="00CC40CA" w:rsidRDefault="00CC40CA" w:rsidP="009821C5">
      <w:pPr>
        <w:jc w:val="both"/>
      </w:pPr>
      <w:r>
        <w:t>Gmina Śmigiel charakteryzuje się stosunkowo dobrą dostępnością. Przez Gminę w kierunku północ-południe przebiega droga ekspresowa S5. Na terenie Gminy zlokalizowane są dwa węzły drogowe, łączące drogę z</w:t>
      </w:r>
      <w:r w:rsidR="00F54AD6">
        <w:t> </w:t>
      </w:r>
      <w:r>
        <w:t xml:space="preserve">miastem. </w:t>
      </w:r>
      <w:r w:rsidR="00875963">
        <w:t xml:space="preserve">Z południa do centrum Śmigla prowadzi droga wojewódzka nr 309 relacji Sierakowo – Śmigiel. Istotne znaczenie komunikacyjne ma również droga wojewódzka nr 312 relacji Rakoniewice – Czacz, która biegnie w kierunku północno-zachodnim. </w:t>
      </w:r>
      <w:r w:rsidR="009821C5">
        <w:t xml:space="preserve">Od ośrodka powiatowego – miasta Kościan Śmigiel dzieli jedynie 12 km, co przekłada się na czas podróży wynoszący ok. 12 min. samochodem. Ośrodek wojewódzki – miasto Poznań jest oddalone od Śmigla o blisko 60 km, co przekłada się na odległość czasową wynoszącą ok. 50 min. </w:t>
      </w:r>
    </w:p>
    <w:p w14:paraId="117DE886" w14:textId="66C665EF" w:rsidR="00CC40CA" w:rsidRDefault="000664EE" w:rsidP="00C522B4">
      <w:pPr>
        <w:jc w:val="both"/>
      </w:pPr>
      <w:r>
        <w:t xml:space="preserve">Przez Gminę przebiega linia kolejowa nr 271 relacji Wrocław Główny – Poznań Główny. Stacje kolejowe na terenie Gminy zlokalizowane są w miejscowościach Przysieka Stara oraz Stare Bojanowo, gdzie dodatkowo łączy się kolej wąskotorowa z normalnotorową. </w:t>
      </w:r>
      <w:r w:rsidR="00346B70">
        <w:t>Linia</w:t>
      </w:r>
      <w:r w:rsidR="008D21B1">
        <w:t xml:space="preserve"> normalnotorowa</w:t>
      </w:r>
      <w:r w:rsidR="00346B70">
        <w:t xml:space="preserve"> obsługuje przewozy towarowe oraz pasażerskie, zapewniając bezpośrednie połączenia z Poznaniem, Lesznem i Wrocławiem. </w:t>
      </w:r>
      <w:r w:rsidR="00C522B4">
        <w:t xml:space="preserve">Śmigielska kolej wąskotorowa rozwijała się począwszy od powstania wstępnych założeń projektowych w 1895 r. Kolej przez wiele lat była eksploatowana przewożąc pasażerów jak i towary. Współcześnie, </w:t>
      </w:r>
      <w:r w:rsidR="00C522B4" w:rsidRPr="007735FD">
        <w:t xml:space="preserve">Śmigielska Kolej </w:t>
      </w:r>
      <w:r w:rsidR="00962B7A" w:rsidRPr="007735FD">
        <w:t xml:space="preserve">Wąskotorowa </w:t>
      </w:r>
      <w:r w:rsidR="00C522B4" w:rsidRPr="007735FD">
        <w:t xml:space="preserve">znajduje się </w:t>
      </w:r>
      <w:r w:rsidR="00EC7070" w:rsidRPr="007735FD">
        <w:t>we władaniu</w:t>
      </w:r>
      <w:r w:rsidR="004D7D5C" w:rsidRPr="007735FD">
        <w:t xml:space="preserve"> Zakładu Komunalnego Sp. z o.o. </w:t>
      </w:r>
      <w:r w:rsidR="00EC7070">
        <w:t xml:space="preserve">a pociągi uruchamiane są okazjonalnie. </w:t>
      </w:r>
    </w:p>
    <w:p w14:paraId="5DD1425A" w14:textId="02B232E7" w:rsidR="009D6175" w:rsidRDefault="009D6175" w:rsidP="00C522B4">
      <w:pPr>
        <w:jc w:val="both"/>
      </w:pPr>
      <w:r>
        <w:t xml:space="preserve">Gmina Śmigiel jest oddalona o 56 km od portu lotniczego </w:t>
      </w:r>
      <w:r w:rsidR="00C522B4">
        <w:t xml:space="preserve">Poznań-Ławica im. Henryka Wieniawskiego (co przekłada się na odległość czasową wynoszącą ok. 40 min podróżując samochodem). </w:t>
      </w:r>
    </w:p>
    <w:p w14:paraId="2812D227" w14:textId="77777777" w:rsidR="007F09BC" w:rsidRPr="007A4239" w:rsidRDefault="007F09BC" w:rsidP="007A4239"/>
    <w:p w14:paraId="7E33A5DF" w14:textId="77777777" w:rsidR="00207553" w:rsidRPr="00447C1E" w:rsidRDefault="00207553" w:rsidP="00D82BDF">
      <w:pPr>
        <w:pStyle w:val="Podtytu"/>
      </w:pPr>
      <w:r w:rsidRPr="00447C1E">
        <w:lastRenderedPageBreak/>
        <w:t>POWIĄZANIA</w:t>
      </w:r>
      <w:r w:rsidRPr="00447C1E">
        <w:rPr>
          <w:rFonts w:cstheme="minorHAnsi"/>
        </w:rPr>
        <w:t xml:space="preserve"> </w:t>
      </w:r>
      <w:r w:rsidR="00D477C5" w:rsidRPr="00447C1E">
        <w:t>JEDNOSTEK</w:t>
      </w:r>
      <w:r w:rsidR="00D477C5" w:rsidRPr="00447C1E">
        <w:rPr>
          <w:rFonts w:cstheme="minorHAnsi"/>
        </w:rPr>
        <w:t xml:space="preserve"> </w:t>
      </w:r>
      <w:r w:rsidR="00D477C5" w:rsidRPr="00447C1E">
        <w:t>OSADNICZYCH</w:t>
      </w:r>
    </w:p>
    <w:p w14:paraId="72BC5D62" w14:textId="2B0F46B4" w:rsidR="007A4239" w:rsidRDefault="00D82BDF" w:rsidP="002D6741">
      <w:pPr>
        <w:jc w:val="both"/>
      </w:pPr>
      <w:r>
        <w:t xml:space="preserve">Poszczególne elementy systemu </w:t>
      </w:r>
      <w:r w:rsidRPr="00B76252">
        <w:t>osadniczego powiązane są relacjami, stanowiącymi podstawę dla wzajemnych oddziaływań.</w:t>
      </w:r>
      <w:r w:rsidR="00EC7070">
        <w:t xml:space="preserve"> Miasto Śmigiel jest największą miejscowością w Gminie, pełniącą funkcje siedziby władz samorządowych. </w:t>
      </w:r>
    </w:p>
    <w:p w14:paraId="2DBCD1F3" w14:textId="6D6651CB" w:rsidR="00EC7070" w:rsidRPr="00B76252" w:rsidRDefault="00EC7070" w:rsidP="002D6741">
      <w:pPr>
        <w:jc w:val="both"/>
      </w:pPr>
      <w:r>
        <w:t xml:space="preserve">Charakter oraz wielkość ośrodka, a tym samym stopień jego oddziaływania na otoczenie jest znaczący. Śmigiel odznacza się dostępem do szerokiej gamy usług, w tym usług społecznych, edukacyjnych, medycznych, finansowych, gastronomicznych. </w:t>
      </w:r>
      <w:r w:rsidR="00EA33F7">
        <w:t xml:space="preserve">Z usług korzystają wszyscy mieszkańcy Gminy. Warto </w:t>
      </w:r>
      <w:r w:rsidR="00573E3E">
        <w:t xml:space="preserve">również zaznaczyć, iż Gminę zamieszkuje ponad 20% ludności powiatu. Zważając na unikalność powiatu kościańskiego należy zwrócić uwagę, iż tworzą go gminy o zbliżonej charakterystyce. Są to </w:t>
      </w:r>
      <w:r w:rsidR="002D6741">
        <w:t xml:space="preserve">małe miasta, które z wyłączeniem usług administracyjnych zarezerwowanych dla ośrodka powiatowego, stanowią porównywalne centra usługowe dla mieszkańców. Tym samym, oddziaływanie poszczególnych ośrodków nie będzie posiadało jasno określonych granic przestrzennych, a przepływy mieszkańców będą cechowały się płynnością. Gmina Śmigiel, jako jednostka o charakterze rolniczym z wyodrębnionym ośrodkiem miejskim winna dążyć do integracji działań rozwojowych w kooperacji z pozostałymi gminami powiatu. Takie działania wśród jednostek zbliżonych będą prowadzić do zrównoważonego rozwoju w ujęciu lokalnym i regionalnym, a także </w:t>
      </w:r>
      <w:r w:rsidR="00C10941">
        <w:t xml:space="preserve">mogą potencjalnie prowadzić do osiągnięcia efektu synergii rozwojowej. </w:t>
      </w:r>
    </w:p>
    <w:p w14:paraId="4853B8EE" w14:textId="271B350C" w:rsidR="00447C1E" w:rsidRPr="00B76252" w:rsidRDefault="00B76252" w:rsidP="00310B07">
      <w:pPr>
        <w:jc w:val="both"/>
      </w:pPr>
      <w:r>
        <w:t xml:space="preserve">Zgodnie z Planem Zagospodarowania </w:t>
      </w:r>
      <w:r w:rsidR="00A96B95">
        <w:t xml:space="preserve">Przestrzennego </w:t>
      </w:r>
      <w:r>
        <w:t xml:space="preserve">Województwa </w:t>
      </w:r>
      <w:r w:rsidR="00C10941">
        <w:t>Wielkopolskiego, Śmigiel zaliczony został do miast usługowo-przemysłowych</w:t>
      </w:r>
      <w:r w:rsidR="00310B07">
        <w:t xml:space="preserve"> w obrębie wiejskiego obszaru funkcjonalnego. Obszar ten obejmuje jednostki zlokalizowane poza granicami miejskich obszarów funkcjonalnych, tym samym nie będące pod bezpośrednim wpływem oddziaływania rozwojowego biegunów wzrostu. W planie zaznacza się potrzebę wsparcia procesów rozwojowych w ramach wiejskich obszarów funkcjonalnych. Gmina Śmigiel wskazana została również jako obszar ochrony gleb dla celów produkcji rolnej, co świadczy o dużym potencjale rolniczym Gminy.  </w:t>
      </w:r>
    </w:p>
    <w:p w14:paraId="7CB0CBBE" w14:textId="77777777" w:rsidR="00D477C5" w:rsidRPr="00447C1E" w:rsidRDefault="00D477C5" w:rsidP="00A71AEC">
      <w:pPr>
        <w:pStyle w:val="Podtytu"/>
      </w:pPr>
      <w:r w:rsidRPr="00447C1E">
        <w:t>POWIĄZANIA ŚRODOWISKA PRZYRODNICZEGO</w:t>
      </w:r>
    </w:p>
    <w:p w14:paraId="6D91AED9" w14:textId="1EF55F37" w:rsidR="00310B07" w:rsidRDefault="00DE2BE8" w:rsidP="00864A81">
      <w:pPr>
        <w:jc w:val="both"/>
      </w:pPr>
      <w:r>
        <w:t xml:space="preserve">Gmina Śmigiel położona jest w prowincji </w:t>
      </w:r>
      <w:r w:rsidR="005B3204">
        <w:t>N</w:t>
      </w:r>
      <w:r>
        <w:t xml:space="preserve">iżu </w:t>
      </w:r>
      <w:r w:rsidR="005B3204">
        <w:t>Ś</w:t>
      </w:r>
      <w:r>
        <w:t xml:space="preserve">rodkowoeuropejskiego, podprowincji </w:t>
      </w:r>
      <w:r w:rsidR="005B3204">
        <w:t>P</w:t>
      </w:r>
      <w:r>
        <w:t xml:space="preserve">ojezierza </w:t>
      </w:r>
      <w:r w:rsidR="005B3204">
        <w:t>P</w:t>
      </w:r>
      <w:r>
        <w:t>ołudniowobałtyckiego</w:t>
      </w:r>
      <w:r w:rsidR="005B3204">
        <w:t xml:space="preserve">, makroregionie Pojezierza Leszczyńskiego. Teren Gminy charakteryzuje się krajobrazem młodoglacjalnym. Gmina Śmigiel położona jest w obrębie mezoregionu Równiny Kościańskiej, którą stanowi wysoczyzna morenowa. </w:t>
      </w:r>
      <w:r w:rsidR="00864A81">
        <w:t xml:space="preserve">Grunty na terenie Gminy Śmigiel tworzą przede wszystkim utwory polodowcowe, jak piaski, żwiry czy gliny. </w:t>
      </w:r>
    </w:p>
    <w:p w14:paraId="6956940B" w14:textId="5DA7AC0F" w:rsidR="00864A81" w:rsidRDefault="00864A81" w:rsidP="00864A81">
      <w:pPr>
        <w:jc w:val="both"/>
      </w:pPr>
      <w:r>
        <w:t>Gmina</w:t>
      </w:r>
      <w:r w:rsidR="002C48D6">
        <w:t xml:space="preserve"> </w:t>
      </w:r>
      <w:r>
        <w:t>cechuje się dobrymi warunkami glebowymi dla rozwoju rolnictwa, zwłaszcza w północnej i wschodniej części.</w:t>
      </w:r>
      <w:r w:rsidR="002C48D6">
        <w:t xml:space="preserve"> Ponadto,</w:t>
      </w:r>
      <w:r>
        <w:t xml:space="preserve"> występują</w:t>
      </w:r>
      <w:r w:rsidR="002C48D6">
        <w:t xml:space="preserve"> tu</w:t>
      </w:r>
      <w:r>
        <w:t xml:space="preserve"> również udokumentowane złoża kopalin: gazu ziemnego, kruszyw naturalnych, </w:t>
      </w:r>
      <w:r w:rsidR="00102681">
        <w:t>surowców ilastych ceramiki budowlanej oraz torfów.</w:t>
      </w:r>
    </w:p>
    <w:p w14:paraId="392ADFBB" w14:textId="4C888C92" w:rsidR="00A71AEC" w:rsidRDefault="00102681" w:rsidP="00102681">
      <w:pPr>
        <w:jc w:val="both"/>
      </w:pPr>
      <w:r>
        <w:t>Lesistość kształtuje się na poziomie ok. 14%. W strukturze użytkowania gruntów dominują użytki rolne (</w:t>
      </w:r>
      <w:r w:rsidR="00FF1D90">
        <w:t>79</w:t>
      </w:r>
      <w:r>
        <w:t xml:space="preserve">%). Największy zwarty kompleks leśny w Gminie zlokalizowany jest w jej południowo-zachodniej części, w pobliżu miejscowości Bronikowo i Stare Bojanowo. </w:t>
      </w:r>
    </w:p>
    <w:p w14:paraId="0BB44F66" w14:textId="0634AF8E" w:rsidR="00FB6C65" w:rsidRDefault="00FB6C65" w:rsidP="00E53E9F">
      <w:pPr>
        <w:jc w:val="both"/>
      </w:pPr>
      <w:r>
        <w:t xml:space="preserve">Wśród obszarowych form ochrony przyrody ustanowionych na podstawie ustawy z dnia </w:t>
      </w:r>
      <w:r w:rsidRPr="000A4AAF">
        <w:t>16 kwietnia 2004 r. o ochronie przyrody</w:t>
      </w:r>
      <w:r>
        <w:t xml:space="preserve">, w granicach Gminy </w:t>
      </w:r>
      <w:r w:rsidR="00102681">
        <w:t xml:space="preserve">Śmigiel </w:t>
      </w:r>
      <w:r>
        <w:t>znajdują się następujące:</w:t>
      </w:r>
    </w:p>
    <w:p w14:paraId="5679E2A4" w14:textId="01459AC1" w:rsidR="00FB6C65" w:rsidRDefault="00102681" w:rsidP="00E53E9F">
      <w:pPr>
        <w:pStyle w:val="Akapitzlist"/>
        <w:numPr>
          <w:ilvl w:val="0"/>
          <w:numId w:val="19"/>
        </w:numPr>
        <w:jc w:val="both"/>
      </w:pPr>
      <w:r>
        <w:t>P</w:t>
      </w:r>
      <w:r w:rsidR="0021086C">
        <w:t>rzemęcki Park Krajobrazowy – we wschodniej części Gminy Śmigiel zlokalizowane są niewielkie obszary przynależne do parku krajobrazowego. Ich łączna powierzchnia na terenie Gminy wynosi ok.</w:t>
      </w:r>
      <w:r w:rsidR="00F54AD6">
        <w:t> </w:t>
      </w:r>
      <w:r w:rsidR="0021086C">
        <w:t>46 ha,</w:t>
      </w:r>
    </w:p>
    <w:p w14:paraId="47E8026F" w14:textId="5EFA8A52" w:rsidR="0021086C" w:rsidRDefault="0021086C" w:rsidP="00E53E9F">
      <w:pPr>
        <w:pStyle w:val="Akapitzlist"/>
        <w:numPr>
          <w:ilvl w:val="0"/>
          <w:numId w:val="19"/>
        </w:numPr>
        <w:jc w:val="both"/>
      </w:pPr>
      <w:r>
        <w:t>Obszar Chronionego Krajobrazu „Kompleks leśny Śmigiel-Święciechowa” – obszar obejmuje dolinę rzeki Samicy, a także towarzyszące jej zadrzewienia. Został objęty ochroną ze względu na wyjątkowy krajobraz oraz mnogość ekosystemów, wartościowych ze względów turystycznych, rekreacyjnych, ekologicznych,</w:t>
      </w:r>
    </w:p>
    <w:p w14:paraId="340A69DF" w14:textId="6805128A" w:rsidR="0021086C" w:rsidRDefault="0021086C" w:rsidP="00E53E9F">
      <w:pPr>
        <w:pStyle w:val="Akapitzlist"/>
        <w:numPr>
          <w:ilvl w:val="0"/>
          <w:numId w:val="19"/>
        </w:numPr>
        <w:jc w:val="both"/>
      </w:pPr>
      <w:r>
        <w:lastRenderedPageBreak/>
        <w:t xml:space="preserve">Obszar Chronionego Krajobrazu „Krzywińsko-Osiecki” wraz z zadrzewieniem gen. D. Chłapowskiego i kompleksem leśnym „Osieczna – Góra” – </w:t>
      </w:r>
      <w:r w:rsidR="00C00C7F">
        <w:t>powołany w celu ochrony środowiska zbliżonego do naturalnego, cechującego się różnorodnością występującej fauny i flory, a także cennych ze względu na swój potencjał wypoczynkowy i turystyczny,</w:t>
      </w:r>
    </w:p>
    <w:p w14:paraId="4A197ED5" w14:textId="2DB636D0" w:rsidR="00C00C7F" w:rsidRDefault="00C00C7F" w:rsidP="00E53E9F">
      <w:pPr>
        <w:pStyle w:val="Akapitzlist"/>
        <w:numPr>
          <w:ilvl w:val="0"/>
          <w:numId w:val="19"/>
        </w:numPr>
        <w:jc w:val="both"/>
      </w:pPr>
      <w:r>
        <w:t xml:space="preserve">Obszary Natura 2000 – Zbiornik Wonieść i Pojezierze Sławskie – w granicach Gminy Śmigiel zlokalizowane są ponadto dwa obszary specjalnej ochrony ptaków Natura 2000. </w:t>
      </w:r>
    </w:p>
    <w:p w14:paraId="551A82C4" w14:textId="64D67536" w:rsidR="00855AF0" w:rsidRDefault="00855AF0" w:rsidP="00E53E9F">
      <w:pPr>
        <w:jc w:val="both"/>
      </w:pPr>
      <w:r>
        <w:t>W Gminie Śmigiel znajduje się 19 pomników przyrody ożywionej (drzewa) oraz 1 pomnik przyrody nieożywionej (głaz narzutowy).</w:t>
      </w:r>
    </w:p>
    <w:p w14:paraId="46D9C056" w14:textId="6BC7626D" w:rsidR="00855AF0" w:rsidRDefault="00855AF0" w:rsidP="00C00C7F">
      <w:r>
        <w:rPr>
          <w:noProof/>
          <w:lang w:eastAsia="pl-PL"/>
        </w:rPr>
        <w:drawing>
          <wp:inline distT="0" distB="0" distL="0" distR="0" wp14:anchorId="5B17D01B" wp14:editId="44B6B2FA">
            <wp:extent cx="5759450" cy="4072890"/>
            <wp:effectExtent l="0" t="0" r="0" b="3810"/>
            <wp:docPr id="815017364"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17364" name="Obraz 1" descr="Obraz zawierający mapa, tekst, atlas&#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63B95560" w14:textId="5E3897EB" w:rsidR="00855AF0" w:rsidRPr="002C4894" w:rsidRDefault="00855AF0" w:rsidP="00855AF0">
      <w:pPr>
        <w:pStyle w:val="Legenda"/>
        <w:spacing w:after="0"/>
      </w:pPr>
      <w:bookmarkStart w:id="12" w:name="_Toc146103389"/>
      <w:r>
        <w:t xml:space="preserve">Rysunek </w:t>
      </w:r>
      <w:r w:rsidR="00536C2C">
        <w:fldChar w:fldCharType="begin"/>
      </w:r>
      <w:r w:rsidR="00536C2C">
        <w:instrText xml:space="preserve"> SEQ Rysunek \* ARABIC </w:instrText>
      </w:r>
      <w:r w:rsidR="00536C2C">
        <w:fldChar w:fldCharType="separate"/>
      </w:r>
      <w:r w:rsidR="00536C2C">
        <w:rPr>
          <w:noProof/>
        </w:rPr>
        <w:t>3</w:t>
      </w:r>
      <w:r w:rsidR="00536C2C">
        <w:rPr>
          <w:noProof/>
        </w:rPr>
        <w:fldChar w:fldCharType="end"/>
      </w:r>
      <w:r>
        <w:t xml:space="preserve"> Formy ochrony przyrody</w:t>
      </w:r>
      <w:bookmarkEnd w:id="12"/>
    </w:p>
    <w:p w14:paraId="580D2787" w14:textId="4BA33A8F" w:rsidR="00855AF0" w:rsidRPr="00E87D43" w:rsidRDefault="00855AF0" w:rsidP="00855AF0">
      <w:pPr>
        <w:spacing w:line="276" w:lineRule="auto"/>
        <w:rPr>
          <w:rFonts w:cs="Arial"/>
          <w:sz w:val="20"/>
          <w:szCs w:val="20"/>
        </w:rPr>
      </w:pPr>
      <w:r w:rsidRPr="00E87D43">
        <w:rPr>
          <w:rFonts w:cs="Arial"/>
          <w:b/>
          <w:bCs/>
          <w:sz w:val="20"/>
          <w:szCs w:val="20"/>
        </w:rPr>
        <w:t>Źródło</w:t>
      </w:r>
      <w:r w:rsidRPr="00E87D43">
        <w:rPr>
          <w:rFonts w:cs="Arial"/>
          <w:sz w:val="20"/>
          <w:szCs w:val="20"/>
        </w:rPr>
        <w:t xml:space="preserve">: opracowanie własne na podstawie danych </w:t>
      </w:r>
      <w:r>
        <w:rPr>
          <w:rFonts w:cs="Arial"/>
          <w:sz w:val="20"/>
          <w:szCs w:val="20"/>
        </w:rPr>
        <w:t>Generalnej Dyrekcji Ochrony Środowiska.</w:t>
      </w:r>
    </w:p>
    <w:p w14:paraId="72D3DBD1" w14:textId="0BB25637" w:rsidR="00855AF0" w:rsidRPr="00337384" w:rsidRDefault="00855AF0" w:rsidP="00855AF0">
      <w:pPr>
        <w:pStyle w:val="Legenda"/>
      </w:pPr>
    </w:p>
    <w:p w14:paraId="671E1260" w14:textId="0EC46423" w:rsidR="002F0C78" w:rsidRPr="00647156" w:rsidRDefault="00A92100" w:rsidP="00660D33">
      <w:pPr>
        <w:pStyle w:val="Nagwek2"/>
      </w:pPr>
      <w:bookmarkStart w:id="13" w:name="_Toc125524600"/>
      <w:bookmarkStart w:id="14" w:name="_Toc147304610"/>
      <w:r w:rsidRPr="00647156">
        <w:t xml:space="preserve">Wewnętrzne uwarunkowania rozwoju Gminy </w:t>
      </w:r>
      <w:bookmarkEnd w:id="13"/>
      <w:r w:rsidR="00855AF0">
        <w:t>Śmigiel</w:t>
      </w:r>
      <w:bookmarkEnd w:id="14"/>
    </w:p>
    <w:p w14:paraId="36219443" w14:textId="0FB18E2C" w:rsidR="00D81DF9" w:rsidRPr="00447C1E" w:rsidRDefault="009132A3" w:rsidP="00D81DF9">
      <w:pPr>
        <w:pStyle w:val="Podtytu"/>
        <w:rPr>
          <w:rStyle w:val="markedcontent"/>
          <w:rFonts w:cs="Arial"/>
          <w:sz w:val="28"/>
          <w:szCs w:val="28"/>
        </w:rPr>
      </w:pPr>
      <w:r w:rsidRPr="00447C1E">
        <w:t>SYTUACJA DEMOGRAFICZNA</w:t>
      </w:r>
    </w:p>
    <w:p w14:paraId="2AD2BE23" w14:textId="528DFAB6" w:rsidR="006E1DC5" w:rsidRPr="00B12E85" w:rsidRDefault="00D81DF9" w:rsidP="00F52679">
      <w:pPr>
        <w:jc w:val="both"/>
        <w:rPr>
          <w:rStyle w:val="markedcontent"/>
          <w:rFonts w:cs="Arial"/>
          <w:szCs w:val="24"/>
        </w:rPr>
      </w:pPr>
      <w:r w:rsidRPr="00B12E85">
        <w:rPr>
          <w:rStyle w:val="markedcontent"/>
          <w:rFonts w:cs="Arial"/>
          <w:szCs w:val="24"/>
        </w:rPr>
        <w:t>Jednym z podstawowych czynników wpływających na rozwój jednostek samorządu</w:t>
      </w:r>
      <w:r w:rsidRPr="00B12E85">
        <w:rPr>
          <w:rFonts w:cs="Arial"/>
        </w:rPr>
        <w:t xml:space="preserve"> </w:t>
      </w:r>
      <w:r w:rsidRPr="00B12E85">
        <w:rPr>
          <w:rStyle w:val="markedcontent"/>
          <w:rFonts w:cs="Arial"/>
          <w:szCs w:val="24"/>
        </w:rPr>
        <w:t xml:space="preserve">terytorialnego jest sytuacja demograficzna oraz perspektywy jej zmian. Gmina </w:t>
      </w:r>
      <w:r w:rsidR="00855AF0">
        <w:rPr>
          <w:rStyle w:val="markedcontent"/>
          <w:rFonts w:cs="Arial"/>
          <w:szCs w:val="24"/>
        </w:rPr>
        <w:t>Śmigiel</w:t>
      </w:r>
      <w:r w:rsidR="00524F87">
        <w:rPr>
          <w:rStyle w:val="markedcontent"/>
          <w:rFonts w:cs="Arial"/>
          <w:szCs w:val="24"/>
        </w:rPr>
        <w:t xml:space="preserve">, po mieście Kościan jest drugą najliczniej zaludnioną gminą w powiecie kościańskim. Zamieszkuje ją 22% ludności powiatu. </w:t>
      </w:r>
      <w:r w:rsidR="00B8508C" w:rsidRPr="00B12E85">
        <w:rPr>
          <w:rStyle w:val="markedcontent"/>
          <w:rFonts w:cs="Arial"/>
          <w:szCs w:val="24"/>
        </w:rPr>
        <w:t xml:space="preserve"> </w:t>
      </w:r>
    </w:p>
    <w:p w14:paraId="0947A86D" w14:textId="48F7A811" w:rsidR="00524F87" w:rsidRDefault="00B8508C" w:rsidP="00F52679">
      <w:pPr>
        <w:jc w:val="both"/>
        <w:rPr>
          <w:rStyle w:val="markedcontent"/>
          <w:rFonts w:cs="Arial"/>
          <w:szCs w:val="24"/>
        </w:rPr>
      </w:pPr>
      <w:r w:rsidRPr="00B12E85">
        <w:rPr>
          <w:rStyle w:val="markedcontent"/>
          <w:rFonts w:cs="Arial"/>
          <w:szCs w:val="24"/>
        </w:rPr>
        <w:t>Dane Głównego Urzędu Statystycznego</w:t>
      </w:r>
      <w:r w:rsidR="00C45B36" w:rsidRPr="00B12E85">
        <w:rPr>
          <w:rStyle w:val="markedcontent"/>
          <w:rFonts w:cs="Arial"/>
          <w:szCs w:val="24"/>
        </w:rPr>
        <w:t xml:space="preserve"> (GUS)</w:t>
      </w:r>
      <w:r w:rsidRPr="00B12E85">
        <w:rPr>
          <w:rStyle w:val="markedcontent"/>
          <w:rFonts w:cs="Arial"/>
          <w:szCs w:val="24"/>
        </w:rPr>
        <w:t xml:space="preserve"> za lata 201</w:t>
      </w:r>
      <w:r w:rsidR="00524F87">
        <w:rPr>
          <w:rStyle w:val="markedcontent"/>
          <w:rFonts w:cs="Arial"/>
          <w:szCs w:val="24"/>
        </w:rPr>
        <w:t>8</w:t>
      </w:r>
      <w:r w:rsidRPr="00B12E85">
        <w:rPr>
          <w:rStyle w:val="markedcontent"/>
          <w:rFonts w:cs="Arial"/>
          <w:szCs w:val="24"/>
        </w:rPr>
        <w:t>-202</w:t>
      </w:r>
      <w:r w:rsidR="00524F87">
        <w:rPr>
          <w:rStyle w:val="markedcontent"/>
          <w:rFonts w:cs="Arial"/>
          <w:szCs w:val="24"/>
        </w:rPr>
        <w:t>2</w:t>
      </w:r>
      <w:r w:rsidRPr="00B12E85">
        <w:rPr>
          <w:rStyle w:val="markedcontent"/>
          <w:rFonts w:cs="Arial"/>
          <w:szCs w:val="24"/>
        </w:rPr>
        <w:t xml:space="preserve"> wskazują</w:t>
      </w:r>
      <w:r w:rsidR="00524F87">
        <w:rPr>
          <w:rStyle w:val="markedcontent"/>
          <w:rFonts w:cs="Arial"/>
          <w:szCs w:val="24"/>
        </w:rPr>
        <w:t xml:space="preserve"> jednak</w:t>
      </w:r>
      <w:r w:rsidRPr="00B12E85">
        <w:rPr>
          <w:rStyle w:val="markedcontent"/>
          <w:rFonts w:cs="Arial"/>
          <w:szCs w:val="24"/>
        </w:rPr>
        <w:t xml:space="preserve"> na stopniowe wyludnianie się wszystkich gmin powiatu </w:t>
      </w:r>
      <w:r w:rsidR="00524F87">
        <w:rPr>
          <w:rStyle w:val="markedcontent"/>
          <w:rFonts w:cs="Arial"/>
          <w:szCs w:val="24"/>
        </w:rPr>
        <w:t>kościańskiego</w:t>
      </w:r>
      <w:r w:rsidRPr="00B12E85">
        <w:rPr>
          <w:rStyle w:val="markedcontent"/>
          <w:rFonts w:cs="Arial"/>
          <w:szCs w:val="24"/>
        </w:rPr>
        <w:t xml:space="preserve">. </w:t>
      </w:r>
      <w:r w:rsidR="00524F87">
        <w:rPr>
          <w:rStyle w:val="markedcontent"/>
          <w:rFonts w:cs="Arial"/>
          <w:szCs w:val="24"/>
        </w:rPr>
        <w:t>W Śmiglu średnia dynamika zmian liczby ludności w</w:t>
      </w:r>
      <w:r w:rsidR="00F52679">
        <w:rPr>
          <w:rStyle w:val="markedcontent"/>
          <w:rFonts w:cs="Arial"/>
          <w:szCs w:val="24"/>
        </w:rPr>
        <w:t> </w:t>
      </w:r>
      <w:r w:rsidR="00524F87">
        <w:rPr>
          <w:rStyle w:val="markedcontent"/>
          <w:rFonts w:cs="Arial"/>
          <w:szCs w:val="24"/>
        </w:rPr>
        <w:t xml:space="preserve">analizowanym okresie wynosiła 99,1%, będąc niższą niż średnia powiatowa (99,4%). </w:t>
      </w:r>
      <w:r w:rsidR="00ED527F">
        <w:rPr>
          <w:rStyle w:val="markedcontent"/>
          <w:rFonts w:cs="Arial"/>
          <w:szCs w:val="24"/>
        </w:rPr>
        <w:t xml:space="preserve">W nawiązaniu do prognozy ludności </w:t>
      </w:r>
      <w:r w:rsidR="00F52679">
        <w:rPr>
          <w:rStyle w:val="markedcontent"/>
          <w:rFonts w:cs="Arial"/>
          <w:szCs w:val="24"/>
        </w:rPr>
        <w:t>gmin na lata 2017-2030</w:t>
      </w:r>
      <w:r w:rsidR="00ED527F">
        <w:rPr>
          <w:rStyle w:val="markedcontent"/>
          <w:rFonts w:cs="Arial"/>
          <w:szCs w:val="24"/>
        </w:rPr>
        <w:t xml:space="preserve"> przedstawionej przez GUS</w:t>
      </w:r>
      <w:r w:rsidR="00F52679">
        <w:rPr>
          <w:rStyle w:val="markedcontent"/>
          <w:rFonts w:cs="Arial"/>
          <w:szCs w:val="24"/>
        </w:rPr>
        <w:t xml:space="preserve">, tempo spadku liczby ludności jest wyższe niż zakładano. W 2030 r. Gminę Śmigiel miały zamieszkiwać 17 472 osoby, jednak liczba ludności już w roku 2022 była znacznie poniżej przewidywań, wynosząc 17 051 osób.  </w:t>
      </w:r>
    </w:p>
    <w:p w14:paraId="69A7766D" w14:textId="51296B3C" w:rsidR="00AF499B" w:rsidRPr="00B12E85" w:rsidRDefault="00D07551" w:rsidP="00F52679">
      <w:pPr>
        <w:jc w:val="both"/>
        <w:rPr>
          <w:rStyle w:val="markedcontent"/>
          <w:rFonts w:cs="Arial"/>
          <w:szCs w:val="24"/>
        </w:rPr>
      </w:pPr>
      <w:r w:rsidRPr="00B12E85">
        <w:rPr>
          <w:rStyle w:val="markedcontent"/>
          <w:rFonts w:cs="Arial"/>
          <w:szCs w:val="24"/>
        </w:rPr>
        <w:lastRenderedPageBreak/>
        <w:t>Szczegółowe dane dotyczące liczby ludności w latach 201</w:t>
      </w:r>
      <w:r w:rsidR="00F52679">
        <w:rPr>
          <w:rStyle w:val="markedcontent"/>
          <w:rFonts w:cs="Arial"/>
          <w:szCs w:val="24"/>
        </w:rPr>
        <w:t>8</w:t>
      </w:r>
      <w:r w:rsidRPr="00B12E85">
        <w:rPr>
          <w:rStyle w:val="markedcontent"/>
          <w:rFonts w:cs="Arial"/>
          <w:szCs w:val="24"/>
        </w:rPr>
        <w:t>-202</w:t>
      </w:r>
      <w:r w:rsidR="00F52679">
        <w:rPr>
          <w:rStyle w:val="markedcontent"/>
          <w:rFonts w:cs="Arial"/>
          <w:szCs w:val="24"/>
        </w:rPr>
        <w:t>2</w:t>
      </w:r>
      <w:r w:rsidRPr="00B12E85">
        <w:rPr>
          <w:rStyle w:val="markedcontent"/>
          <w:rFonts w:cs="Arial"/>
          <w:szCs w:val="24"/>
        </w:rPr>
        <w:t xml:space="preserve"> w gminach powiatu </w:t>
      </w:r>
      <w:r w:rsidR="00C45B36" w:rsidRPr="00B12E85">
        <w:rPr>
          <w:rStyle w:val="markedcontent"/>
          <w:rFonts w:cs="Arial"/>
          <w:szCs w:val="24"/>
        </w:rPr>
        <w:t>k</w:t>
      </w:r>
      <w:r w:rsidR="00F52679">
        <w:rPr>
          <w:rStyle w:val="markedcontent"/>
          <w:rFonts w:cs="Arial"/>
          <w:szCs w:val="24"/>
        </w:rPr>
        <w:t xml:space="preserve">ościańskiego </w:t>
      </w:r>
      <w:r w:rsidRPr="00B12E85">
        <w:rPr>
          <w:rStyle w:val="markedcontent"/>
          <w:rFonts w:cs="Arial"/>
          <w:szCs w:val="24"/>
        </w:rPr>
        <w:t xml:space="preserve">przedstawia </w:t>
      </w:r>
      <w:r w:rsidR="00D66364" w:rsidRPr="00B12E85">
        <w:rPr>
          <w:rStyle w:val="markedcontent"/>
          <w:rFonts w:cs="Arial"/>
          <w:szCs w:val="24"/>
        </w:rPr>
        <w:t>poniższa tabela.</w:t>
      </w:r>
    </w:p>
    <w:p w14:paraId="5877239D" w14:textId="4D641B62" w:rsidR="00D24EFB" w:rsidRDefault="00D24EFB" w:rsidP="00D82C34">
      <w:pPr>
        <w:pStyle w:val="Legenda"/>
      </w:pPr>
      <w:bookmarkStart w:id="15" w:name="_Toc146103518"/>
      <w:r w:rsidRPr="00910F07">
        <w:t xml:space="preserve">Tabela </w:t>
      </w:r>
      <w:r w:rsidR="00536C2C">
        <w:fldChar w:fldCharType="begin"/>
      </w:r>
      <w:r w:rsidR="00536C2C">
        <w:instrText xml:space="preserve"> SEQ Tabela \* ARABIC </w:instrText>
      </w:r>
      <w:r w:rsidR="00536C2C">
        <w:fldChar w:fldCharType="separate"/>
      </w:r>
      <w:r w:rsidR="00536C2C">
        <w:rPr>
          <w:noProof/>
        </w:rPr>
        <w:t>1</w:t>
      </w:r>
      <w:r w:rsidR="00536C2C">
        <w:rPr>
          <w:noProof/>
        </w:rPr>
        <w:fldChar w:fldCharType="end"/>
      </w:r>
      <w:r w:rsidRPr="00910F07">
        <w:t xml:space="preserve"> Zmiany liczby ludności w powiecie </w:t>
      </w:r>
      <w:r w:rsidR="00C45B36">
        <w:t>k</w:t>
      </w:r>
      <w:r w:rsidR="009032F9">
        <w:t>ościańskim</w:t>
      </w:r>
      <w:r w:rsidRPr="00910F07">
        <w:t xml:space="preserve"> w latach 201</w:t>
      </w:r>
      <w:r w:rsidR="00F52679">
        <w:t>8</w:t>
      </w:r>
      <w:r w:rsidR="00D66364" w:rsidRPr="00910F07">
        <w:t>-</w:t>
      </w:r>
      <w:r w:rsidRPr="00910F07">
        <w:t>202</w:t>
      </w:r>
      <w:r w:rsidR="00F52679">
        <w:t>2</w:t>
      </w:r>
      <w:bookmarkEnd w:id="15"/>
    </w:p>
    <w:tbl>
      <w:tblPr>
        <w:tblW w:w="5000" w:type="pct"/>
        <w:tblCellMar>
          <w:left w:w="70" w:type="dxa"/>
          <w:right w:w="70" w:type="dxa"/>
        </w:tblCellMar>
        <w:tblLook w:val="04A0" w:firstRow="1" w:lastRow="0" w:firstColumn="1" w:lastColumn="0" w:noHBand="0" w:noVBand="1"/>
      </w:tblPr>
      <w:tblGrid>
        <w:gridCol w:w="1795"/>
        <w:gridCol w:w="1039"/>
        <w:gridCol w:w="1038"/>
        <w:gridCol w:w="1038"/>
        <w:gridCol w:w="1038"/>
        <w:gridCol w:w="1038"/>
        <w:gridCol w:w="1038"/>
        <w:gridCol w:w="1036"/>
      </w:tblGrid>
      <w:tr w:rsidR="00F52679" w:rsidRPr="00110867" w14:paraId="3011C372" w14:textId="77777777" w:rsidTr="00F52679">
        <w:trPr>
          <w:trHeight w:val="960"/>
        </w:trPr>
        <w:tc>
          <w:tcPr>
            <w:tcW w:w="990" w:type="pct"/>
            <w:tcBorders>
              <w:top w:val="single" w:sz="4" w:space="0" w:color="auto"/>
              <w:left w:val="single" w:sz="4" w:space="0" w:color="auto"/>
              <w:bottom w:val="single" w:sz="4" w:space="0" w:color="auto"/>
              <w:right w:val="single" w:sz="4" w:space="0" w:color="auto"/>
            </w:tcBorders>
            <w:shd w:val="clear" w:color="auto" w:fill="C6E3FF" w:themeFill="accent1" w:themeFillTint="33"/>
            <w:noWrap/>
            <w:vAlign w:val="center"/>
            <w:hideMark/>
          </w:tcPr>
          <w:p w14:paraId="55D5AA8C"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JST</w:t>
            </w:r>
          </w:p>
        </w:tc>
        <w:tc>
          <w:tcPr>
            <w:tcW w:w="573" w:type="pct"/>
            <w:tcBorders>
              <w:top w:val="single" w:sz="4" w:space="0" w:color="auto"/>
              <w:left w:val="nil"/>
              <w:bottom w:val="single" w:sz="4" w:space="0" w:color="auto"/>
              <w:right w:val="single" w:sz="4" w:space="0" w:color="auto"/>
            </w:tcBorders>
            <w:shd w:val="clear" w:color="auto" w:fill="C6E3FF" w:themeFill="accent1" w:themeFillTint="33"/>
            <w:noWrap/>
            <w:vAlign w:val="center"/>
            <w:hideMark/>
          </w:tcPr>
          <w:p w14:paraId="00FCA43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2018</w:t>
            </w:r>
          </w:p>
        </w:tc>
        <w:tc>
          <w:tcPr>
            <w:tcW w:w="573" w:type="pct"/>
            <w:tcBorders>
              <w:top w:val="single" w:sz="4" w:space="0" w:color="auto"/>
              <w:left w:val="nil"/>
              <w:bottom w:val="single" w:sz="4" w:space="0" w:color="auto"/>
              <w:right w:val="single" w:sz="4" w:space="0" w:color="auto"/>
            </w:tcBorders>
            <w:shd w:val="clear" w:color="auto" w:fill="C6E3FF" w:themeFill="accent1" w:themeFillTint="33"/>
            <w:noWrap/>
            <w:vAlign w:val="center"/>
            <w:hideMark/>
          </w:tcPr>
          <w:p w14:paraId="77338B6B"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2019</w:t>
            </w:r>
          </w:p>
        </w:tc>
        <w:tc>
          <w:tcPr>
            <w:tcW w:w="573" w:type="pct"/>
            <w:tcBorders>
              <w:top w:val="single" w:sz="4" w:space="0" w:color="auto"/>
              <w:left w:val="nil"/>
              <w:bottom w:val="single" w:sz="4" w:space="0" w:color="auto"/>
              <w:right w:val="single" w:sz="4" w:space="0" w:color="auto"/>
            </w:tcBorders>
            <w:shd w:val="clear" w:color="auto" w:fill="C6E3FF" w:themeFill="accent1" w:themeFillTint="33"/>
            <w:noWrap/>
            <w:vAlign w:val="center"/>
            <w:hideMark/>
          </w:tcPr>
          <w:p w14:paraId="0F787ABE"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2020</w:t>
            </w:r>
          </w:p>
        </w:tc>
        <w:tc>
          <w:tcPr>
            <w:tcW w:w="573" w:type="pct"/>
            <w:tcBorders>
              <w:top w:val="single" w:sz="4" w:space="0" w:color="auto"/>
              <w:left w:val="nil"/>
              <w:bottom w:val="single" w:sz="4" w:space="0" w:color="auto"/>
              <w:right w:val="single" w:sz="4" w:space="0" w:color="auto"/>
            </w:tcBorders>
            <w:shd w:val="clear" w:color="auto" w:fill="C6E3FF" w:themeFill="accent1" w:themeFillTint="33"/>
            <w:noWrap/>
            <w:vAlign w:val="center"/>
            <w:hideMark/>
          </w:tcPr>
          <w:p w14:paraId="1C097536"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2021</w:t>
            </w:r>
          </w:p>
        </w:tc>
        <w:tc>
          <w:tcPr>
            <w:tcW w:w="573" w:type="pct"/>
            <w:tcBorders>
              <w:top w:val="single" w:sz="4" w:space="0" w:color="auto"/>
              <w:left w:val="nil"/>
              <w:bottom w:val="single" w:sz="4" w:space="0" w:color="auto"/>
              <w:right w:val="single" w:sz="4" w:space="0" w:color="auto"/>
            </w:tcBorders>
            <w:shd w:val="clear" w:color="auto" w:fill="C6E3FF" w:themeFill="accent1" w:themeFillTint="33"/>
            <w:noWrap/>
            <w:vAlign w:val="center"/>
            <w:hideMark/>
          </w:tcPr>
          <w:p w14:paraId="31E25636"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2022</w:t>
            </w:r>
          </w:p>
        </w:tc>
        <w:tc>
          <w:tcPr>
            <w:tcW w:w="573" w:type="pct"/>
            <w:tcBorders>
              <w:top w:val="single" w:sz="4" w:space="0" w:color="auto"/>
              <w:left w:val="nil"/>
              <w:bottom w:val="single" w:sz="4" w:space="0" w:color="auto"/>
              <w:right w:val="single" w:sz="4" w:space="0" w:color="auto"/>
            </w:tcBorders>
            <w:shd w:val="clear" w:color="auto" w:fill="C6E3FF" w:themeFill="accent1" w:themeFillTint="33"/>
            <w:vAlign w:val="center"/>
            <w:hideMark/>
          </w:tcPr>
          <w:p w14:paraId="531214EE"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udział w 2022 r.</w:t>
            </w:r>
          </w:p>
        </w:tc>
        <w:tc>
          <w:tcPr>
            <w:tcW w:w="573" w:type="pct"/>
            <w:tcBorders>
              <w:top w:val="single" w:sz="4" w:space="0" w:color="auto"/>
              <w:left w:val="nil"/>
              <w:bottom w:val="single" w:sz="4" w:space="0" w:color="auto"/>
              <w:right w:val="single" w:sz="4" w:space="0" w:color="auto"/>
            </w:tcBorders>
            <w:shd w:val="clear" w:color="auto" w:fill="C6E3FF" w:themeFill="accent1" w:themeFillTint="33"/>
            <w:vAlign w:val="center"/>
            <w:hideMark/>
          </w:tcPr>
          <w:p w14:paraId="77B9DAF4"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średnia dynamika</w:t>
            </w:r>
          </w:p>
        </w:tc>
      </w:tr>
      <w:tr w:rsidR="00F52679" w:rsidRPr="00110867" w14:paraId="5F8AD587" w14:textId="77777777" w:rsidTr="00F52679">
        <w:trPr>
          <w:trHeight w:val="300"/>
        </w:trPr>
        <w:tc>
          <w:tcPr>
            <w:tcW w:w="990" w:type="pct"/>
            <w:tcBorders>
              <w:top w:val="nil"/>
              <w:left w:val="single" w:sz="4" w:space="0" w:color="auto"/>
              <w:bottom w:val="single" w:sz="4" w:space="0" w:color="auto"/>
              <w:right w:val="single" w:sz="4" w:space="0" w:color="auto"/>
            </w:tcBorders>
            <w:shd w:val="clear" w:color="auto" w:fill="C6E3FF" w:themeFill="accent1" w:themeFillTint="33"/>
            <w:noWrap/>
            <w:vAlign w:val="center"/>
            <w:hideMark/>
          </w:tcPr>
          <w:p w14:paraId="3483A92F" w14:textId="235D0BDF" w:rsidR="00E53E9F" w:rsidRPr="00110867" w:rsidRDefault="00E53E9F" w:rsidP="00F52679">
            <w:pPr>
              <w:spacing w:after="0" w:line="240" w:lineRule="auto"/>
              <w:rPr>
                <w:rFonts w:eastAsia="Times New Roman" w:cstheme="minorHAnsi"/>
                <w:color w:val="000000"/>
                <w:lang w:eastAsia="pl-PL"/>
              </w:rPr>
            </w:pPr>
            <w:r w:rsidRPr="00110867">
              <w:rPr>
                <w:rFonts w:eastAsia="Times New Roman" w:cstheme="minorHAnsi"/>
                <w:color w:val="000000"/>
                <w:lang w:eastAsia="pl-PL"/>
              </w:rPr>
              <w:t>Powiat kościański</w:t>
            </w:r>
          </w:p>
        </w:tc>
        <w:tc>
          <w:tcPr>
            <w:tcW w:w="573" w:type="pct"/>
            <w:tcBorders>
              <w:top w:val="nil"/>
              <w:left w:val="nil"/>
              <w:bottom w:val="single" w:sz="4" w:space="0" w:color="auto"/>
              <w:right w:val="single" w:sz="4" w:space="0" w:color="auto"/>
            </w:tcBorders>
            <w:shd w:val="clear" w:color="auto" w:fill="auto"/>
            <w:noWrap/>
            <w:vAlign w:val="center"/>
            <w:hideMark/>
          </w:tcPr>
          <w:p w14:paraId="39FE2F77"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79 230</w:t>
            </w:r>
          </w:p>
        </w:tc>
        <w:tc>
          <w:tcPr>
            <w:tcW w:w="573" w:type="pct"/>
            <w:tcBorders>
              <w:top w:val="nil"/>
              <w:left w:val="nil"/>
              <w:bottom w:val="single" w:sz="4" w:space="0" w:color="auto"/>
              <w:right w:val="single" w:sz="4" w:space="0" w:color="auto"/>
            </w:tcBorders>
            <w:shd w:val="clear" w:color="auto" w:fill="auto"/>
            <w:noWrap/>
            <w:vAlign w:val="center"/>
            <w:hideMark/>
          </w:tcPr>
          <w:p w14:paraId="676FB554"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79 183</w:t>
            </w:r>
          </w:p>
        </w:tc>
        <w:tc>
          <w:tcPr>
            <w:tcW w:w="573" w:type="pct"/>
            <w:tcBorders>
              <w:top w:val="nil"/>
              <w:left w:val="nil"/>
              <w:bottom w:val="single" w:sz="4" w:space="0" w:color="auto"/>
              <w:right w:val="single" w:sz="4" w:space="0" w:color="auto"/>
            </w:tcBorders>
            <w:shd w:val="clear" w:color="auto" w:fill="auto"/>
            <w:noWrap/>
            <w:vAlign w:val="center"/>
            <w:hideMark/>
          </w:tcPr>
          <w:p w14:paraId="438C5432"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78 148</w:t>
            </w:r>
          </w:p>
        </w:tc>
        <w:tc>
          <w:tcPr>
            <w:tcW w:w="573" w:type="pct"/>
            <w:tcBorders>
              <w:top w:val="nil"/>
              <w:left w:val="nil"/>
              <w:bottom w:val="single" w:sz="4" w:space="0" w:color="auto"/>
              <w:right w:val="single" w:sz="4" w:space="0" w:color="auto"/>
            </w:tcBorders>
            <w:shd w:val="clear" w:color="auto" w:fill="auto"/>
            <w:noWrap/>
            <w:vAlign w:val="center"/>
            <w:hideMark/>
          </w:tcPr>
          <w:p w14:paraId="7986E597"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77 783</w:t>
            </w:r>
          </w:p>
        </w:tc>
        <w:tc>
          <w:tcPr>
            <w:tcW w:w="573" w:type="pct"/>
            <w:tcBorders>
              <w:top w:val="nil"/>
              <w:left w:val="nil"/>
              <w:bottom w:val="single" w:sz="4" w:space="0" w:color="auto"/>
              <w:right w:val="single" w:sz="4" w:space="0" w:color="auto"/>
            </w:tcBorders>
            <w:shd w:val="clear" w:color="auto" w:fill="auto"/>
            <w:noWrap/>
            <w:vAlign w:val="center"/>
            <w:hideMark/>
          </w:tcPr>
          <w:p w14:paraId="4722D37B"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77 404</w:t>
            </w:r>
          </w:p>
        </w:tc>
        <w:tc>
          <w:tcPr>
            <w:tcW w:w="573" w:type="pct"/>
            <w:tcBorders>
              <w:top w:val="nil"/>
              <w:left w:val="nil"/>
              <w:bottom w:val="single" w:sz="4" w:space="0" w:color="auto"/>
              <w:right w:val="single" w:sz="4" w:space="0" w:color="auto"/>
            </w:tcBorders>
            <w:shd w:val="clear" w:color="auto" w:fill="auto"/>
            <w:noWrap/>
            <w:vAlign w:val="center"/>
            <w:hideMark/>
          </w:tcPr>
          <w:p w14:paraId="1E17F8D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100%</w:t>
            </w:r>
          </w:p>
        </w:tc>
        <w:tc>
          <w:tcPr>
            <w:tcW w:w="573" w:type="pct"/>
            <w:tcBorders>
              <w:top w:val="nil"/>
              <w:left w:val="nil"/>
              <w:bottom w:val="single" w:sz="4" w:space="0" w:color="auto"/>
              <w:right w:val="single" w:sz="4" w:space="0" w:color="auto"/>
            </w:tcBorders>
            <w:shd w:val="clear" w:color="auto" w:fill="auto"/>
            <w:noWrap/>
            <w:vAlign w:val="center"/>
            <w:hideMark/>
          </w:tcPr>
          <w:p w14:paraId="18B1295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99,4%</w:t>
            </w:r>
          </w:p>
        </w:tc>
      </w:tr>
      <w:tr w:rsidR="00F52679" w:rsidRPr="00110867" w14:paraId="06522738" w14:textId="77777777" w:rsidTr="00F52679">
        <w:trPr>
          <w:trHeight w:val="300"/>
        </w:trPr>
        <w:tc>
          <w:tcPr>
            <w:tcW w:w="990" w:type="pct"/>
            <w:tcBorders>
              <w:top w:val="nil"/>
              <w:left w:val="single" w:sz="4" w:space="0" w:color="auto"/>
              <w:bottom w:val="single" w:sz="4" w:space="0" w:color="auto"/>
              <w:right w:val="single" w:sz="4" w:space="0" w:color="auto"/>
            </w:tcBorders>
            <w:shd w:val="clear" w:color="auto" w:fill="C6E3FF" w:themeFill="accent1" w:themeFillTint="33"/>
            <w:noWrap/>
            <w:vAlign w:val="center"/>
            <w:hideMark/>
          </w:tcPr>
          <w:p w14:paraId="6C2E725C" w14:textId="5C02BE00" w:rsidR="00F52679" w:rsidRPr="00110867" w:rsidRDefault="00F52679" w:rsidP="00F52679">
            <w:pPr>
              <w:spacing w:after="0" w:line="240" w:lineRule="auto"/>
              <w:rPr>
                <w:rFonts w:eastAsia="Times New Roman" w:cstheme="minorHAnsi"/>
                <w:color w:val="000000"/>
                <w:lang w:eastAsia="pl-PL"/>
              </w:rPr>
            </w:pPr>
            <w:r w:rsidRPr="00110867">
              <w:rPr>
                <w:rFonts w:eastAsia="Times New Roman" w:cstheme="minorHAnsi"/>
                <w:color w:val="000000"/>
                <w:lang w:eastAsia="pl-PL"/>
              </w:rPr>
              <w:t>m. Kościan</w:t>
            </w:r>
          </w:p>
        </w:tc>
        <w:tc>
          <w:tcPr>
            <w:tcW w:w="573" w:type="pct"/>
            <w:tcBorders>
              <w:top w:val="nil"/>
              <w:left w:val="nil"/>
              <w:bottom w:val="single" w:sz="4" w:space="0" w:color="auto"/>
              <w:right w:val="single" w:sz="4" w:space="0" w:color="auto"/>
            </w:tcBorders>
            <w:shd w:val="clear" w:color="auto" w:fill="auto"/>
            <w:noWrap/>
            <w:vAlign w:val="center"/>
            <w:hideMark/>
          </w:tcPr>
          <w:p w14:paraId="4CE616DA"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23 923</w:t>
            </w:r>
          </w:p>
        </w:tc>
        <w:tc>
          <w:tcPr>
            <w:tcW w:w="573" w:type="pct"/>
            <w:tcBorders>
              <w:top w:val="nil"/>
              <w:left w:val="nil"/>
              <w:bottom w:val="single" w:sz="4" w:space="0" w:color="auto"/>
              <w:right w:val="single" w:sz="4" w:space="0" w:color="auto"/>
            </w:tcBorders>
            <w:shd w:val="clear" w:color="auto" w:fill="auto"/>
            <w:noWrap/>
            <w:vAlign w:val="center"/>
            <w:hideMark/>
          </w:tcPr>
          <w:p w14:paraId="32078489"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23 876</w:t>
            </w:r>
          </w:p>
        </w:tc>
        <w:tc>
          <w:tcPr>
            <w:tcW w:w="573" w:type="pct"/>
            <w:tcBorders>
              <w:top w:val="nil"/>
              <w:left w:val="nil"/>
              <w:bottom w:val="single" w:sz="4" w:space="0" w:color="auto"/>
              <w:right w:val="single" w:sz="4" w:space="0" w:color="auto"/>
            </w:tcBorders>
            <w:shd w:val="clear" w:color="auto" w:fill="auto"/>
            <w:noWrap/>
            <w:vAlign w:val="center"/>
            <w:hideMark/>
          </w:tcPr>
          <w:p w14:paraId="65743F5A"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24 070</w:t>
            </w:r>
          </w:p>
        </w:tc>
        <w:tc>
          <w:tcPr>
            <w:tcW w:w="573" w:type="pct"/>
            <w:tcBorders>
              <w:top w:val="nil"/>
              <w:left w:val="nil"/>
              <w:bottom w:val="single" w:sz="4" w:space="0" w:color="auto"/>
              <w:right w:val="single" w:sz="4" w:space="0" w:color="auto"/>
            </w:tcBorders>
            <w:shd w:val="clear" w:color="auto" w:fill="auto"/>
            <w:noWrap/>
            <w:vAlign w:val="center"/>
            <w:hideMark/>
          </w:tcPr>
          <w:p w14:paraId="37AF59C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23 832</w:t>
            </w:r>
          </w:p>
        </w:tc>
        <w:tc>
          <w:tcPr>
            <w:tcW w:w="573" w:type="pct"/>
            <w:tcBorders>
              <w:top w:val="nil"/>
              <w:left w:val="nil"/>
              <w:bottom w:val="single" w:sz="4" w:space="0" w:color="auto"/>
              <w:right w:val="single" w:sz="4" w:space="0" w:color="auto"/>
            </w:tcBorders>
            <w:shd w:val="clear" w:color="auto" w:fill="auto"/>
            <w:noWrap/>
            <w:vAlign w:val="center"/>
            <w:hideMark/>
          </w:tcPr>
          <w:p w14:paraId="5D1316D4"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23 563</w:t>
            </w:r>
          </w:p>
        </w:tc>
        <w:tc>
          <w:tcPr>
            <w:tcW w:w="573" w:type="pct"/>
            <w:tcBorders>
              <w:top w:val="nil"/>
              <w:left w:val="nil"/>
              <w:bottom w:val="single" w:sz="4" w:space="0" w:color="auto"/>
              <w:right w:val="single" w:sz="4" w:space="0" w:color="auto"/>
            </w:tcBorders>
            <w:shd w:val="clear" w:color="auto" w:fill="auto"/>
            <w:noWrap/>
            <w:vAlign w:val="center"/>
            <w:hideMark/>
          </w:tcPr>
          <w:p w14:paraId="405FBB6D"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30%</w:t>
            </w:r>
          </w:p>
        </w:tc>
        <w:tc>
          <w:tcPr>
            <w:tcW w:w="573" w:type="pct"/>
            <w:tcBorders>
              <w:top w:val="nil"/>
              <w:left w:val="nil"/>
              <w:bottom w:val="single" w:sz="4" w:space="0" w:color="auto"/>
              <w:right w:val="single" w:sz="4" w:space="0" w:color="auto"/>
            </w:tcBorders>
            <w:shd w:val="clear" w:color="auto" w:fill="auto"/>
            <w:noWrap/>
            <w:vAlign w:val="center"/>
            <w:hideMark/>
          </w:tcPr>
          <w:p w14:paraId="33A61A77"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99,6%</w:t>
            </w:r>
          </w:p>
        </w:tc>
      </w:tr>
      <w:tr w:rsidR="00F52679" w:rsidRPr="00110867" w14:paraId="3F8E6931" w14:textId="77777777" w:rsidTr="00F52679">
        <w:trPr>
          <w:trHeight w:val="300"/>
        </w:trPr>
        <w:tc>
          <w:tcPr>
            <w:tcW w:w="990" w:type="pct"/>
            <w:tcBorders>
              <w:top w:val="nil"/>
              <w:left w:val="single" w:sz="4" w:space="0" w:color="auto"/>
              <w:bottom w:val="single" w:sz="4" w:space="0" w:color="auto"/>
              <w:right w:val="single" w:sz="4" w:space="0" w:color="auto"/>
            </w:tcBorders>
            <w:shd w:val="clear" w:color="auto" w:fill="C6E3FF" w:themeFill="accent1" w:themeFillTint="33"/>
            <w:noWrap/>
            <w:vAlign w:val="center"/>
            <w:hideMark/>
          </w:tcPr>
          <w:p w14:paraId="18B7369C" w14:textId="703FE5E8" w:rsidR="00F52679" w:rsidRPr="00110867" w:rsidRDefault="00F52679" w:rsidP="00F52679">
            <w:pPr>
              <w:spacing w:after="0" w:line="240" w:lineRule="auto"/>
              <w:rPr>
                <w:rFonts w:eastAsia="Times New Roman" w:cstheme="minorHAnsi"/>
                <w:color w:val="000000"/>
                <w:lang w:eastAsia="pl-PL"/>
              </w:rPr>
            </w:pPr>
            <w:r w:rsidRPr="00110867">
              <w:rPr>
                <w:rFonts w:eastAsia="Times New Roman" w:cstheme="minorHAnsi"/>
                <w:color w:val="000000"/>
                <w:lang w:eastAsia="pl-PL"/>
              </w:rPr>
              <w:t>Czempiń</w:t>
            </w:r>
          </w:p>
        </w:tc>
        <w:tc>
          <w:tcPr>
            <w:tcW w:w="573" w:type="pct"/>
            <w:tcBorders>
              <w:top w:val="nil"/>
              <w:left w:val="nil"/>
              <w:bottom w:val="single" w:sz="4" w:space="0" w:color="auto"/>
              <w:right w:val="single" w:sz="4" w:space="0" w:color="auto"/>
            </w:tcBorders>
            <w:shd w:val="clear" w:color="auto" w:fill="auto"/>
            <w:noWrap/>
            <w:vAlign w:val="center"/>
            <w:hideMark/>
          </w:tcPr>
          <w:p w14:paraId="47B6B90A"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11 505</w:t>
            </w:r>
          </w:p>
        </w:tc>
        <w:tc>
          <w:tcPr>
            <w:tcW w:w="573" w:type="pct"/>
            <w:tcBorders>
              <w:top w:val="nil"/>
              <w:left w:val="nil"/>
              <w:bottom w:val="single" w:sz="4" w:space="0" w:color="auto"/>
              <w:right w:val="single" w:sz="4" w:space="0" w:color="auto"/>
            </w:tcBorders>
            <w:shd w:val="clear" w:color="auto" w:fill="auto"/>
            <w:noWrap/>
            <w:vAlign w:val="center"/>
            <w:hideMark/>
          </w:tcPr>
          <w:p w14:paraId="47E5A194"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11 513</w:t>
            </w:r>
          </w:p>
        </w:tc>
        <w:tc>
          <w:tcPr>
            <w:tcW w:w="573" w:type="pct"/>
            <w:tcBorders>
              <w:top w:val="nil"/>
              <w:left w:val="nil"/>
              <w:bottom w:val="single" w:sz="4" w:space="0" w:color="auto"/>
              <w:right w:val="single" w:sz="4" w:space="0" w:color="auto"/>
            </w:tcBorders>
            <w:shd w:val="clear" w:color="auto" w:fill="auto"/>
            <w:noWrap/>
            <w:vAlign w:val="center"/>
            <w:hideMark/>
          </w:tcPr>
          <w:p w14:paraId="4F7488A6"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11 421</w:t>
            </w:r>
          </w:p>
        </w:tc>
        <w:tc>
          <w:tcPr>
            <w:tcW w:w="573" w:type="pct"/>
            <w:tcBorders>
              <w:top w:val="nil"/>
              <w:left w:val="nil"/>
              <w:bottom w:val="single" w:sz="4" w:space="0" w:color="auto"/>
              <w:right w:val="single" w:sz="4" w:space="0" w:color="auto"/>
            </w:tcBorders>
            <w:shd w:val="clear" w:color="auto" w:fill="auto"/>
            <w:noWrap/>
            <w:vAlign w:val="center"/>
            <w:hideMark/>
          </w:tcPr>
          <w:p w14:paraId="44AB38FF"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11 441</w:t>
            </w:r>
          </w:p>
        </w:tc>
        <w:tc>
          <w:tcPr>
            <w:tcW w:w="573" w:type="pct"/>
            <w:tcBorders>
              <w:top w:val="nil"/>
              <w:left w:val="nil"/>
              <w:bottom w:val="single" w:sz="4" w:space="0" w:color="auto"/>
              <w:right w:val="single" w:sz="4" w:space="0" w:color="auto"/>
            </w:tcBorders>
            <w:shd w:val="clear" w:color="auto" w:fill="auto"/>
            <w:noWrap/>
            <w:vAlign w:val="center"/>
            <w:hideMark/>
          </w:tcPr>
          <w:p w14:paraId="77B66FAA"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11 417</w:t>
            </w:r>
          </w:p>
        </w:tc>
        <w:tc>
          <w:tcPr>
            <w:tcW w:w="573" w:type="pct"/>
            <w:tcBorders>
              <w:top w:val="nil"/>
              <w:left w:val="nil"/>
              <w:bottom w:val="single" w:sz="4" w:space="0" w:color="auto"/>
              <w:right w:val="single" w:sz="4" w:space="0" w:color="auto"/>
            </w:tcBorders>
            <w:shd w:val="clear" w:color="auto" w:fill="auto"/>
            <w:noWrap/>
            <w:vAlign w:val="center"/>
            <w:hideMark/>
          </w:tcPr>
          <w:p w14:paraId="2CE6D594"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15%</w:t>
            </w:r>
          </w:p>
        </w:tc>
        <w:tc>
          <w:tcPr>
            <w:tcW w:w="573" w:type="pct"/>
            <w:tcBorders>
              <w:top w:val="nil"/>
              <w:left w:val="nil"/>
              <w:bottom w:val="single" w:sz="4" w:space="0" w:color="auto"/>
              <w:right w:val="single" w:sz="4" w:space="0" w:color="auto"/>
            </w:tcBorders>
            <w:shd w:val="clear" w:color="auto" w:fill="auto"/>
            <w:noWrap/>
            <w:vAlign w:val="center"/>
            <w:hideMark/>
          </w:tcPr>
          <w:p w14:paraId="2E9C5C5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99,8%</w:t>
            </w:r>
          </w:p>
        </w:tc>
      </w:tr>
      <w:tr w:rsidR="00F52679" w:rsidRPr="00110867" w14:paraId="41849E9B" w14:textId="77777777" w:rsidTr="00F52679">
        <w:trPr>
          <w:trHeight w:val="300"/>
        </w:trPr>
        <w:tc>
          <w:tcPr>
            <w:tcW w:w="990" w:type="pct"/>
            <w:tcBorders>
              <w:top w:val="nil"/>
              <w:left w:val="single" w:sz="4" w:space="0" w:color="auto"/>
              <w:bottom w:val="single" w:sz="4" w:space="0" w:color="auto"/>
              <w:right w:val="single" w:sz="4" w:space="0" w:color="auto"/>
            </w:tcBorders>
            <w:shd w:val="clear" w:color="auto" w:fill="C6E3FF" w:themeFill="accent1" w:themeFillTint="33"/>
            <w:noWrap/>
            <w:vAlign w:val="center"/>
            <w:hideMark/>
          </w:tcPr>
          <w:p w14:paraId="55664781" w14:textId="5E63E24D" w:rsidR="00F52679" w:rsidRPr="00110867" w:rsidRDefault="00F52679" w:rsidP="00F52679">
            <w:pPr>
              <w:spacing w:after="0" w:line="240" w:lineRule="auto"/>
              <w:rPr>
                <w:rFonts w:eastAsia="Times New Roman" w:cstheme="minorHAnsi"/>
                <w:color w:val="000000"/>
                <w:lang w:eastAsia="pl-PL"/>
              </w:rPr>
            </w:pPr>
            <w:r w:rsidRPr="00110867">
              <w:rPr>
                <w:rFonts w:eastAsia="Times New Roman" w:cstheme="minorHAnsi"/>
                <w:color w:val="000000"/>
                <w:lang w:eastAsia="pl-PL"/>
              </w:rPr>
              <w:t>Kościan</w:t>
            </w:r>
          </w:p>
        </w:tc>
        <w:tc>
          <w:tcPr>
            <w:tcW w:w="573" w:type="pct"/>
            <w:tcBorders>
              <w:top w:val="nil"/>
              <w:left w:val="nil"/>
              <w:bottom w:val="single" w:sz="4" w:space="0" w:color="auto"/>
              <w:right w:val="single" w:sz="4" w:space="0" w:color="auto"/>
            </w:tcBorders>
            <w:shd w:val="clear" w:color="auto" w:fill="auto"/>
            <w:noWrap/>
            <w:vAlign w:val="center"/>
            <w:hideMark/>
          </w:tcPr>
          <w:p w14:paraId="4FD1FD60"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16 063</w:t>
            </w:r>
          </w:p>
        </w:tc>
        <w:tc>
          <w:tcPr>
            <w:tcW w:w="573" w:type="pct"/>
            <w:tcBorders>
              <w:top w:val="nil"/>
              <w:left w:val="nil"/>
              <w:bottom w:val="single" w:sz="4" w:space="0" w:color="auto"/>
              <w:right w:val="single" w:sz="4" w:space="0" w:color="auto"/>
            </w:tcBorders>
            <w:shd w:val="clear" w:color="auto" w:fill="auto"/>
            <w:noWrap/>
            <w:vAlign w:val="center"/>
            <w:hideMark/>
          </w:tcPr>
          <w:p w14:paraId="45F219BA"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16 144</w:t>
            </w:r>
          </w:p>
        </w:tc>
        <w:tc>
          <w:tcPr>
            <w:tcW w:w="573" w:type="pct"/>
            <w:tcBorders>
              <w:top w:val="nil"/>
              <w:left w:val="nil"/>
              <w:bottom w:val="single" w:sz="4" w:space="0" w:color="auto"/>
              <w:right w:val="single" w:sz="4" w:space="0" w:color="auto"/>
            </w:tcBorders>
            <w:shd w:val="clear" w:color="auto" w:fill="auto"/>
            <w:noWrap/>
            <w:vAlign w:val="center"/>
            <w:hideMark/>
          </w:tcPr>
          <w:p w14:paraId="73D1C3D7"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15 781</w:t>
            </w:r>
          </w:p>
        </w:tc>
        <w:tc>
          <w:tcPr>
            <w:tcW w:w="573" w:type="pct"/>
            <w:tcBorders>
              <w:top w:val="nil"/>
              <w:left w:val="nil"/>
              <w:bottom w:val="single" w:sz="4" w:space="0" w:color="auto"/>
              <w:right w:val="single" w:sz="4" w:space="0" w:color="auto"/>
            </w:tcBorders>
            <w:shd w:val="clear" w:color="auto" w:fill="auto"/>
            <w:noWrap/>
            <w:vAlign w:val="center"/>
            <w:hideMark/>
          </w:tcPr>
          <w:p w14:paraId="5153160D"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15 812</w:t>
            </w:r>
          </w:p>
        </w:tc>
        <w:tc>
          <w:tcPr>
            <w:tcW w:w="573" w:type="pct"/>
            <w:tcBorders>
              <w:top w:val="nil"/>
              <w:left w:val="nil"/>
              <w:bottom w:val="single" w:sz="4" w:space="0" w:color="auto"/>
              <w:right w:val="single" w:sz="4" w:space="0" w:color="auto"/>
            </w:tcBorders>
            <w:shd w:val="clear" w:color="auto" w:fill="auto"/>
            <w:noWrap/>
            <w:vAlign w:val="center"/>
            <w:hideMark/>
          </w:tcPr>
          <w:p w14:paraId="7B81CFCE"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15 847</w:t>
            </w:r>
          </w:p>
        </w:tc>
        <w:tc>
          <w:tcPr>
            <w:tcW w:w="573" w:type="pct"/>
            <w:tcBorders>
              <w:top w:val="nil"/>
              <w:left w:val="nil"/>
              <w:bottom w:val="single" w:sz="4" w:space="0" w:color="auto"/>
              <w:right w:val="single" w:sz="4" w:space="0" w:color="auto"/>
            </w:tcBorders>
            <w:shd w:val="clear" w:color="auto" w:fill="auto"/>
            <w:noWrap/>
            <w:vAlign w:val="center"/>
            <w:hideMark/>
          </w:tcPr>
          <w:p w14:paraId="3E0DFEEF"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20%</w:t>
            </w:r>
          </w:p>
        </w:tc>
        <w:tc>
          <w:tcPr>
            <w:tcW w:w="573" w:type="pct"/>
            <w:tcBorders>
              <w:top w:val="nil"/>
              <w:left w:val="nil"/>
              <w:bottom w:val="single" w:sz="4" w:space="0" w:color="auto"/>
              <w:right w:val="single" w:sz="4" w:space="0" w:color="auto"/>
            </w:tcBorders>
            <w:shd w:val="clear" w:color="auto" w:fill="auto"/>
            <w:noWrap/>
            <w:vAlign w:val="center"/>
            <w:hideMark/>
          </w:tcPr>
          <w:p w14:paraId="39F9DC49"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99,7%</w:t>
            </w:r>
          </w:p>
        </w:tc>
      </w:tr>
      <w:tr w:rsidR="00F52679" w:rsidRPr="00110867" w14:paraId="27F9CCE5" w14:textId="77777777" w:rsidTr="00F52679">
        <w:trPr>
          <w:trHeight w:val="300"/>
        </w:trPr>
        <w:tc>
          <w:tcPr>
            <w:tcW w:w="990" w:type="pct"/>
            <w:tcBorders>
              <w:top w:val="nil"/>
              <w:left w:val="single" w:sz="4" w:space="0" w:color="auto"/>
              <w:bottom w:val="single" w:sz="4" w:space="0" w:color="auto"/>
              <w:right w:val="single" w:sz="4" w:space="0" w:color="auto"/>
            </w:tcBorders>
            <w:shd w:val="clear" w:color="auto" w:fill="C6E3FF" w:themeFill="accent1" w:themeFillTint="33"/>
            <w:noWrap/>
            <w:vAlign w:val="center"/>
            <w:hideMark/>
          </w:tcPr>
          <w:p w14:paraId="17C58218" w14:textId="77777777" w:rsidR="00F52679" w:rsidRPr="00110867" w:rsidRDefault="00F52679" w:rsidP="00F52679">
            <w:pPr>
              <w:spacing w:after="0" w:line="240" w:lineRule="auto"/>
              <w:rPr>
                <w:rFonts w:eastAsia="Times New Roman" w:cstheme="minorHAnsi"/>
                <w:color w:val="000000"/>
                <w:lang w:eastAsia="pl-PL"/>
              </w:rPr>
            </w:pPr>
            <w:r w:rsidRPr="00110867">
              <w:rPr>
                <w:rFonts w:eastAsia="Times New Roman" w:cstheme="minorHAnsi"/>
                <w:color w:val="000000"/>
                <w:lang w:eastAsia="pl-PL"/>
              </w:rPr>
              <w:t>Krzywiń</w:t>
            </w:r>
          </w:p>
        </w:tc>
        <w:tc>
          <w:tcPr>
            <w:tcW w:w="573" w:type="pct"/>
            <w:tcBorders>
              <w:top w:val="nil"/>
              <w:left w:val="nil"/>
              <w:bottom w:val="single" w:sz="4" w:space="0" w:color="auto"/>
              <w:right w:val="single" w:sz="4" w:space="0" w:color="auto"/>
            </w:tcBorders>
            <w:shd w:val="clear" w:color="auto" w:fill="auto"/>
            <w:noWrap/>
            <w:vAlign w:val="center"/>
            <w:hideMark/>
          </w:tcPr>
          <w:p w14:paraId="0F1C87C5"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10 083</w:t>
            </w:r>
          </w:p>
        </w:tc>
        <w:tc>
          <w:tcPr>
            <w:tcW w:w="573" w:type="pct"/>
            <w:tcBorders>
              <w:top w:val="nil"/>
              <w:left w:val="nil"/>
              <w:bottom w:val="single" w:sz="4" w:space="0" w:color="auto"/>
              <w:right w:val="single" w:sz="4" w:space="0" w:color="auto"/>
            </w:tcBorders>
            <w:shd w:val="clear" w:color="auto" w:fill="auto"/>
            <w:noWrap/>
            <w:vAlign w:val="center"/>
            <w:hideMark/>
          </w:tcPr>
          <w:p w14:paraId="54915B1E"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10 043</w:t>
            </w:r>
          </w:p>
        </w:tc>
        <w:tc>
          <w:tcPr>
            <w:tcW w:w="573" w:type="pct"/>
            <w:tcBorders>
              <w:top w:val="nil"/>
              <w:left w:val="nil"/>
              <w:bottom w:val="single" w:sz="4" w:space="0" w:color="auto"/>
              <w:right w:val="single" w:sz="4" w:space="0" w:color="auto"/>
            </w:tcBorders>
            <w:shd w:val="clear" w:color="auto" w:fill="auto"/>
            <w:noWrap/>
            <w:vAlign w:val="center"/>
            <w:hideMark/>
          </w:tcPr>
          <w:p w14:paraId="676183D5"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9 643</w:t>
            </w:r>
          </w:p>
        </w:tc>
        <w:tc>
          <w:tcPr>
            <w:tcW w:w="573" w:type="pct"/>
            <w:tcBorders>
              <w:top w:val="nil"/>
              <w:left w:val="nil"/>
              <w:bottom w:val="single" w:sz="4" w:space="0" w:color="auto"/>
              <w:right w:val="single" w:sz="4" w:space="0" w:color="auto"/>
            </w:tcBorders>
            <w:shd w:val="clear" w:color="auto" w:fill="auto"/>
            <w:noWrap/>
            <w:vAlign w:val="center"/>
            <w:hideMark/>
          </w:tcPr>
          <w:p w14:paraId="230B7ED6"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9 590</w:t>
            </w:r>
          </w:p>
        </w:tc>
        <w:tc>
          <w:tcPr>
            <w:tcW w:w="573" w:type="pct"/>
            <w:tcBorders>
              <w:top w:val="nil"/>
              <w:left w:val="nil"/>
              <w:bottom w:val="single" w:sz="4" w:space="0" w:color="auto"/>
              <w:right w:val="single" w:sz="4" w:space="0" w:color="auto"/>
            </w:tcBorders>
            <w:shd w:val="clear" w:color="auto" w:fill="auto"/>
            <w:noWrap/>
            <w:vAlign w:val="center"/>
            <w:hideMark/>
          </w:tcPr>
          <w:p w14:paraId="0B0DA645"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9 526</w:t>
            </w:r>
          </w:p>
        </w:tc>
        <w:tc>
          <w:tcPr>
            <w:tcW w:w="573" w:type="pct"/>
            <w:tcBorders>
              <w:top w:val="nil"/>
              <w:left w:val="nil"/>
              <w:bottom w:val="single" w:sz="4" w:space="0" w:color="auto"/>
              <w:right w:val="single" w:sz="4" w:space="0" w:color="auto"/>
            </w:tcBorders>
            <w:shd w:val="clear" w:color="auto" w:fill="auto"/>
            <w:noWrap/>
            <w:vAlign w:val="center"/>
            <w:hideMark/>
          </w:tcPr>
          <w:p w14:paraId="25B06655"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12%</w:t>
            </w:r>
          </w:p>
        </w:tc>
        <w:tc>
          <w:tcPr>
            <w:tcW w:w="573" w:type="pct"/>
            <w:tcBorders>
              <w:top w:val="nil"/>
              <w:left w:val="nil"/>
              <w:bottom w:val="single" w:sz="4" w:space="0" w:color="auto"/>
              <w:right w:val="single" w:sz="4" w:space="0" w:color="auto"/>
            </w:tcBorders>
            <w:shd w:val="clear" w:color="auto" w:fill="auto"/>
            <w:noWrap/>
            <w:vAlign w:val="center"/>
            <w:hideMark/>
          </w:tcPr>
          <w:p w14:paraId="7B52865E"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98,6%</w:t>
            </w:r>
          </w:p>
        </w:tc>
      </w:tr>
      <w:tr w:rsidR="00F52679" w:rsidRPr="00110867" w14:paraId="15AADB86" w14:textId="77777777" w:rsidTr="00F52679">
        <w:trPr>
          <w:trHeight w:val="300"/>
        </w:trPr>
        <w:tc>
          <w:tcPr>
            <w:tcW w:w="990" w:type="pct"/>
            <w:tcBorders>
              <w:top w:val="nil"/>
              <w:left w:val="single" w:sz="4" w:space="0" w:color="auto"/>
              <w:bottom w:val="single" w:sz="4" w:space="0" w:color="auto"/>
              <w:right w:val="single" w:sz="4" w:space="0" w:color="auto"/>
            </w:tcBorders>
            <w:shd w:val="clear" w:color="auto" w:fill="C6E3FF" w:themeFill="accent1" w:themeFillTint="33"/>
            <w:noWrap/>
            <w:vAlign w:val="center"/>
            <w:hideMark/>
          </w:tcPr>
          <w:p w14:paraId="353633B3" w14:textId="77777777" w:rsidR="00F52679" w:rsidRPr="00110867" w:rsidRDefault="00F52679" w:rsidP="00F52679">
            <w:pPr>
              <w:spacing w:after="0" w:line="240" w:lineRule="auto"/>
              <w:rPr>
                <w:rFonts w:eastAsia="Times New Roman" w:cstheme="minorHAnsi"/>
                <w:color w:val="000000"/>
                <w:lang w:eastAsia="pl-PL"/>
              </w:rPr>
            </w:pPr>
            <w:r w:rsidRPr="00110867">
              <w:rPr>
                <w:rFonts w:eastAsia="Times New Roman" w:cstheme="minorHAnsi"/>
                <w:color w:val="000000"/>
                <w:lang w:eastAsia="pl-PL"/>
              </w:rPr>
              <w:t>Śmigiel</w:t>
            </w:r>
          </w:p>
        </w:tc>
        <w:tc>
          <w:tcPr>
            <w:tcW w:w="573" w:type="pct"/>
            <w:tcBorders>
              <w:top w:val="nil"/>
              <w:left w:val="nil"/>
              <w:bottom w:val="single" w:sz="4" w:space="0" w:color="auto"/>
              <w:right w:val="single" w:sz="4" w:space="0" w:color="auto"/>
            </w:tcBorders>
            <w:shd w:val="clear" w:color="auto" w:fill="auto"/>
            <w:noWrap/>
            <w:vAlign w:val="center"/>
            <w:hideMark/>
          </w:tcPr>
          <w:p w14:paraId="7B6A30F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17 656</w:t>
            </w:r>
          </w:p>
        </w:tc>
        <w:tc>
          <w:tcPr>
            <w:tcW w:w="573" w:type="pct"/>
            <w:tcBorders>
              <w:top w:val="nil"/>
              <w:left w:val="nil"/>
              <w:bottom w:val="single" w:sz="4" w:space="0" w:color="auto"/>
              <w:right w:val="single" w:sz="4" w:space="0" w:color="auto"/>
            </w:tcBorders>
            <w:shd w:val="clear" w:color="auto" w:fill="auto"/>
            <w:noWrap/>
            <w:vAlign w:val="center"/>
            <w:hideMark/>
          </w:tcPr>
          <w:p w14:paraId="33E4825D"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17 607</w:t>
            </w:r>
          </w:p>
        </w:tc>
        <w:tc>
          <w:tcPr>
            <w:tcW w:w="573" w:type="pct"/>
            <w:tcBorders>
              <w:top w:val="nil"/>
              <w:left w:val="nil"/>
              <w:bottom w:val="single" w:sz="4" w:space="0" w:color="auto"/>
              <w:right w:val="single" w:sz="4" w:space="0" w:color="auto"/>
            </w:tcBorders>
            <w:shd w:val="clear" w:color="auto" w:fill="auto"/>
            <w:noWrap/>
            <w:vAlign w:val="center"/>
            <w:hideMark/>
          </w:tcPr>
          <w:p w14:paraId="606A0A84"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17 233</w:t>
            </w:r>
          </w:p>
        </w:tc>
        <w:tc>
          <w:tcPr>
            <w:tcW w:w="573" w:type="pct"/>
            <w:tcBorders>
              <w:top w:val="nil"/>
              <w:left w:val="nil"/>
              <w:bottom w:val="single" w:sz="4" w:space="0" w:color="auto"/>
              <w:right w:val="single" w:sz="4" w:space="0" w:color="auto"/>
            </w:tcBorders>
            <w:shd w:val="clear" w:color="auto" w:fill="auto"/>
            <w:noWrap/>
            <w:vAlign w:val="center"/>
            <w:hideMark/>
          </w:tcPr>
          <w:p w14:paraId="5F2256E6"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17 108</w:t>
            </w:r>
          </w:p>
        </w:tc>
        <w:tc>
          <w:tcPr>
            <w:tcW w:w="573" w:type="pct"/>
            <w:tcBorders>
              <w:top w:val="nil"/>
              <w:left w:val="nil"/>
              <w:bottom w:val="single" w:sz="4" w:space="0" w:color="auto"/>
              <w:right w:val="single" w:sz="4" w:space="0" w:color="auto"/>
            </w:tcBorders>
            <w:shd w:val="clear" w:color="auto" w:fill="auto"/>
            <w:noWrap/>
            <w:vAlign w:val="center"/>
            <w:hideMark/>
          </w:tcPr>
          <w:p w14:paraId="436C937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17 051</w:t>
            </w:r>
          </w:p>
        </w:tc>
        <w:tc>
          <w:tcPr>
            <w:tcW w:w="573" w:type="pct"/>
            <w:tcBorders>
              <w:top w:val="nil"/>
              <w:left w:val="nil"/>
              <w:bottom w:val="single" w:sz="4" w:space="0" w:color="auto"/>
              <w:right w:val="single" w:sz="4" w:space="0" w:color="auto"/>
            </w:tcBorders>
            <w:shd w:val="clear" w:color="auto" w:fill="auto"/>
            <w:noWrap/>
            <w:vAlign w:val="center"/>
            <w:hideMark/>
          </w:tcPr>
          <w:p w14:paraId="3761206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22%</w:t>
            </w:r>
          </w:p>
        </w:tc>
        <w:tc>
          <w:tcPr>
            <w:tcW w:w="573" w:type="pct"/>
            <w:tcBorders>
              <w:top w:val="nil"/>
              <w:left w:val="nil"/>
              <w:bottom w:val="single" w:sz="4" w:space="0" w:color="auto"/>
              <w:right w:val="single" w:sz="4" w:space="0" w:color="auto"/>
            </w:tcBorders>
            <w:shd w:val="clear" w:color="auto" w:fill="auto"/>
            <w:noWrap/>
            <w:vAlign w:val="center"/>
            <w:hideMark/>
          </w:tcPr>
          <w:p w14:paraId="24240A46"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99,1%</w:t>
            </w:r>
          </w:p>
        </w:tc>
      </w:tr>
    </w:tbl>
    <w:p w14:paraId="25E6882B" w14:textId="55939C3E" w:rsidR="00C45B36" w:rsidRPr="00E87D43" w:rsidRDefault="00912B49" w:rsidP="00C45B36">
      <w:pPr>
        <w:spacing w:line="276" w:lineRule="auto"/>
        <w:rPr>
          <w:rStyle w:val="markedcontent"/>
          <w:rFonts w:cs="Arial"/>
          <w:sz w:val="20"/>
          <w:szCs w:val="20"/>
        </w:rPr>
      </w:pPr>
      <w:r w:rsidRPr="00E87D43">
        <w:rPr>
          <w:rFonts w:cs="Arial"/>
          <w:b/>
          <w:bCs/>
          <w:sz w:val="20"/>
          <w:szCs w:val="20"/>
        </w:rPr>
        <w:t>Źródło</w:t>
      </w:r>
      <w:r w:rsidRPr="00E87D43">
        <w:rPr>
          <w:rFonts w:cs="Arial"/>
          <w:sz w:val="20"/>
          <w:szCs w:val="20"/>
        </w:rPr>
        <w:t>: opracowanie własne na podstawie danych GUS.</w:t>
      </w:r>
    </w:p>
    <w:p w14:paraId="7D82FDA6" w14:textId="79D29CE7" w:rsidR="00D33863" w:rsidRDefault="00E53E9F" w:rsidP="002430D1">
      <w:pPr>
        <w:jc w:val="both"/>
        <w:rPr>
          <w:rStyle w:val="markedcontent"/>
          <w:rFonts w:cs="Arial"/>
          <w:szCs w:val="24"/>
        </w:rPr>
      </w:pPr>
      <w:r>
        <w:rPr>
          <w:rStyle w:val="markedcontent"/>
          <w:rFonts w:cs="Arial"/>
          <w:szCs w:val="24"/>
        </w:rPr>
        <w:t xml:space="preserve">Analizując zmiany liczby ludności w Gminie Śmigiel zachodzące w ostatniej dekadzie uwidacznia się negatywny trend. W 2012 roku odnotowano dodatni przyrost naturalny wynoszący 58 osób, a także ujemne saldo migracji wynoszące -50 osób. To jednak przełożyło się na wzrost liczby ludności </w:t>
      </w:r>
      <w:r w:rsidR="002430D1">
        <w:rPr>
          <w:rStyle w:val="markedcontent"/>
          <w:rFonts w:cs="Arial"/>
          <w:szCs w:val="24"/>
        </w:rPr>
        <w:t>w roku 2013. W latach 2013-2017 zmiany liczby ludności były niewielkie, bowiem mieściły się w przedziale od 1 do 17 osób. Od roku 2018 widoczny jest natomiast spadek liczby ludności, który pogłębił się znacząco w latach 2020-2021, co</w:t>
      </w:r>
      <w:r w:rsidR="00F54AD6">
        <w:rPr>
          <w:rStyle w:val="markedcontent"/>
          <w:rFonts w:cs="Arial"/>
          <w:szCs w:val="24"/>
        </w:rPr>
        <w:t> </w:t>
      </w:r>
      <w:r w:rsidR="002430D1">
        <w:rPr>
          <w:rStyle w:val="markedcontent"/>
          <w:rFonts w:cs="Arial"/>
          <w:szCs w:val="24"/>
        </w:rPr>
        <w:t>może być powiązane z obecną w owym czasie pandemią. Spadek liczby ludności widoczny jest również w</w:t>
      </w:r>
      <w:r w:rsidR="00F54AD6">
        <w:rPr>
          <w:rStyle w:val="markedcontent"/>
          <w:rFonts w:cs="Arial"/>
          <w:szCs w:val="24"/>
        </w:rPr>
        <w:t> </w:t>
      </w:r>
      <w:r w:rsidR="002430D1">
        <w:rPr>
          <w:rStyle w:val="markedcontent"/>
          <w:rFonts w:cs="Arial"/>
          <w:szCs w:val="24"/>
        </w:rPr>
        <w:t xml:space="preserve">2022 r. jednak tempo zachodzenia zmian jest widocznie niższe. W </w:t>
      </w:r>
      <w:r w:rsidR="00370640">
        <w:rPr>
          <w:rStyle w:val="markedcontent"/>
          <w:rFonts w:cs="Arial"/>
          <w:szCs w:val="24"/>
        </w:rPr>
        <w:t>perspektywie analizowanych</w:t>
      </w:r>
      <w:r w:rsidR="002430D1">
        <w:rPr>
          <w:rStyle w:val="markedcontent"/>
          <w:rFonts w:cs="Arial"/>
          <w:szCs w:val="24"/>
        </w:rPr>
        <w:t xml:space="preserve"> 10 lat stale ujemne było jednak saldo migracji. Znaczy to, iż Gmina Śmigiel nie była w tym czasie postrzegana jako atrakcyjne miejsce zamieszkania. Pogłębienie się problemu wyludniania się Gminy jest z kolei skorelowane z</w:t>
      </w:r>
      <w:r w:rsidR="00F54AD6">
        <w:rPr>
          <w:rStyle w:val="markedcontent"/>
          <w:rFonts w:cs="Arial"/>
          <w:szCs w:val="24"/>
        </w:rPr>
        <w:t> </w:t>
      </w:r>
      <w:r w:rsidR="002430D1">
        <w:rPr>
          <w:rStyle w:val="markedcontent"/>
          <w:rFonts w:cs="Arial"/>
          <w:szCs w:val="24"/>
        </w:rPr>
        <w:t xml:space="preserve">osiągnięciem ujemnego przyrostu naturalnego. Do roku 2019, gdy przyrost naturalny był dodatni, kompensował on ubytek ludności związany z migracjami. Wraz z osiągnięciem ujemnego poziomu przyrostu naturalnego proces wyludniania się Gminy znacząco przyspieszył. </w:t>
      </w:r>
      <w:r w:rsidR="00227B51" w:rsidRPr="00B12E85">
        <w:rPr>
          <w:rStyle w:val="markedcontent"/>
          <w:rFonts w:cs="Arial"/>
          <w:szCs w:val="24"/>
        </w:rPr>
        <w:t xml:space="preserve">Omawiane zmiany demograficzne przedstawia poniższy wykres. </w:t>
      </w:r>
    </w:p>
    <w:p w14:paraId="61F559A0" w14:textId="0B35F64A" w:rsidR="00D53952" w:rsidRPr="002430D1" w:rsidRDefault="00D53952" w:rsidP="002430D1">
      <w:pPr>
        <w:jc w:val="both"/>
        <w:rPr>
          <w:rFonts w:cs="Arial"/>
          <w:szCs w:val="24"/>
        </w:rPr>
      </w:pPr>
      <w:r>
        <w:rPr>
          <w:noProof/>
          <w:lang w:eastAsia="pl-PL"/>
        </w:rPr>
        <w:drawing>
          <wp:anchor distT="0" distB="0" distL="114300" distR="114300" simplePos="0" relativeHeight="251658240" behindDoc="0" locked="0" layoutInCell="1" allowOverlap="1" wp14:anchorId="68C884B9" wp14:editId="47F5FCAF">
            <wp:simplePos x="0" y="0"/>
            <wp:positionH relativeFrom="column">
              <wp:posOffset>1972945</wp:posOffset>
            </wp:positionH>
            <wp:positionV relativeFrom="margin">
              <wp:posOffset>7155815</wp:posOffset>
            </wp:positionV>
            <wp:extent cx="1796415" cy="1720215"/>
            <wp:effectExtent l="0" t="0" r="0" b="0"/>
            <wp:wrapNone/>
            <wp:docPr id="22" name="Obraz 22" descr="Obraz zawierający Grafika, design,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Grafika, design, sztuka&#10;&#10;Opis wygenerowany automatycznie"/>
                    <pic:cNvPicPr>
                      <a:picLocks noChangeAspect="1" noChangeArrowheads="1"/>
                    </pic:cNvPicPr>
                  </pic:nvPicPr>
                  <pic:blipFill>
                    <a:blip r:embed="rId1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796415"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1312" behindDoc="0" locked="0" layoutInCell="1" allowOverlap="1" wp14:anchorId="4EF0EA70" wp14:editId="6488F497">
            <wp:simplePos x="0" y="0"/>
            <wp:positionH relativeFrom="column">
              <wp:posOffset>-9525</wp:posOffset>
            </wp:positionH>
            <wp:positionV relativeFrom="margin">
              <wp:posOffset>7155815</wp:posOffset>
            </wp:positionV>
            <wp:extent cx="1799590" cy="1720215"/>
            <wp:effectExtent l="0" t="0" r="0" b="0"/>
            <wp:wrapNone/>
            <wp:docPr id="14" name="Obraz 14" descr="Obraz zawierający Grafika, design, krąg,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Grafika, design, krąg, sztuka&#10;&#10;Opis wygenerowany automatycznie"/>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99590"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2336" behindDoc="0" locked="0" layoutInCell="1" allowOverlap="1" wp14:anchorId="48DAA0B7" wp14:editId="751C3EE9">
            <wp:simplePos x="0" y="0"/>
            <wp:positionH relativeFrom="column">
              <wp:posOffset>3951605</wp:posOffset>
            </wp:positionH>
            <wp:positionV relativeFrom="margin">
              <wp:posOffset>7155815</wp:posOffset>
            </wp:positionV>
            <wp:extent cx="1799590" cy="1720215"/>
            <wp:effectExtent l="0" t="0" r="0" b="0"/>
            <wp:wrapNone/>
            <wp:docPr id="18" name="Obraz 18" descr="Obraz zawierający design, Grafika, symbol, czerwo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design, Grafika, symbol, czerwony&#10;&#10;Opis wygenerowany automatycznie"/>
                    <pic:cNvPicPr>
                      <a:picLocks noChangeAspect="1" noChangeArrowheads="1"/>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799590"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3E793" w14:textId="264CFF7E" w:rsidR="00910F07" w:rsidRPr="00910F07" w:rsidRDefault="002430D1" w:rsidP="00644BCC">
      <w:pPr>
        <w:spacing w:after="0" w:line="276" w:lineRule="auto"/>
        <w:jc w:val="center"/>
        <w:rPr>
          <w:rFonts w:asciiTheme="majorHAnsi" w:hAnsiTheme="majorHAnsi" w:cstheme="majorHAnsi"/>
          <w:szCs w:val="24"/>
        </w:rPr>
      </w:pPr>
      <w:r>
        <w:rPr>
          <w:noProof/>
          <w:lang w:eastAsia="pl-PL"/>
        </w:rPr>
        <w:lastRenderedPageBreak/>
        <w:drawing>
          <wp:inline distT="0" distB="0" distL="0" distR="0" wp14:anchorId="72F2468F" wp14:editId="1EF5CF62">
            <wp:extent cx="5686425" cy="3682365"/>
            <wp:effectExtent l="0" t="0" r="0" b="0"/>
            <wp:docPr id="1672309015" name="Wykres 1">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49C683" w14:textId="44444B72" w:rsidR="00BE61A3" w:rsidRPr="00910F07" w:rsidRDefault="00C345F4" w:rsidP="00E87D43">
      <w:pPr>
        <w:pStyle w:val="Legenda"/>
        <w:spacing w:after="0"/>
      </w:pPr>
      <w:bookmarkStart w:id="16" w:name="_Toc146103390"/>
      <w:r w:rsidRPr="00910F07">
        <w:t xml:space="preserve">Rysunek </w:t>
      </w:r>
      <w:r w:rsidR="00536C2C">
        <w:fldChar w:fldCharType="begin"/>
      </w:r>
      <w:r w:rsidR="00536C2C">
        <w:instrText xml:space="preserve"> SEQ Rysunek \* ARABIC </w:instrText>
      </w:r>
      <w:r w:rsidR="00536C2C">
        <w:fldChar w:fldCharType="separate"/>
      </w:r>
      <w:r w:rsidR="00536C2C">
        <w:rPr>
          <w:noProof/>
        </w:rPr>
        <w:t>4</w:t>
      </w:r>
      <w:r w:rsidR="00536C2C">
        <w:rPr>
          <w:noProof/>
        </w:rPr>
        <w:fldChar w:fldCharType="end"/>
      </w:r>
      <w:r w:rsidRPr="00910F07">
        <w:t xml:space="preserve"> Zmiany liczby ludności w Gminie </w:t>
      </w:r>
      <w:r w:rsidR="00D53952">
        <w:t>Śmigiel w latach 2018-2022</w:t>
      </w:r>
      <w:bookmarkEnd w:id="16"/>
    </w:p>
    <w:p w14:paraId="3BCC0A8E" w14:textId="5AE6BA27" w:rsidR="001440C4" w:rsidRPr="00D53952" w:rsidRDefault="002D2AB3" w:rsidP="00D53952">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GUS.</w:t>
      </w:r>
      <w:bookmarkStart w:id="17" w:name="_Hlk111618004"/>
    </w:p>
    <w:p w14:paraId="197392AC" w14:textId="2A3B30CE" w:rsidR="0004768E" w:rsidRPr="00447C1E" w:rsidRDefault="0004768E" w:rsidP="007E0901">
      <w:pPr>
        <w:pStyle w:val="Podtytu"/>
        <w:rPr>
          <w:rFonts w:cstheme="minorHAnsi"/>
        </w:rPr>
      </w:pPr>
      <w:r w:rsidRPr="00447C1E">
        <w:t>SYTUACJA</w:t>
      </w:r>
      <w:r w:rsidRPr="00447C1E">
        <w:rPr>
          <w:rFonts w:cstheme="minorHAnsi"/>
        </w:rPr>
        <w:t xml:space="preserve"> </w:t>
      </w:r>
      <w:r w:rsidRPr="00447C1E">
        <w:t>EKONOMICZNA</w:t>
      </w:r>
    </w:p>
    <w:bookmarkEnd w:id="17"/>
    <w:p w14:paraId="29028F7F" w14:textId="0EF88183" w:rsidR="007E0901" w:rsidRDefault="00F143A7" w:rsidP="00F54AD6">
      <w:pPr>
        <w:jc w:val="both"/>
      </w:pPr>
      <w:r>
        <w:t>W latach 201</w:t>
      </w:r>
      <w:r w:rsidR="00D53952">
        <w:t>8</w:t>
      </w:r>
      <w:r>
        <w:t>-202</w:t>
      </w:r>
      <w:r w:rsidR="00D53952">
        <w:t>2</w:t>
      </w:r>
      <w:r>
        <w:t xml:space="preserve"> wysokość dochodów do budżetu Gminy </w:t>
      </w:r>
      <w:r w:rsidR="00D53952">
        <w:t>Śmigiel</w:t>
      </w:r>
      <w:r>
        <w:t xml:space="preserve"> wzrosła z</w:t>
      </w:r>
      <w:r w:rsidR="00347BDA">
        <w:t> </w:t>
      </w:r>
      <w:r w:rsidR="00246FBF">
        <w:t>ponad 82</w:t>
      </w:r>
      <w:r>
        <w:t xml:space="preserve"> mln zł do </w:t>
      </w:r>
      <w:r w:rsidR="00246FBF">
        <w:t>blisko</w:t>
      </w:r>
      <w:r>
        <w:t xml:space="preserve"> 10</w:t>
      </w:r>
      <w:r w:rsidR="00246FBF">
        <w:t>8</w:t>
      </w:r>
      <w:r>
        <w:t xml:space="preserve"> mln zł. Wraz ze wzrostem dochodów rosły też wydatki z budżetu, które w roku 2017 wynosiły nieco ponad </w:t>
      </w:r>
      <w:r w:rsidR="00246FBF">
        <w:t>82</w:t>
      </w:r>
      <w:r>
        <w:t xml:space="preserve"> mln, a w roku 202</w:t>
      </w:r>
      <w:r w:rsidR="00246FBF">
        <w:t>2</w:t>
      </w:r>
      <w:r>
        <w:t xml:space="preserve"> nieco ponad </w:t>
      </w:r>
      <w:r w:rsidR="00246FBF">
        <w:t>108</w:t>
      </w:r>
      <w:r>
        <w:t xml:space="preserve"> mln zł. </w:t>
      </w:r>
      <w:r w:rsidR="00790EE6">
        <w:t>Gmina w analizowanym okresie prowadzi budżet zbilansowany, zakładający wydatkowanie posiadanych funduszy, natomiast bez generowania deficytu. Porównując</w:t>
      </w:r>
      <w:r w:rsidR="00370640">
        <w:t xml:space="preserve"> zmiany</w:t>
      </w:r>
      <w:r w:rsidR="00790EE6">
        <w:t xml:space="preserve"> rok do roku, każdorazowo wzrastał budżet jakim dysponowała Gmina jak i czynione wydatki, co obrazuje poniższy wykres.</w:t>
      </w:r>
    </w:p>
    <w:p w14:paraId="7E074668" w14:textId="40C2AB0F" w:rsidR="00391F3C" w:rsidRPr="00391F3C" w:rsidRDefault="00790EE6" w:rsidP="00FD686A">
      <w:pPr>
        <w:keepNext/>
        <w:spacing w:after="0" w:line="240" w:lineRule="auto"/>
        <w:jc w:val="center"/>
      </w:pPr>
      <w:r>
        <w:rPr>
          <w:noProof/>
          <w:lang w:eastAsia="pl-PL"/>
        </w:rPr>
        <w:drawing>
          <wp:inline distT="0" distB="0" distL="0" distR="0" wp14:anchorId="072932F9" wp14:editId="0F0E6572">
            <wp:extent cx="4953000" cy="2905125"/>
            <wp:effectExtent l="0" t="0" r="0" b="0"/>
            <wp:docPr id="1958870638" name="Wykres 1">
              <a:extLst xmlns:a="http://schemas.openxmlformats.org/drawingml/2006/main">
                <a:ext uri="{FF2B5EF4-FFF2-40B4-BE49-F238E27FC236}">
                  <a16:creationId xmlns:a16="http://schemas.microsoft.com/office/drawing/2014/main" id="{91B20278-A3BF-8D47-4656-789BF9DB62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E5DBEF" w14:textId="3888B778" w:rsidR="00A70E40" w:rsidRPr="00711946" w:rsidRDefault="00FC57FC" w:rsidP="00E87D43">
      <w:pPr>
        <w:pStyle w:val="Legenda"/>
        <w:spacing w:after="0"/>
      </w:pPr>
      <w:bookmarkStart w:id="18" w:name="_Toc146103391"/>
      <w:r w:rsidRPr="00711946">
        <w:t xml:space="preserve">Rysunek </w:t>
      </w:r>
      <w:r w:rsidR="00536C2C">
        <w:fldChar w:fldCharType="begin"/>
      </w:r>
      <w:r w:rsidR="00536C2C">
        <w:instrText xml:space="preserve"> SEQ Rysunek \* ARABIC </w:instrText>
      </w:r>
      <w:r w:rsidR="00536C2C">
        <w:fldChar w:fldCharType="separate"/>
      </w:r>
      <w:r w:rsidR="00536C2C">
        <w:rPr>
          <w:noProof/>
        </w:rPr>
        <w:t>5</w:t>
      </w:r>
      <w:r w:rsidR="00536C2C">
        <w:rPr>
          <w:noProof/>
        </w:rPr>
        <w:fldChar w:fldCharType="end"/>
      </w:r>
      <w:r w:rsidRPr="00711946">
        <w:t xml:space="preserve"> Wysokość dochodów i wydatków Gminy </w:t>
      </w:r>
      <w:r w:rsidR="00790EE6">
        <w:t>Śmigiel w latach 2018-2022</w:t>
      </w:r>
      <w:bookmarkEnd w:id="18"/>
    </w:p>
    <w:p w14:paraId="49335264" w14:textId="77777777" w:rsidR="00A7358E" w:rsidRPr="00E87D43" w:rsidRDefault="00F62F80" w:rsidP="00007EFF">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GUS.</w:t>
      </w:r>
    </w:p>
    <w:p w14:paraId="253AA62F" w14:textId="62EFBD8C" w:rsidR="00BE56C7" w:rsidRDefault="00BE56C7" w:rsidP="00B45968">
      <w:pPr>
        <w:jc w:val="both"/>
      </w:pPr>
      <w:r>
        <w:lastRenderedPageBreak/>
        <w:t xml:space="preserve">Celem porównania poziomu zamożności gminy względem innych jednostek, poziom jej dochodów odnosi się do liczby mieszkańców. Analizując sytuację Gminy Śmigiel zauważyć można, iż dysponuje ona mniejszymi dochodami w przeliczeniu na 1 mieszkańca niż powiat kościański czy województwo wielkopolskie. Ponadto, różnice w poziomie dochodów między jednostkami w latach 2019-2021 jedynie wzrastały. We wszystkich jednostkach widoczny jest jednak wzrost dochodów w przeliczeniu na 1 mieszkańca, jednak najwyższą dynamiką cechuje się województwo. </w:t>
      </w:r>
    </w:p>
    <w:p w14:paraId="0F1D7A31" w14:textId="6A9B0B78" w:rsidR="00367A5D" w:rsidRPr="00367A5D" w:rsidRDefault="00BE56C7" w:rsidP="00B45968">
      <w:pPr>
        <w:keepNext/>
        <w:spacing w:after="0" w:line="276" w:lineRule="auto"/>
        <w:jc w:val="center"/>
      </w:pPr>
      <w:r>
        <w:rPr>
          <w:noProof/>
          <w:lang w:eastAsia="pl-PL"/>
        </w:rPr>
        <w:drawing>
          <wp:inline distT="0" distB="0" distL="0" distR="0" wp14:anchorId="5913D88D" wp14:editId="0184EEE6">
            <wp:extent cx="4541944" cy="2738438"/>
            <wp:effectExtent l="0" t="0" r="0" b="5080"/>
            <wp:docPr id="1103397993" name="Wykres 1">
              <a:extLst xmlns:a="http://schemas.openxmlformats.org/drawingml/2006/main">
                <a:ext uri="{FF2B5EF4-FFF2-40B4-BE49-F238E27FC236}">
                  <a16:creationId xmlns:a16="http://schemas.microsoft.com/office/drawing/2014/main" id="{00000000-0008-0000-1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FDF8B9" w14:textId="2BAE2671" w:rsidR="00C06D17" w:rsidRPr="00367A5D" w:rsidRDefault="006D636F" w:rsidP="00B45968">
      <w:pPr>
        <w:pStyle w:val="Legenda"/>
        <w:spacing w:after="0"/>
        <w:jc w:val="both"/>
      </w:pPr>
      <w:bookmarkStart w:id="19" w:name="_Toc146103392"/>
      <w:r w:rsidRPr="00367A5D">
        <w:t xml:space="preserve">Rysunek </w:t>
      </w:r>
      <w:r w:rsidR="00536C2C">
        <w:fldChar w:fldCharType="begin"/>
      </w:r>
      <w:r w:rsidR="00536C2C">
        <w:instrText xml:space="preserve"> SEQ Rysunek \* ARABIC </w:instrText>
      </w:r>
      <w:r w:rsidR="00536C2C">
        <w:fldChar w:fldCharType="separate"/>
      </w:r>
      <w:r w:rsidR="00536C2C">
        <w:rPr>
          <w:noProof/>
        </w:rPr>
        <w:t>6</w:t>
      </w:r>
      <w:r w:rsidR="00536C2C">
        <w:rPr>
          <w:noProof/>
        </w:rPr>
        <w:fldChar w:fldCharType="end"/>
      </w:r>
      <w:r w:rsidRPr="00367A5D">
        <w:t xml:space="preserve"> Dochody Gminy </w:t>
      </w:r>
      <w:r w:rsidR="00BE56C7">
        <w:t>Śmigiel</w:t>
      </w:r>
      <w:r w:rsidRPr="00367A5D">
        <w:t xml:space="preserve"> na</w:t>
      </w:r>
      <w:r w:rsidR="00BE56C7">
        <w:t xml:space="preserve"> 1</w:t>
      </w:r>
      <w:r w:rsidRPr="00367A5D">
        <w:t xml:space="preserve"> mieszkańca w latach 2017-2021 na tle powiatu</w:t>
      </w:r>
      <w:r w:rsidR="0088566D" w:rsidRPr="00367A5D">
        <w:t xml:space="preserve"> </w:t>
      </w:r>
      <w:r w:rsidR="00A83B11">
        <w:t>k</w:t>
      </w:r>
      <w:r w:rsidR="00BE56C7">
        <w:t>ościańskiego</w:t>
      </w:r>
      <w:r w:rsidR="0088566D" w:rsidRPr="00367A5D">
        <w:t xml:space="preserve"> i</w:t>
      </w:r>
      <w:r w:rsidR="00F54AD6">
        <w:t> </w:t>
      </w:r>
      <w:r w:rsidRPr="00367A5D">
        <w:t xml:space="preserve">województwa </w:t>
      </w:r>
      <w:r w:rsidR="00BE56C7">
        <w:t>wielkopolskiego</w:t>
      </w:r>
      <w:bookmarkEnd w:id="19"/>
    </w:p>
    <w:p w14:paraId="40D64F7D" w14:textId="2A9574D3" w:rsidR="00AB1C53" w:rsidRPr="00E87D43" w:rsidRDefault="0001436F" w:rsidP="00B45968">
      <w:pPr>
        <w:spacing w:line="276" w:lineRule="auto"/>
        <w:jc w:val="both"/>
        <w:rPr>
          <w:rFonts w:cs="Arial"/>
          <w:sz w:val="20"/>
          <w:szCs w:val="20"/>
        </w:rPr>
      </w:pPr>
      <w:r w:rsidRPr="00E87D43">
        <w:rPr>
          <w:rFonts w:cs="Arial"/>
          <w:b/>
          <w:bCs/>
          <w:sz w:val="20"/>
          <w:szCs w:val="20"/>
        </w:rPr>
        <w:t>Źródło</w:t>
      </w:r>
      <w:r w:rsidRPr="00E87D43">
        <w:rPr>
          <w:rFonts w:cs="Arial"/>
          <w:sz w:val="20"/>
          <w:szCs w:val="20"/>
        </w:rPr>
        <w:t>: opracowanie własne na podstawie danych GUS.</w:t>
      </w:r>
    </w:p>
    <w:p w14:paraId="23557471" w14:textId="78176BBE" w:rsidR="00367A5D" w:rsidRPr="00D97DAB" w:rsidRDefault="00AB1C53" w:rsidP="00B45968">
      <w:pPr>
        <w:jc w:val="both"/>
      </w:pPr>
      <w:r>
        <w:t xml:space="preserve">Analizując powyższy wskaźnik należy jednak mieć na uwadze, że na jego wzrost wpływa nie tylko wzrost dochodów do budżetu Gminy, lecz również spadek liczby mieszkańców. </w:t>
      </w:r>
    </w:p>
    <w:p w14:paraId="76204607" w14:textId="0F2F4422" w:rsidR="0004768E" w:rsidRPr="00447C1E" w:rsidRDefault="0004768E" w:rsidP="00B45968">
      <w:pPr>
        <w:pStyle w:val="Podtytu"/>
        <w:jc w:val="both"/>
        <w:rPr>
          <w:rStyle w:val="markedcontent"/>
          <w:rFonts w:cstheme="minorHAnsi"/>
        </w:rPr>
      </w:pPr>
      <w:r w:rsidRPr="00447C1E">
        <w:t>WNIOSKI Z DOKUMENTÓW</w:t>
      </w:r>
      <w:r w:rsidRPr="00447C1E">
        <w:rPr>
          <w:rFonts w:cstheme="minorHAnsi"/>
        </w:rPr>
        <w:t xml:space="preserve"> </w:t>
      </w:r>
      <w:r w:rsidR="00FB102C" w:rsidRPr="00447C1E">
        <w:t>PLANISTYCZNYCH</w:t>
      </w:r>
    </w:p>
    <w:p w14:paraId="2A576BC6" w14:textId="5BC1CD63" w:rsidR="001D6596" w:rsidRDefault="00AB1C53" w:rsidP="00B45968">
      <w:pPr>
        <w:jc w:val="both"/>
      </w:pPr>
      <w:r>
        <w:t xml:space="preserve">Polityka przestrzenna Gminy </w:t>
      </w:r>
      <w:r w:rsidR="001D6596">
        <w:t>Śmigiel</w:t>
      </w:r>
      <w:r>
        <w:t xml:space="preserve"> prowadzona jest głównie w oparciu o</w:t>
      </w:r>
      <w:r w:rsidR="00347BDA">
        <w:t> </w:t>
      </w:r>
      <w:r>
        <w:t>Studium</w:t>
      </w:r>
      <w:r w:rsidR="005D1C6E">
        <w:t xml:space="preserve"> uwarunkowań i</w:t>
      </w:r>
      <w:r w:rsidR="001D6596">
        <w:t> </w:t>
      </w:r>
      <w:r w:rsidR="005D1C6E">
        <w:t xml:space="preserve">kierunków zagospodarowania przestrzennego </w:t>
      </w:r>
      <w:r w:rsidR="00347BDA">
        <w:t>G</w:t>
      </w:r>
      <w:r w:rsidR="005D1C6E">
        <w:t xml:space="preserve">miny </w:t>
      </w:r>
      <w:r w:rsidR="001D6596">
        <w:t>i Miasta Śmigiel</w:t>
      </w:r>
      <w:r w:rsidR="00A35C1B">
        <w:t xml:space="preserve"> (dalej: Studium)</w:t>
      </w:r>
      <w:r w:rsidR="005D1C6E">
        <w:t>,</w:t>
      </w:r>
      <w:r>
        <w:t xml:space="preserve"> uchwalone w </w:t>
      </w:r>
      <w:r w:rsidR="00A35C1B">
        <w:t>20</w:t>
      </w:r>
      <w:r w:rsidR="001D6596">
        <w:t>09</w:t>
      </w:r>
      <w:r>
        <w:t xml:space="preserve"> roku, </w:t>
      </w:r>
      <w:r w:rsidR="001D6596">
        <w:t xml:space="preserve">z późniejszymi zmianami. </w:t>
      </w:r>
      <w:r w:rsidR="00A35C1B">
        <w:t xml:space="preserve"> </w:t>
      </w:r>
    </w:p>
    <w:p w14:paraId="240A6940" w14:textId="5D895EA8" w:rsidR="001D6596" w:rsidRDefault="001D6596" w:rsidP="00B45968">
      <w:pPr>
        <w:jc w:val="both"/>
      </w:pPr>
      <w:r>
        <w:t>Studium w dużej mierze poświęcone jest zagadnieniu rolnictwa oraz gospodarowania gruntami na terenie Gminy. Wskazuje na potrzebę zwiększenia dochodowości rolnictwa</w:t>
      </w:r>
      <w:r w:rsidR="00B45968">
        <w:t>. Restrukturyzacja rolnictwa poparta rozwojem lokalnej przedsiębiorczości ma za zadanie wspomóc kształtowanie funkcji alternatywnych i</w:t>
      </w:r>
      <w:r w:rsidR="00F54AD6">
        <w:t> </w:t>
      </w:r>
      <w:r w:rsidR="00B45968">
        <w:t>komplementarnych względem rolnictwa. Rozwój systemów osadniczych został oparty na zainwestowaniu terenów rolnych w sąsiedztwie terenów obecnie zabudowanych.</w:t>
      </w:r>
    </w:p>
    <w:p w14:paraId="670618E9" w14:textId="362B23A5" w:rsidR="009F4D36" w:rsidRDefault="00935B35" w:rsidP="00B45968">
      <w:pPr>
        <w:jc w:val="both"/>
      </w:pPr>
      <w:r>
        <w:t xml:space="preserve">Studium </w:t>
      </w:r>
      <w:r w:rsidRPr="008C4A3D">
        <w:t xml:space="preserve">stanowi wyznacznik do tworzenia miejscowych planów zagospodarowania przestrzennego. </w:t>
      </w:r>
      <w:r w:rsidR="00623F8C" w:rsidRPr="00F1179F">
        <w:t xml:space="preserve">Miejscowe plany zagospodarowania przestrzennego są podstawą systemu planowania przestrzennego na terenie </w:t>
      </w:r>
      <w:r w:rsidR="00623F8C" w:rsidRPr="00A6263E">
        <w:t xml:space="preserve">gmin i stanowią akty prawa miejscowego. </w:t>
      </w:r>
      <w:r w:rsidR="009F4D36">
        <w:t xml:space="preserve">Według stanu na koniec 2022 roku na terenie Gminy obowiązywało </w:t>
      </w:r>
      <w:r w:rsidR="00B45968">
        <w:t>61</w:t>
      </w:r>
      <w:r w:rsidR="009F4D36">
        <w:t xml:space="preserve"> miejscowych planów zagospodarowania przestrzennego, które stanowią 2</w:t>
      </w:r>
      <w:r w:rsidR="00B45968">
        <w:t>2,1</w:t>
      </w:r>
      <w:r w:rsidR="009F4D36">
        <w:t xml:space="preserve">% powierzchni Gminy. </w:t>
      </w:r>
    </w:p>
    <w:p w14:paraId="3A23DE8B" w14:textId="11B4F7A5" w:rsidR="008010D2" w:rsidRPr="00E0024E" w:rsidRDefault="008010D2" w:rsidP="00E0024E">
      <w:r>
        <w:rPr>
          <w:rFonts w:asciiTheme="majorHAnsi" w:hAnsiTheme="majorHAnsi" w:cstheme="majorHAnsi"/>
          <w:szCs w:val="24"/>
          <w:highlight w:val="yellow"/>
        </w:rPr>
        <w:br w:type="page"/>
      </w:r>
    </w:p>
    <w:p w14:paraId="0BE8841A" w14:textId="77777777" w:rsidR="008E3103" w:rsidRPr="0068070F" w:rsidRDefault="008E3103" w:rsidP="00D93263">
      <w:pPr>
        <w:pStyle w:val="Nagwek1"/>
      </w:pPr>
      <w:bookmarkStart w:id="20" w:name="_Toc125524601"/>
      <w:bookmarkStart w:id="21" w:name="_Toc147304611"/>
      <w:r w:rsidRPr="0068070F">
        <w:lastRenderedPageBreak/>
        <w:t>Metodyka wyznaczenia obszaru zdegradowanego i</w:t>
      </w:r>
      <w:r w:rsidR="00E14BA2" w:rsidRPr="0068070F">
        <w:t> </w:t>
      </w:r>
      <w:r w:rsidRPr="0068070F">
        <w:t>obszaru rewitaliza</w:t>
      </w:r>
      <w:r w:rsidR="00C4211C" w:rsidRPr="0068070F">
        <w:t>cji</w:t>
      </w:r>
      <w:bookmarkEnd w:id="20"/>
      <w:bookmarkEnd w:id="21"/>
    </w:p>
    <w:p w14:paraId="72209DC7" w14:textId="20DF2E92" w:rsidR="0008044A" w:rsidRPr="0068070F" w:rsidRDefault="008E3103" w:rsidP="00B45968">
      <w:pPr>
        <w:pStyle w:val="Nagwek2"/>
        <w:jc w:val="both"/>
      </w:pPr>
      <w:bookmarkStart w:id="22" w:name="_Toc125524602"/>
      <w:bookmarkStart w:id="23" w:name="_Toc147304612"/>
      <w:r w:rsidRPr="0068070F">
        <w:t>Metodyka prac przyjęta w procesie delimitacji obszarów zdegradowanych</w:t>
      </w:r>
      <w:r w:rsidR="00EF36F2" w:rsidRPr="0068070F">
        <w:t xml:space="preserve"> </w:t>
      </w:r>
      <w:r w:rsidRPr="0068070F">
        <w:t xml:space="preserve">na terenie Gminy </w:t>
      </w:r>
      <w:bookmarkEnd w:id="22"/>
      <w:r w:rsidR="00B45968">
        <w:t>Śmigiel</w:t>
      </w:r>
      <w:bookmarkEnd w:id="23"/>
    </w:p>
    <w:p w14:paraId="6851CE4E" w14:textId="77777777" w:rsidR="00045187" w:rsidRPr="00447C1E" w:rsidRDefault="00045187" w:rsidP="00B45968">
      <w:pPr>
        <w:pStyle w:val="Podtytu"/>
        <w:jc w:val="both"/>
      </w:pPr>
      <w:r w:rsidRPr="00447C1E">
        <w:t xml:space="preserve">ETAPY PRAC </w:t>
      </w:r>
    </w:p>
    <w:p w14:paraId="25647FA6" w14:textId="1D39B51F" w:rsidR="00371CEF" w:rsidRPr="0068070F" w:rsidRDefault="00371CEF" w:rsidP="00B45968">
      <w:pPr>
        <w:jc w:val="both"/>
      </w:pPr>
      <w:r w:rsidRPr="0068070F">
        <w:t xml:space="preserve">Diagnoza służąca wyznaczeniu obszaru zdegradowanego i obszaru rewitalizacji na terenie Gminy </w:t>
      </w:r>
      <w:r w:rsidR="00B45968">
        <w:t xml:space="preserve">Śmigiel </w:t>
      </w:r>
      <w:r w:rsidRPr="0068070F">
        <w:t>oraz zawarta w niej procedura delimitacji, opracowana została w</w:t>
      </w:r>
      <w:r w:rsidR="00FF3BF7" w:rsidRPr="0068070F">
        <w:t> </w:t>
      </w:r>
      <w:r w:rsidRPr="0068070F">
        <w:t xml:space="preserve">sposób spełniający wymogi </w:t>
      </w:r>
      <w:r w:rsidR="00FA71FE" w:rsidRPr="0068070F">
        <w:rPr>
          <w:i/>
          <w:iCs/>
        </w:rPr>
        <w:t>u</w:t>
      </w:r>
      <w:r w:rsidRPr="0068070F">
        <w:rPr>
          <w:i/>
          <w:iCs/>
        </w:rPr>
        <w:t>stawy z dnia 9 października 2015 r.</w:t>
      </w:r>
      <w:r w:rsidR="00191E5C" w:rsidRPr="0068070F">
        <w:rPr>
          <w:i/>
          <w:iCs/>
        </w:rPr>
        <w:t xml:space="preserve"> </w:t>
      </w:r>
      <w:r w:rsidRPr="0068070F">
        <w:rPr>
          <w:i/>
          <w:iCs/>
        </w:rPr>
        <w:t>o rewitalizacji (</w:t>
      </w:r>
      <w:r w:rsidR="0068070F" w:rsidRPr="0068070F">
        <w:rPr>
          <w:i/>
          <w:iCs/>
        </w:rPr>
        <w:t>tj.</w:t>
      </w:r>
      <w:r w:rsidRPr="0068070F">
        <w:rPr>
          <w:i/>
          <w:iCs/>
        </w:rPr>
        <w:t xml:space="preserve"> Dz. U. z</w:t>
      </w:r>
      <w:r w:rsidR="00FF3BF7" w:rsidRPr="0068070F">
        <w:rPr>
          <w:i/>
          <w:iCs/>
        </w:rPr>
        <w:t> </w:t>
      </w:r>
      <w:r w:rsidRPr="0068070F">
        <w:rPr>
          <w:i/>
          <w:iCs/>
        </w:rPr>
        <w:t>2021 r. poz. 485.</w:t>
      </w:r>
      <w:r w:rsidR="00915FC5" w:rsidRPr="0068070F">
        <w:rPr>
          <w:i/>
          <w:iCs/>
        </w:rPr>
        <w:t>,</w:t>
      </w:r>
      <w:r w:rsidR="0068070F">
        <w:rPr>
          <w:i/>
          <w:iCs/>
        </w:rPr>
        <w:t xml:space="preserve"> ze zmianami</w:t>
      </w:r>
      <w:r w:rsidRPr="0068070F">
        <w:rPr>
          <w:i/>
          <w:iCs/>
        </w:rPr>
        <w:t>) dalej: ustawa o rewitalizacji</w:t>
      </w:r>
      <w:r w:rsidR="00915FC5" w:rsidRPr="0068070F">
        <w:rPr>
          <w:i/>
          <w:iCs/>
        </w:rPr>
        <w:t xml:space="preserve">. </w:t>
      </w:r>
      <w:r w:rsidRPr="0068070F">
        <w:t>Podczas opracowywania procedury delimitacji, korzystano także z wytycznych i rekomendacji zawartych w</w:t>
      </w:r>
      <w:r w:rsidR="00F54AD6">
        <w:t> </w:t>
      </w:r>
      <w:r w:rsidRPr="0068070F">
        <w:t>publikacji „Delimitacja – krok po kroku” zrealizowanej przez zespół pracowników Instytutu Rozwoju Miast pod redakcją Ministerstwa Infrastruktury i Budownictwa</w:t>
      </w:r>
      <w:r w:rsidR="00915FC5" w:rsidRPr="0068070F">
        <w:rPr>
          <w:rStyle w:val="Odwoanieprzypisudolnego"/>
          <w:rFonts w:asciiTheme="majorHAnsi" w:hAnsiTheme="majorHAnsi" w:cstheme="majorHAnsi"/>
          <w:szCs w:val="24"/>
        </w:rPr>
        <w:footnoteReference w:id="4"/>
      </w:r>
      <w:r w:rsidRPr="0068070F">
        <w:t xml:space="preserve">. </w:t>
      </w:r>
    </w:p>
    <w:p w14:paraId="1B81B9B5" w14:textId="229EE07F" w:rsidR="00371CEF" w:rsidRPr="0068070F" w:rsidRDefault="00371CEF" w:rsidP="00B45968">
      <w:pPr>
        <w:jc w:val="both"/>
      </w:pPr>
      <w:r w:rsidRPr="0068070F">
        <w:t xml:space="preserve">Przyjęta w procesie delimitacji obszarów zdegradowanych i obszarów rewitalizacji na terenie Gminy </w:t>
      </w:r>
      <w:r w:rsidR="00B45968">
        <w:t>Śmigiel</w:t>
      </w:r>
      <w:r w:rsidR="00334AC8" w:rsidRPr="0068070F">
        <w:t xml:space="preserve"> </w:t>
      </w:r>
      <w:r w:rsidRPr="0068070F">
        <w:t>metodyka</w:t>
      </w:r>
      <w:r w:rsidR="00FC7087" w:rsidRPr="0068070F">
        <w:t>,</w:t>
      </w:r>
      <w:r w:rsidRPr="0068070F">
        <w:t xml:space="preserve"> zakładała czteroetapowy system pracy, który przedstawiony został na poniższ</w:t>
      </w:r>
      <w:r w:rsidR="00041D51">
        <w:t>ym schemacie</w:t>
      </w:r>
      <w:r w:rsidRPr="0068070F">
        <w:t>.</w:t>
      </w:r>
    </w:p>
    <w:p w14:paraId="5ABE0348" w14:textId="77777777" w:rsidR="00371CEF" w:rsidRDefault="00C5209D" w:rsidP="002D79FF">
      <w:pPr>
        <w:spacing w:line="276" w:lineRule="auto"/>
        <w:rPr>
          <w:rFonts w:asciiTheme="majorHAnsi" w:hAnsiTheme="majorHAnsi" w:cstheme="majorHAnsi"/>
          <w:szCs w:val="24"/>
        </w:rPr>
      </w:pPr>
      <w:r w:rsidRPr="0068070F">
        <w:rPr>
          <w:rFonts w:asciiTheme="majorHAnsi" w:hAnsiTheme="majorHAnsi" w:cstheme="majorHAnsi"/>
          <w:noProof/>
          <w:lang w:eastAsia="pl-PL"/>
        </w:rPr>
        <w:drawing>
          <wp:inline distT="0" distB="0" distL="0" distR="0" wp14:anchorId="65827727" wp14:editId="0945364E">
            <wp:extent cx="5683692" cy="4165600"/>
            <wp:effectExtent l="38100" t="38100" r="50800" b="6350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E0B5B97" w14:textId="77777777" w:rsidR="00F54AD6" w:rsidRPr="0068070F" w:rsidRDefault="00F54AD6" w:rsidP="002D79FF">
      <w:pPr>
        <w:spacing w:line="276" w:lineRule="auto"/>
        <w:rPr>
          <w:rFonts w:asciiTheme="majorHAnsi" w:hAnsiTheme="majorHAnsi" w:cstheme="majorHAnsi"/>
          <w:szCs w:val="24"/>
        </w:rPr>
      </w:pPr>
    </w:p>
    <w:p w14:paraId="4690D9A4" w14:textId="77777777" w:rsidR="00392874" w:rsidRPr="00447C1E" w:rsidRDefault="00392874" w:rsidP="004F515F">
      <w:pPr>
        <w:pStyle w:val="Podtytu"/>
      </w:pPr>
      <w:r w:rsidRPr="00447C1E">
        <w:lastRenderedPageBreak/>
        <w:t>METODA WYZNACZENIA OBSZARU ZDEGRADOWANEGO PRZY UŻYCIU WSKAŹNIKA SYNTETYCZNEGO</w:t>
      </w:r>
    </w:p>
    <w:p w14:paraId="3DFA456A" w14:textId="77777777" w:rsidR="00392874" w:rsidRPr="0068070F" w:rsidRDefault="00392874" w:rsidP="00F54AD6">
      <w:pPr>
        <w:jc w:val="both"/>
      </w:pPr>
      <w:r w:rsidRPr="0068070F">
        <w:t>Z uwagi na fakt, że dobrane wskaźniki przedstawiane są w różnych jednostkach i</w:t>
      </w:r>
      <w:r w:rsidR="0011522A" w:rsidRPr="0068070F">
        <w:t> </w:t>
      </w:r>
      <w:r w:rsidRPr="0068070F">
        <w:t>przedziałach, ich porównywanie oparte na jednowymiarowych zasadach statystycznych pozostaje utrudnione. W przypadku analizy zjawisk złożonych, które opisuje się więcej niż jedną zmienną</w:t>
      </w:r>
      <w:r w:rsidR="00554B72" w:rsidRPr="0068070F">
        <w:t xml:space="preserve"> </w:t>
      </w:r>
      <w:r w:rsidRPr="0068070F">
        <w:t xml:space="preserve">pojawiają się problemy, jakie nie występują w analizach prostych dla jednej zmiennej. </w:t>
      </w:r>
    </w:p>
    <w:p w14:paraId="4545CF5F" w14:textId="77777777" w:rsidR="00392874" w:rsidRPr="0068070F" w:rsidRDefault="00392874" w:rsidP="00F54AD6">
      <w:pPr>
        <w:jc w:val="both"/>
      </w:pPr>
      <w:r w:rsidRPr="0068070F">
        <w:t xml:space="preserve">Dlatego też, podstawą analizy wielowymiarowej jest </w:t>
      </w:r>
      <w:r w:rsidRPr="0068070F">
        <w:rPr>
          <w:b/>
          <w:bCs/>
        </w:rPr>
        <w:t>wskaźnik syntetyczny</w:t>
      </w:r>
      <w:r w:rsidRPr="0068070F">
        <w:t>, który pozwala na porównanie poszczególnych mierników i otrzymanie jednego wskaźnika poziomu rozwoju obszaru. Jest to możliwe dzięki standaryzacji różnych zmiennych niezależnie od ich rodzaju, znaku, wielkości i jednostek.</w:t>
      </w:r>
    </w:p>
    <w:p w14:paraId="22313D84" w14:textId="797E5523" w:rsidR="00392874" w:rsidRPr="0068070F" w:rsidRDefault="00392874" w:rsidP="00F54AD6">
      <w:pPr>
        <w:jc w:val="both"/>
      </w:pPr>
      <w:r w:rsidRPr="0068070F">
        <w:rPr>
          <w:b/>
          <w:bCs/>
        </w:rPr>
        <w:t>Standaryzacja danych</w:t>
      </w:r>
      <w:r w:rsidRPr="0068070F">
        <w:t xml:space="preserve"> służy sprowadzeniu zmiennych o różnej wartości i jednostkach do wzajemnej porównywalności. Wiąże się ona również z ustaleniem kierunku wpływu każdego ze wskaźników, czyli określeniem czy dany wskaźnik jest stymulantą, czy destymulantą</w:t>
      </w:r>
      <w:r w:rsidR="00D51752" w:rsidRPr="0068070F">
        <w:t>.</w:t>
      </w:r>
      <w:r w:rsidR="004F515F">
        <w:t xml:space="preserve"> </w:t>
      </w:r>
      <w:r w:rsidR="00D51752" w:rsidRPr="0068070F">
        <w:t>W</w:t>
      </w:r>
      <w:r w:rsidR="004F515F">
        <w:t> </w:t>
      </w:r>
      <w:r w:rsidR="00D51752" w:rsidRPr="0068070F">
        <w:t xml:space="preserve">przypadku stymulanty, wzrost wskaźnika oznacza pozytywny rezultat dla badanego zjawiska, natomiast w przypadku destymulanty – wzrost wartości zmiennej świadczy negatywnie o zjawisku. </w:t>
      </w:r>
      <w:r w:rsidRPr="0068070F">
        <w:t xml:space="preserve"> </w:t>
      </w:r>
    </w:p>
    <w:p w14:paraId="5611A7CD" w14:textId="3719B8D7" w:rsidR="00DD4AA5" w:rsidRDefault="007B552E" w:rsidP="004F515F">
      <w:r>
        <w:rPr>
          <w:noProof/>
          <w:lang w:eastAsia="pl-PL"/>
        </w:rPr>
        <mc:AlternateContent>
          <mc:Choice Requires="wps">
            <w:drawing>
              <wp:anchor distT="0" distB="0" distL="114300" distR="114300" simplePos="0" relativeHeight="251652096" behindDoc="1" locked="0" layoutInCell="1" allowOverlap="1" wp14:anchorId="2D6D7950" wp14:editId="49E37C05">
                <wp:simplePos x="0" y="0"/>
                <wp:positionH relativeFrom="column">
                  <wp:posOffset>-1757680</wp:posOffset>
                </wp:positionH>
                <wp:positionV relativeFrom="paragraph">
                  <wp:posOffset>389255</wp:posOffset>
                </wp:positionV>
                <wp:extent cx="8791575" cy="2781300"/>
                <wp:effectExtent l="0" t="0" r="9525" b="0"/>
                <wp:wrapNone/>
                <wp:docPr id="1917723507"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1575" cy="2781300"/>
                        </a:xfrm>
                        <a:prstGeom prst="rect">
                          <a:avLst/>
                        </a:prstGeom>
                        <a:solidFill>
                          <a:srgbClr val="0055A8"/>
                        </a:solidFill>
                        <a:ln>
                          <a:solidFill>
                            <a:srgbClr val="0055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D03C3" id="Prostokąt 2" o:spid="_x0000_s1026" style="position:absolute;margin-left:-138.4pt;margin-top:30.65pt;width:692.25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" fillcolor="#0055a8" strokecolor="#0055a8" strokeweight="1pt">
                <v:path arrowok="t"/>
              </v:rect>
            </w:pict>
          </mc:Fallback>
        </mc:AlternateContent>
      </w:r>
      <w:r w:rsidR="00392874" w:rsidRPr="0068070F">
        <w:t>Z tego względu, w celu standaryzacji wskaźników posłużono się metodą wyrażoną wzorem:</w:t>
      </w:r>
    </w:p>
    <w:p w14:paraId="7E5F3BCF" w14:textId="2A98C8A9" w:rsidR="00DD4AA5" w:rsidRPr="0068070F" w:rsidRDefault="00DD4AA5" w:rsidP="00DD4AA5">
      <w:pPr>
        <w:spacing w:line="276" w:lineRule="auto"/>
        <w:rPr>
          <w:rFonts w:asciiTheme="majorHAnsi" w:hAnsiTheme="majorHAnsi" w:cstheme="majorHAnsi"/>
          <w:szCs w:val="24"/>
        </w:rPr>
      </w:pPr>
    </w:p>
    <w:p w14:paraId="26867A53" w14:textId="77777777" w:rsidR="00392874" w:rsidRPr="0068070F" w:rsidRDefault="00536C2C" w:rsidP="00D423F1">
      <w:pPr>
        <w:spacing w:line="276" w:lineRule="auto"/>
        <w:jc w:val="center"/>
        <w:rPr>
          <w:rFonts w:asciiTheme="majorHAnsi" w:hAnsiTheme="majorHAnsi" w:cstheme="majorHAnsi"/>
          <w:b/>
          <w:bCs/>
          <w:color w:val="FFFFFF" w:themeColor="background1"/>
          <w:szCs w:val="24"/>
        </w:rPr>
      </w:pPr>
      <m:oMath>
        <m:sSub>
          <m:sSubPr>
            <m:ctrlPr>
              <w:rPr>
                <w:rFonts w:ascii="Cambria Math" w:hAnsi="Cambria Math" w:cstheme="majorHAnsi"/>
                <w:b/>
                <w:bCs/>
                <w:color w:val="FFFFFF" w:themeColor="background1"/>
                <w:sz w:val="44"/>
                <w:szCs w:val="44"/>
                <w:vertAlign w:val="subscript"/>
              </w:rPr>
            </m:ctrlPr>
          </m:sSubPr>
          <m:e>
            <m:r>
              <m:rPr>
                <m:sty m:val="bi"/>
              </m:rPr>
              <w:rPr>
                <w:rFonts w:ascii="Cambria Math" w:hAnsi="Cambria Math" w:cstheme="majorHAnsi"/>
                <w:color w:val="FFFFFF" w:themeColor="background1"/>
                <w:sz w:val="44"/>
                <w:szCs w:val="44"/>
                <w:vertAlign w:val="subscript"/>
              </w:rPr>
              <m:t>t</m:t>
            </m:r>
          </m:e>
          <m:sub>
            <m:r>
              <m:rPr>
                <m:sty m:val="bi"/>
              </m:rPr>
              <w:rPr>
                <w:rFonts w:ascii="Cambria Math" w:hAnsi="Cambria Math" w:cstheme="majorHAnsi"/>
                <w:color w:val="FFFFFF" w:themeColor="background1"/>
                <w:sz w:val="44"/>
                <w:szCs w:val="44"/>
                <w:vertAlign w:val="subscript"/>
              </w:rPr>
              <m:t>ij</m:t>
            </m:r>
          </m:sub>
        </m:sSub>
        <m:r>
          <m:rPr>
            <m:sty m:val="b"/>
          </m:rPr>
          <w:rPr>
            <w:rFonts w:ascii="Cambria Math" w:hAnsi="Cambria Math" w:cstheme="majorHAnsi"/>
            <w:color w:val="FFFFFF" w:themeColor="background1"/>
            <w:sz w:val="40"/>
            <w:szCs w:val="40"/>
            <w:vertAlign w:val="subscript"/>
          </w:rPr>
          <m:t xml:space="preserve">= </m:t>
        </m:r>
        <m:f>
          <m:fPr>
            <m:ctrlPr>
              <w:rPr>
                <w:rFonts w:ascii="Cambria Math" w:hAnsi="Cambria Math" w:cstheme="majorHAnsi"/>
                <w:b/>
                <w:bCs/>
                <w:color w:val="FFFFFF" w:themeColor="background1"/>
                <w:sz w:val="40"/>
                <w:szCs w:val="40"/>
                <w:vertAlign w:val="subscript"/>
              </w:rPr>
            </m:ctrlPr>
          </m:fPr>
          <m:num>
            <m:sSub>
              <m:sSubPr>
                <m:ctrlPr>
                  <w:rPr>
                    <w:rFonts w:ascii="Cambria Math" w:hAnsi="Cambria Math" w:cstheme="majorHAnsi"/>
                    <w:b/>
                    <w:bCs/>
                    <w:color w:val="FFFFFF" w:themeColor="background1"/>
                    <w:sz w:val="40"/>
                    <w:szCs w:val="40"/>
                  </w:rPr>
                </m:ctrlPr>
              </m:sSubPr>
              <m:e>
                <m:r>
                  <m:rPr>
                    <m:sty m:val="bi"/>
                  </m:rPr>
                  <w:rPr>
                    <w:rFonts w:ascii="Cambria Math" w:hAnsi="Cambria Math" w:cstheme="majorHAnsi"/>
                    <w:color w:val="FFFFFF" w:themeColor="background1"/>
                    <w:sz w:val="40"/>
                    <w:szCs w:val="40"/>
                  </w:rPr>
                  <m:t>x</m:t>
                </m:r>
              </m:e>
              <m:sub>
                <m:r>
                  <m:rPr>
                    <m:sty m:val="bi"/>
                  </m:rPr>
                  <w:rPr>
                    <w:rFonts w:ascii="Cambria Math" w:hAnsi="Cambria Math" w:cstheme="majorHAnsi"/>
                    <w:color w:val="FFFFFF" w:themeColor="background1"/>
                    <w:sz w:val="40"/>
                    <w:szCs w:val="40"/>
                  </w:rPr>
                  <m:t>ij</m:t>
                </m:r>
              </m:sub>
            </m:sSub>
            <m:r>
              <m:rPr>
                <m:sty m:val="b"/>
              </m:rPr>
              <w:rPr>
                <w:rFonts w:ascii="Cambria Math" w:hAnsi="Cambria Math" w:cstheme="majorHAnsi"/>
                <w:color w:val="FFFFFF" w:themeColor="background1"/>
                <w:sz w:val="40"/>
                <w:szCs w:val="40"/>
                <w:vertAlign w:val="subscript"/>
              </w:rPr>
              <m:t xml:space="preserve">- </m:t>
            </m:r>
            <m:acc>
              <m:accPr>
                <m:chr m:val="̅"/>
                <m:ctrlPr>
                  <w:rPr>
                    <w:rFonts w:ascii="Cambria Math" w:hAnsi="Cambria Math" w:cstheme="majorHAnsi"/>
                    <w:b/>
                    <w:bCs/>
                    <w:color w:val="FFFFFF" w:themeColor="background1"/>
                    <w:sz w:val="40"/>
                    <w:szCs w:val="40"/>
                    <w:vertAlign w:val="subscript"/>
                  </w:rPr>
                </m:ctrlPr>
              </m:accPr>
              <m:e>
                <m:sSub>
                  <m:sSubPr>
                    <m:ctrlPr>
                      <w:rPr>
                        <w:rFonts w:ascii="Cambria Math" w:hAnsi="Cambria Math" w:cstheme="majorHAnsi"/>
                        <w:b/>
                        <w:bCs/>
                        <w:color w:val="FFFFFF" w:themeColor="background1"/>
                        <w:sz w:val="40"/>
                        <w:szCs w:val="40"/>
                        <w:vertAlign w:val="subscript"/>
                      </w:rPr>
                    </m:ctrlPr>
                  </m:sSubPr>
                  <m:e>
                    <m:r>
                      <m:rPr>
                        <m:sty m:val="bi"/>
                      </m:rPr>
                      <w:rPr>
                        <w:rFonts w:ascii="Cambria Math" w:hAnsi="Cambria Math" w:cstheme="majorHAnsi"/>
                        <w:color w:val="FFFFFF" w:themeColor="background1"/>
                        <w:sz w:val="40"/>
                        <w:szCs w:val="40"/>
                        <w:vertAlign w:val="subscript"/>
                      </w:rPr>
                      <m:t>x</m:t>
                    </m:r>
                  </m:e>
                  <m:sub>
                    <m:r>
                      <m:rPr>
                        <m:sty m:val="bi"/>
                      </m:rPr>
                      <w:rPr>
                        <w:rFonts w:ascii="Cambria Math" w:hAnsi="Cambria Math" w:cstheme="majorHAnsi"/>
                        <w:color w:val="FFFFFF" w:themeColor="background1"/>
                        <w:sz w:val="40"/>
                        <w:szCs w:val="40"/>
                        <w:vertAlign w:val="subscript"/>
                      </w:rPr>
                      <m:t>j</m:t>
                    </m:r>
                  </m:sub>
                </m:sSub>
              </m:e>
            </m:acc>
          </m:num>
          <m:den>
            <m:sSub>
              <m:sSubPr>
                <m:ctrlPr>
                  <w:rPr>
                    <w:rFonts w:ascii="Cambria Math" w:hAnsi="Cambria Math" w:cstheme="majorHAnsi"/>
                    <w:b/>
                    <w:bCs/>
                    <w:color w:val="FFFFFF" w:themeColor="background1"/>
                    <w:sz w:val="40"/>
                    <w:szCs w:val="40"/>
                  </w:rPr>
                </m:ctrlPr>
              </m:sSubPr>
              <m:e>
                <m:r>
                  <m:rPr>
                    <m:sty m:val="bi"/>
                  </m:rPr>
                  <w:rPr>
                    <w:rFonts w:ascii="Cambria Math" w:hAnsi="Cambria Math" w:cstheme="majorHAnsi"/>
                    <w:color w:val="FFFFFF" w:themeColor="background1"/>
                    <w:sz w:val="40"/>
                    <w:szCs w:val="40"/>
                  </w:rPr>
                  <m:t>s</m:t>
                </m:r>
              </m:e>
              <m:sub>
                <m:r>
                  <m:rPr>
                    <m:sty m:val="bi"/>
                  </m:rPr>
                  <w:rPr>
                    <w:rFonts w:ascii="Cambria Math" w:hAnsi="Cambria Math" w:cstheme="majorHAnsi"/>
                    <w:color w:val="FFFFFF" w:themeColor="background1"/>
                    <w:sz w:val="40"/>
                    <w:szCs w:val="40"/>
                  </w:rPr>
                  <m:t>j</m:t>
                </m:r>
              </m:sub>
            </m:sSub>
          </m:den>
        </m:f>
      </m:oMath>
      <w:r w:rsidR="00392874" w:rsidRPr="0068070F">
        <w:rPr>
          <w:rFonts w:asciiTheme="majorHAnsi" w:hAnsiTheme="majorHAnsi" w:cstheme="majorHAnsi"/>
          <w:b/>
          <w:bCs/>
          <w:iCs/>
          <w:color w:val="FFFFFF" w:themeColor="background1"/>
          <w:szCs w:val="24"/>
        </w:rPr>
        <w:t>, gdy zmienna jest stymulantą lub</w:t>
      </w:r>
    </w:p>
    <w:p w14:paraId="100F7B07" w14:textId="77777777" w:rsidR="00392874" w:rsidRPr="0068070F" w:rsidRDefault="00536C2C" w:rsidP="00D423F1">
      <w:pPr>
        <w:tabs>
          <w:tab w:val="center" w:pos="4536"/>
          <w:tab w:val="right" w:pos="9072"/>
        </w:tabs>
        <w:spacing w:line="276" w:lineRule="auto"/>
        <w:jc w:val="center"/>
        <w:rPr>
          <w:rFonts w:asciiTheme="majorHAnsi" w:hAnsiTheme="majorHAnsi" w:cstheme="majorHAnsi"/>
          <w:b/>
          <w:bCs/>
          <w:iCs/>
          <w:color w:val="FFFFFF" w:themeColor="background1"/>
          <w:szCs w:val="24"/>
        </w:rPr>
      </w:pPr>
      <m:oMath>
        <m:sSub>
          <m:sSubPr>
            <m:ctrlPr>
              <w:rPr>
                <w:rFonts w:ascii="Cambria Math" w:hAnsi="Cambria Math" w:cstheme="majorHAnsi"/>
                <w:b/>
                <w:bCs/>
                <w:color w:val="FFFFFF" w:themeColor="background1"/>
                <w:sz w:val="44"/>
                <w:szCs w:val="44"/>
                <w:vertAlign w:val="subscript"/>
              </w:rPr>
            </m:ctrlPr>
          </m:sSubPr>
          <m:e>
            <m:r>
              <m:rPr>
                <m:sty m:val="bi"/>
              </m:rPr>
              <w:rPr>
                <w:rFonts w:ascii="Cambria Math" w:hAnsi="Cambria Math" w:cstheme="majorHAnsi"/>
                <w:color w:val="FFFFFF" w:themeColor="background1"/>
                <w:sz w:val="44"/>
                <w:szCs w:val="44"/>
                <w:vertAlign w:val="subscript"/>
              </w:rPr>
              <m:t>t</m:t>
            </m:r>
          </m:e>
          <m:sub>
            <m:r>
              <m:rPr>
                <m:sty m:val="bi"/>
              </m:rPr>
              <w:rPr>
                <w:rFonts w:ascii="Cambria Math" w:hAnsi="Cambria Math" w:cstheme="majorHAnsi"/>
                <w:color w:val="FFFFFF" w:themeColor="background1"/>
                <w:sz w:val="44"/>
                <w:szCs w:val="44"/>
                <w:vertAlign w:val="subscript"/>
              </w:rPr>
              <m:t>ij</m:t>
            </m:r>
          </m:sub>
        </m:sSub>
        <m:r>
          <m:rPr>
            <m:sty m:val="b"/>
          </m:rPr>
          <w:rPr>
            <w:rFonts w:ascii="Cambria Math" w:hAnsi="Cambria Math" w:cstheme="majorHAnsi"/>
            <w:color w:val="FFFFFF" w:themeColor="background1"/>
            <w:sz w:val="40"/>
            <w:szCs w:val="40"/>
            <w:vertAlign w:val="subscript"/>
          </w:rPr>
          <m:t xml:space="preserve">= </m:t>
        </m:r>
        <m:f>
          <m:fPr>
            <m:ctrlPr>
              <w:rPr>
                <w:rFonts w:ascii="Cambria Math" w:hAnsi="Cambria Math" w:cstheme="majorHAnsi"/>
                <w:b/>
                <w:bCs/>
                <w:color w:val="FFFFFF" w:themeColor="background1"/>
                <w:sz w:val="40"/>
                <w:szCs w:val="40"/>
                <w:vertAlign w:val="subscript"/>
              </w:rPr>
            </m:ctrlPr>
          </m:fPr>
          <m:num>
            <m:sSub>
              <m:sSubPr>
                <m:ctrlPr>
                  <w:rPr>
                    <w:rFonts w:ascii="Cambria Math" w:hAnsi="Cambria Math" w:cstheme="majorHAnsi"/>
                    <w:b/>
                    <w:bCs/>
                    <w:color w:val="FFFFFF" w:themeColor="background1"/>
                    <w:sz w:val="40"/>
                    <w:szCs w:val="40"/>
                  </w:rPr>
                </m:ctrlPr>
              </m:sSubPr>
              <m:e>
                <m:r>
                  <m:rPr>
                    <m:sty m:val="bi"/>
                  </m:rPr>
                  <w:rPr>
                    <w:rFonts w:ascii="Cambria Math" w:hAnsi="Cambria Math" w:cstheme="majorHAnsi"/>
                    <w:color w:val="FFFFFF" w:themeColor="background1"/>
                    <w:sz w:val="40"/>
                    <w:szCs w:val="40"/>
                  </w:rPr>
                  <m:t>x</m:t>
                </m:r>
              </m:e>
              <m:sub>
                <m:r>
                  <m:rPr>
                    <m:sty m:val="bi"/>
                  </m:rPr>
                  <w:rPr>
                    <w:rFonts w:ascii="Cambria Math" w:hAnsi="Cambria Math" w:cstheme="majorHAnsi"/>
                    <w:color w:val="FFFFFF" w:themeColor="background1"/>
                    <w:sz w:val="40"/>
                    <w:szCs w:val="40"/>
                  </w:rPr>
                  <m:t>ij</m:t>
                </m:r>
              </m:sub>
            </m:sSub>
            <m:r>
              <m:rPr>
                <m:sty m:val="b"/>
              </m:rPr>
              <w:rPr>
                <w:rFonts w:ascii="Cambria Math" w:hAnsi="Cambria Math" w:cstheme="majorHAnsi"/>
                <w:color w:val="FFFFFF" w:themeColor="background1"/>
                <w:sz w:val="40"/>
                <w:szCs w:val="40"/>
                <w:vertAlign w:val="subscript"/>
              </w:rPr>
              <m:t xml:space="preserve">- </m:t>
            </m:r>
            <m:acc>
              <m:accPr>
                <m:chr m:val="̅"/>
                <m:ctrlPr>
                  <w:rPr>
                    <w:rFonts w:ascii="Cambria Math" w:hAnsi="Cambria Math" w:cstheme="majorHAnsi"/>
                    <w:b/>
                    <w:bCs/>
                    <w:color w:val="FFFFFF" w:themeColor="background1"/>
                    <w:sz w:val="40"/>
                    <w:szCs w:val="40"/>
                    <w:vertAlign w:val="subscript"/>
                  </w:rPr>
                </m:ctrlPr>
              </m:accPr>
              <m:e>
                <m:sSub>
                  <m:sSubPr>
                    <m:ctrlPr>
                      <w:rPr>
                        <w:rFonts w:ascii="Cambria Math" w:hAnsi="Cambria Math" w:cstheme="majorHAnsi"/>
                        <w:b/>
                        <w:bCs/>
                        <w:color w:val="FFFFFF" w:themeColor="background1"/>
                        <w:sz w:val="40"/>
                        <w:szCs w:val="40"/>
                        <w:vertAlign w:val="subscript"/>
                      </w:rPr>
                    </m:ctrlPr>
                  </m:sSubPr>
                  <m:e>
                    <m:r>
                      <m:rPr>
                        <m:sty m:val="bi"/>
                      </m:rPr>
                      <w:rPr>
                        <w:rFonts w:ascii="Cambria Math" w:hAnsi="Cambria Math" w:cstheme="majorHAnsi"/>
                        <w:color w:val="FFFFFF" w:themeColor="background1"/>
                        <w:sz w:val="40"/>
                        <w:szCs w:val="40"/>
                        <w:vertAlign w:val="subscript"/>
                      </w:rPr>
                      <m:t>x</m:t>
                    </m:r>
                  </m:e>
                  <m:sub>
                    <m:r>
                      <m:rPr>
                        <m:sty m:val="bi"/>
                      </m:rPr>
                      <w:rPr>
                        <w:rFonts w:ascii="Cambria Math" w:hAnsi="Cambria Math" w:cstheme="majorHAnsi"/>
                        <w:color w:val="FFFFFF" w:themeColor="background1"/>
                        <w:sz w:val="40"/>
                        <w:szCs w:val="40"/>
                        <w:vertAlign w:val="subscript"/>
                      </w:rPr>
                      <m:t>j</m:t>
                    </m:r>
                  </m:sub>
                </m:sSub>
              </m:e>
            </m:acc>
          </m:num>
          <m:den>
            <m:sSub>
              <m:sSubPr>
                <m:ctrlPr>
                  <w:rPr>
                    <w:rFonts w:ascii="Cambria Math" w:hAnsi="Cambria Math" w:cstheme="majorHAnsi"/>
                    <w:b/>
                    <w:bCs/>
                    <w:color w:val="FFFFFF" w:themeColor="background1"/>
                    <w:sz w:val="40"/>
                    <w:szCs w:val="40"/>
                  </w:rPr>
                </m:ctrlPr>
              </m:sSubPr>
              <m:e>
                <m:r>
                  <m:rPr>
                    <m:sty m:val="bi"/>
                  </m:rPr>
                  <w:rPr>
                    <w:rFonts w:ascii="Cambria Math" w:hAnsi="Cambria Math" w:cstheme="majorHAnsi"/>
                    <w:color w:val="FFFFFF" w:themeColor="background1"/>
                    <w:sz w:val="40"/>
                    <w:szCs w:val="40"/>
                  </w:rPr>
                  <m:t>s</m:t>
                </m:r>
              </m:e>
              <m:sub>
                <m:r>
                  <m:rPr>
                    <m:sty m:val="bi"/>
                  </m:rPr>
                  <w:rPr>
                    <w:rFonts w:ascii="Cambria Math" w:hAnsi="Cambria Math" w:cstheme="majorHAnsi"/>
                    <w:color w:val="FFFFFF" w:themeColor="background1"/>
                    <w:sz w:val="40"/>
                    <w:szCs w:val="40"/>
                  </w:rPr>
                  <m:t>j</m:t>
                </m:r>
              </m:sub>
            </m:sSub>
          </m:den>
        </m:f>
        <m:r>
          <m:rPr>
            <m:sty m:val="bi"/>
          </m:rPr>
          <w:rPr>
            <w:rFonts w:ascii="Cambria Math" w:hAnsi="Cambria Math" w:cstheme="majorHAnsi"/>
            <w:color w:val="FFFFFF" w:themeColor="background1"/>
            <w:sz w:val="40"/>
            <w:szCs w:val="40"/>
            <w:vertAlign w:val="subscript"/>
          </w:rPr>
          <m:t>*(-1)</m:t>
        </m:r>
      </m:oMath>
      <w:r w:rsidR="00392874" w:rsidRPr="0068070F">
        <w:rPr>
          <w:rFonts w:asciiTheme="majorHAnsi" w:hAnsiTheme="majorHAnsi" w:cstheme="majorHAnsi"/>
          <w:b/>
          <w:bCs/>
          <w:iCs/>
          <w:color w:val="FFFFFF" w:themeColor="background1"/>
          <w:szCs w:val="24"/>
        </w:rPr>
        <w:t>, gdy zmienna jest destymulantą,</w:t>
      </w:r>
    </w:p>
    <w:p w14:paraId="3CEF69D9" w14:textId="6D9C8914" w:rsidR="00D51752" w:rsidRPr="0068070F" w:rsidRDefault="00D51752" w:rsidP="002D79FF">
      <w:pPr>
        <w:spacing w:line="276" w:lineRule="auto"/>
        <w:rPr>
          <w:rFonts w:asciiTheme="majorHAnsi" w:hAnsiTheme="majorHAnsi" w:cstheme="majorHAnsi"/>
          <w:b/>
          <w:bCs/>
          <w:color w:val="FFFFFF" w:themeColor="background1"/>
          <w:szCs w:val="28"/>
        </w:rPr>
      </w:pPr>
      <w:r w:rsidRPr="0068070F">
        <w:rPr>
          <w:rFonts w:asciiTheme="majorHAnsi" w:hAnsiTheme="majorHAnsi" w:cstheme="majorHAnsi"/>
          <w:b/>
          <w:bCs/>
          <w:color w:val="FFFFFF" w:themeColor="background1"/>
          <w:szCs w:val="28"/>
        </w:rPr>
        <w:t>gdzie:</w:t>
      </w:r>
    </w:p>
    <w:p w14:paraId="47BC8D69" w14:textId="77777777" w:rsidR="00D51752" w:rsidRPr="0068070F" w:rsidRDefault="00536C2C" w:rsidP="002D79FF">
      <w:pPr>
        <w:spacing w:line="276" w:lineRule="auto"/>
        <w:rPr>
          <w:rFonts w:asciiTheme="majorHAnsi" w:hAnsiTheme="majorHAnsi" w:cstheme="majorHAnsi"/>
          <w:b/>
          <w:bCs/>
          <w:iCs/>
          <w:color w:val="FFFFFF" w:themeColor="background1"/>
          <w:szCs w:val="24"/>
        </w:rPr>
      </w:pPr>
      <m:oMath>
        <m:sSub>
          <m:sSubPr>
            <m:ctrlPr>
              <w:rPr>
                <w:rFonts w:ascii="Cambria Math" w:hAnsi="Cambria Math" w:cstheme="majorHAnsi"/>
                <w:b/>
                <w:bCs/>
                <w:iCs/>
                <w:color w:val="FFFFFF" w:themeColor="background1"/>
                <w:szCs w:val="24"/>
              </w:rPr>
            </m:ctrlPr>
          </m:sSubPr>
          <m:e>
            <m:r>
              <m:rPr>
                <m:sty m:val="b"/>
              </m:rPr>
              <w:rPr>
                <w:rFonts w:ascii="Cambria Math" w:hAnsi="Cambria Math" w:cstheme="majorHAnsi"/>
                <w:color w:val="FFFFFF" w:themeColor="background1"/>
                <w:szCs w:val="24"/>
              </w:rPr>
              <m:t>t</m:t>
            </m:r>
          </m:e>
          <m:sub>
            <m:r>
              <m:rPr>
                <m:sty m:val="b"/>
              </m:rPr>
              <w:rPr>
                <w:rFonts w:ascii="Cambria Math" w:hAnsi="Cambria Math" w:cstheme="majorHAnsi"/>
                <w:color w:val="FFFFFF" w:themeColor="background1"/>
                <w:szCs w:val="24"/>
              </w:rPr>
              <m:t>ij</m:t>
            </m:r>
          </m:sub>
        </m:sSub>
      </m:oMath>
      <w:r w:rsidR="00D51752" w:rsidRPr="0068070F">
        <w:rPr>
          <w:rFonts w:asciiTheme="majorHAnsi" w:hAnsiTheme="majorHAnsi" w:cstheme="majorHAnsi"/>
          <w:b/>
          <w:bCs/>
          <w:iCs/>
          <w:color w:val="FFFFFF" w:themeColor="background1"/>
          <w:szCs w:val="24"/>
        </w:rPr>
        <w:t xml:space="preserve"> – standaryzowana wartość wskaźnika j dla jednostki analitycznej i,</w:t>
      </w:r>
    </w:p>
    <w:p w14:paraId="2789DE58" w14:textId="77777777" w:rsidR="00D51752" w:rsidRPr="0068070F" w:rsidRDefault="00536C2C" w:rsidP="002D79FF">
      <w:pPr>
        <w:spacing w:line="276" w:lineRule="auto"/>
        <w:rPr>
          <w:rFonts w:asciiTheme="majorHAnsi" w:hAnsiTheme="majorHAnsi" w:cstheme="majorHAnsi"/>
          <w:b/>
          <w:bCs/>
          <w:iCs/>
          <w:color w:val="FFFFFF" w:themeColor="background1"/>
          <w:szCs w:val="24"/>
        </w:rPr>
      </w:pPr>
      <m:oMath>
        <m:sSub>
          <m:sSubPr>
            <m:ctrlPr>
              <w:rPr>
                <w:rFonts w:ascii="Cambria Math" w:hAnsi="Cambria Math" w:cstheme="majorHAnsi"/>
                <w:b/>
                <w:bCs/>
                <w:iCs/>
                <w:color w:val="FFFFFF" w:themeColor="background1"/>
                <w:szCs w:val="24"/>
              </w:rPr>
            </m:ctrlPr>
          </m:sSubPr>
          <m:e>
            <m:r>
              <m:rPr>
                <m:sty m:val="b"/>
              </m:rPr>
              <w:rPr>
                <w:rFonts w:ascii="Cambria Math" w:hAnsi="Cambria Math" w:cstheme="majorHAnsi"/>
                <w:color w:val="FFFFFF" w:themeColor="background1"/>
                <w:szCs w:val="24"/>
              </w:rPr>
              <m:t>x</m:t>
            </m:r>
          </m:e>
          <m:sub>
            <m:r>
              <m:rPr>
                <m:sty m:val="b"/>
              </m:rPr>
              <w:rPr>
                <w:rFonts w:ascii="Cambria Math" w:hAnsi="Cambria Math" w:cstheme="majorHAnsi"/>
                <w:color w:val="FFFFFF" w:themeColor="background1"/>
                <w:szCs w:val="24"/>
              </w:rPr>
              <m:t>ij</m:t>
            </m:r>
          </m:sub>
        </m:sSub>
      </m:oMath>
      <w:r w:rsidR="00D51752" w:rsidRPr="0068070F">
        <w:rPr>
          <w:rFonts w:asciiTheme="majorHAnsi" w:hAnsiTheme="majorHAnsi" w:cstheme="majorHAnsi"/>
          <w:b/>
          <w:bCs/>
          <w:iCs/>
          <w:color w:val="FFFFFF" w:themeColor="background1"/>
          <w:szCs w:val="24"/>
        </w:rPr>
        <w:t xml:space="preserve"> – wartość wskaźnika j dla jednostki analitycznej i,</w:t>
      </w:r>
    </w:p>
    <w:p w14:paraId="6F23B0B4" w14:textId="77777777" w:rsidR="00D51752" w:rsidRPr="0068070F" w:rsidRDefault="00536C2C" w:rsidP="002D79FF">
      <w:pPr>
        <w:spacing w:line="276" w:lineRule="auto"/>
        <w:rPr>
          <w:rFonts w:asciiTheme="majorHAnsi" w:hAnsiTheme="majorHAnsi" w:cstheme="majorHAnsi"/>
          <w:b/>
          <w:bCs/>
          <w:iCs/>
          <w:color w:val="FFFFFF" w:themeColor="background1"/>
          <w:szCs w:val="24"/>
        </w:rPr>
      </w:pPr>
      <m:oMath>
        <m:acc>
          <m:accPr>
            <m:chr m:val="̅"/>
            <m:ctrlPr>
              <w:rPr>
                <w:rFonts w:ascii="Cambria Math" w:hAnsi="Cambria Math" w:cstheme="majorHAnsi"/>
                <w:b/>
                <w:bCs/>
                <w:iCs/>
                <w:color w:val="FFFFFF" w:themeColor="background1"/>
                <w:szCs w:val="24"/>
              </w:rPr>
            </m:ctrlPr>
          </m:accPr>
          <m:e>
            <m:sSub>
              <m:sSubPr>
                <m:ctrlPr>
                  <w:rPr>
                    <w:rFonts w:ascii="Cambria Math" w:hAnsi="Cambria Math" w:cstheme="majorHAnsi"/>
                    <w:b/>
                    <w:bCs/>
                    <w:iCs/>
                    <w:color w:val="FFFFFF" w:themeColor="background1"/>
                    <w:szCs w:val="24"/>
                  </w:rPr>
                </m:ctrlPr>
              </m:sSubPr>
              <m:e>
                <m:r>
                  <m:rPr>
                    <m:sty m:val="bi"/>
                  </m:rPr>
                  <w:rPr>
                    <w:rFonts w:ascii="Cambria Math" w:hAnsi="Cambria Math" w:cstheme="majorHAnsi"/>
                    <w:color w:val="FFFFFF" w:themeColor="background1"/>
                    <w:szCs w:val="24"/>
                  </w:rPr>
                  <m:t>x</m:t>
                </m:r>
              </m:e>
              <m:sub>
                <m:r>
                  <m:rPr>
                    <m:sty m:val="bi"/>
                  </m:rPr>
                  <w:rPr>
                    <w:rFonts w:ascii="Cambria Math" w:hAnsi="Cambria Math" w:cstheme="majorHAnsi"/>
                    <w:color w:val="FFFFFF" w:themeColor="background1"/>
                    <w:szCs w:val="24"/>
                  </w:rPr>
                  <m:t>j</m:t>
                </m:r>
              </m:sub>
            </m:sSub>
          </m:e>
        </m:acc>
      </m:oMath>
      <w:r w:rsidR="00D51752" w:rsidRPr="0068070F">
        <w:rPr>
          <w:rFonts w:asciiTheme="majorHAnsi" w:hAnsiTheme="majorHAnsi" w:cstheme="majorHAnsi"/>
          <w:b/>
          <w:bCs/>
          <w:iCs/>
          <w:color w:val="FFFFFF" w:themeColor="background1"/>
          <w:szCs w:val="24"/>
        </w:rPr>
        <w:t xml:space="preserve"> – średnia arytmetyczna wskaźnika j,</w:t>
      </w:r>
    </w:p>
    <w:p w14:paraId="266FE4D2" w14:textId="51C8F3CD" w:rsidR="00392874" w:rsidRPr="004F515F" w:rsidRDefault="00536C2C" w:rsidP="004F515F">
      <w:pPr>
        <w:tabs>
          <w:tab w:val="right" w:pos="9072"/>
        </w:tabs>
        <w:spacing w:line="276" w:lineRule="auto"/>
        <w:rPr>
          <w:rFonts w:asciiTheme="majorHAnsi" w:hAnsiTheme="majorHAnsi" w:cstheme="majorHAnsi"/>
          <w:iCs/>
          <w:color w:val="FFFFFF" w:themeColor="background1"/>
          <w:szCs w:val="24"/>
        </w:rPr>
      </w:pPr>
      <m:oMath>
        <m:sSub>
          <m:sSubPr>
            <m:ctrlPr>
              <w:rPr>
                <w:rFonts w:ascii="Cambria Math" w:hAnsi="Cambria Math" w:cstheme="majorHAnsi"/>
                <w:b/>
                <w:bCs/>
                <w:i/>
                <w:iCs/>
                <w:color w:val="FFFFFF" w:themeColor="background1"/>
                <w:szCs w:val="24"/>
              </w:rPr>
            </m:ctrlPr>
          </m:sSubPr>
          <m:e>
            <m:r>
              <m:rPr>
                <m:sty m:val="bi"/>
              </m:rPr>
              <w:rPr>
                <w:rFonts w:ascii="Cambria Math" w:hAnsi="Cambria Math" w:cstheme="majorHAnsi"/>
                <w:color w:val="FFFFFF" w:themeColor="background1"/>
                <w:szCs w:val="24"/>
              </w:rPr>
              <m:t>s</m:t>
            </m:r>
          </m:e>
          <m:sub>
            <m:r>
              <m:rPr>
                <m:sty m:val="bi"/>
              </m:rPr>
              <w:rPr>
                <w:rFonts w:ascii="Cambria Math" w:hAnsi="Cambria Math" w:cstheme="majorHAnsi"/>
                <w:color w:val="FFFFFF" w:themeColor="background1"/>
                <w:szCs w:val="24"/>
              </w:rPr>
              <m:t>j</m:t>
            </m:r>
          </m:sub>
        </m:sSub>
      </m:oMath>
      <w:r w:rsidR="00D51752" w:rsidRPr="0068070F">
        <w:rPr>
          <w:rFonts w:asciiTheme="majorHAnsi" w:hAnsiTheme="majorHAnsi" w:cstheme="majorHAnsi"/>
          <w:b/>
          <w:bCs/>
          <w:iCs/>
          <w:color w:val="FFFFFF" w:themeColor="background1"/>
          <w:szCs w:val="24"/>
        </w:rPr>
        <w:t xml:space="preserve"> – odchylenie standardowe wskaźnika j.</w:t>
      </w:r>
      <w:r w:rsidR="002D186F" w:rsidRPr="0068070F">
        <w:rPr>
          <w:rFonts w:asciiTheme="majorHAnsi" w:hAnsiTheme="majorHAnsi" w:cstheme="majorHAnsi"/>
          <w:iCs/>
          <w:color w:val="FFFFFF" w:themeColor="background1"/>
          <w:szCs w:val="24"/>
        </w:rPr>
        <w:tab/>
      </w:r>
    </w:p>
    <w:p w14:paraId="2DAA0BE8" w14:textId="77777777" w:rsidR="00392874" w:rsidRPr="0068070F" w:rsidRDefault="00392874" w:rsidP="00E0290A">
      <w:pPr>
        <w:jc w:val="both"/>
      </w:pPr>
      <w:r w:rsidRPr="0068070F">
        <w:t xml:space="preserve">W ten sposób wartości większe od średniej dla całej </w:t>
      </w:r>
      <w:r w:rsidR="00FB102C" w:rsidRPr="0068070F">
        <w:t>G</w:t>
      </w:r>
      <w:r w:rsidRPr="0068070F">
        <w:t>miny po standaryzacji będą przyjmowały wartość dodatnią (korzystniejszą dla danej jednostki analitycznej), natomiast wartości mniejsze od średniej – wartość ujemną (niekorzystną dla danej jednostki analitycznej). Im niższa jest wartość standaryzowanego wskaźnika tym poziom koncentracji negatywnego zjawiska w danej jednostce analitycznej jest większy.</w:t>
      </w:r>
    </w:p>
    <w:p w14:paraId="21ED140E" w14:textId="151E72EE" w:rsidR="00392874" w:rsidRDefault="00392874" w:rsidP="00E0290A">
      <w:pPr>
        <w:jc w:val="both"/>
      </w:pPr>
      <w:r w:rsidRPr="0068070F">
        <w:t xml:space="preserve">Ostatnim etapem wyznaczenia wskaźnika syntetycznego jest obliczenie średniej arytmetycznej zestandaryzowanych zmiennych dla każdej z badanych sfer: społecznej, gospodarczej, środowiskowej, przestrzenno-funkcjonalnej i </w:t>
      </w:r>
      <w:r w:rsidR="00F82D12" w:rsidRPr="0068070F">
        <w:t>technicznej</w:t>
      </w:r>
      <w:r w:rsidRPr="0068070F">
        <w:t>. Wartość wskaźnika syntetycznego odpowiada na pytanie, czy dana jednostka analityczna znajduje się w stanie kryzysowym. Wysokie wartości wskaźnika świadczą o</w:t>
      </w:r>
      <w:r w:rsidR="00F54AD6">
        <w:t> </w:t>
      </w:r>
      <w:r w:rsidRPr="0068070F">
        <w:t xml:space="preserve">pozytywnym obrazie zjawisk w danej jednostce, natomiast niskie ukazują koncentrację zjawisk kryzysowych. W celu uzyskania wartości wskaźnika syntetycznego posłużono się wzorem: </w:t>
      </w:r>
    </w:p>
    <w:p w14:paraId="42338FE7" w14:textId="4FCED81F" w:rsidR="00E0290A" w:rsidRDefault="00E0290A" w:rsidP="004F515F"/>
    <w:p w14:paraId="42B8EACE" w14:textId="49C71543" w:rsidR="00E0290A" w:rsidRPr="004F515F" w:rsidRDefault="00E0290A" w:rsidP="004F515F"/>
    <w:p w14:paraId="1F271B5B" w14:textId="77777777" w:rsidR="00392874" w:rsidRPr="0068070F" w:rsidRDefault="00536C2C" w:rsidP="002D79FF">
      <w:pPr>
        <w:spacing w:line="276" w:lineRule="auto"/>
        <w:rPr>
          <w:rFonts w:asciiTheme="majorHAnsi" w:hAnsiTheme="majorHAnsi" w:cstheme="majorHAnsi"/>
          <w:b/>
          <w:bCs/>
          <w:color w:val="FFFFFF" w:themeColor="background1"/>
          <w:sz w:val="40"/>
          <w:szCs w:val="44"/>
        </w:rPr>
      </w:pPr>
      <m:oMathPara>
        <m:oMath>
          <m:sSub>
            <m:sSubPr>
              <m:ctrlPr>
                <w:rPr>
                  <w:rFonts w:ascii="Cambria Math" w:hAnsi="Cambria Math" w:cstheme="majorHAnsi"/>
                  <w:b/>
                  <w:bCs/>
                  <w:i/>
                  <w:color w:val="FFFFFF" w:themeColor="background1"/>
                  <w:sz w:val="40"/>
                  <w:szCs w:val="44"/>
                </w:rPr>
              </m:ctrlPr>
            </m:sSubPr>
            <m:e>
              <m:r>
                <m:rPr>
                  <m:sty m:val="bi"/>
                </m:rPr>
                <w:rPr>
                  <w:rFonts w:ascii="Cambria Math" w:hAnsi="Cambria Math" w:cstheme="majorHAnsi"/>
                  <w:color w:val="FFFFFF" w:themeColor="background1"/>
                  <w:sz w:val="40"/>
                  <w:szCs w:val="44"/>
                </w:rPr>
                <m:t>P</m:t>
              </m:r>
            </m:e>
            <m:sub>
              <m:r>
                <m:rPr>
                  <m:sty m:val="bi"/>
                </m:rPr>
                <w:rPr>
                  <w:rFonts w:ascii="Cambria Math" w:hAnsi="Cambria Math" w:cstheme="majorHAnsi"/>
                  <w:color w:val="FFFFFF" w:themeColor="background1"/>
                  <w:sz w:val="40"/>
                  <w:szCs w:val="44"/>
                </w:rPr>
                <m:t>i</m:t>
              </m:r>
            </m:sub>
          </m:sSub>
          <m:r>
            <m:rPr>
              <m:sty m:val="bi"/>
            </m:rPr>
            <w:rPr>
              <w:rFonts w:ascii="Cambria Math" w:hAnsi="Cambria Math" w:cstheme="majorHAnsi"/>
              <w:color w:val="FFFFFF" w:themeColor="background1"/>
              <w:sz w:val="40"/>
              <w:szCs w:val="44"/>
            </w:rPr>
            <m:t xml:space="preserve">= </m:t>
          </m:r>
          <m:f>
            <m:fPr>
              <m:ctrlPr>
                <w:rPr>
                  <w:rFonts w:ascii="Cambria Math" w:hAnsi="Cambria Math" w:cstheme="majorHAnsi"/>
                  <w:b/>
                  <w:bCs/>
                  <w:i/>
                  <w:color w:val="FFFFFF" w:themeColor="background1"/>
                  <w:sz w:val="40"/>
                  <w:szCs w:val="44"/>
                </w:rPr>
              </m:ctrlPr>
            </m:fPr>
            <m:num>
              <m:r>
                <m:rPr>
                  <m:sty m:val="bi"/>
                </m:rPr>
                <w:rPr>
                  <w:rFonts w:ascii="Cambria Math" w:hAnsi="Cambria Math" w:cstheme="majorHAnsi"/>
                  <w:color w:val="FFFFFF" w:themeColor="background1"/>
                  <w:sz w:val="40"/>
                  <w:szCs w:val="44"/>
                </w:rPr>
                <m:t>1</m:t>
              </m:r>
            </m:num>
            <m:den>
              <m:r>
                <m:rPr>
                  <m:sty m:val="bi"/>
                </m:rPr>
                <w:rPr>
                  <w:rFonts w:ascii="Cambria Math" w:hAnsi="Cambria Math" w:cstheme="majorHAnsi"/>
                  <w:color w:val="FFFFFF" w:themeColor="background1"/>
                  <w:sz w:val="40"/>
                  <w:szCs w:val="44"/>
                </w:rPr>
                <m:t>n</m:t>
              </m:r>
            </m:den>
          </m:f>
          <m:r>
            <m:rPr>
              <m:sty m:val="bi"/>
            </m:rPr>
            <w:rPr>
              <w:rFonts w:ascii="Cambria Math" w:hAnsi="Cambria Math" w:cstheme="majorHAnsi"/>
              <w:color w:val="FFFFFF" w:themeColor="background1"/>
              <w:sz w:val="40"/>
              <w:szCs w:val="44"/>
            </w:rPr>
            <m:t xml:space="preserve"> </m:t>
          </m:r>
          <m:nary>
            <m:naryPr>
              <m:chr m:val="∑"/>
              <m:limLoc m:val="undOvr"/>
              <m:ctrlPr>
                <w:rPr>
                  <w:rFonts w:ascii="Cambria Math" w:hAnsi="Cambria Math" w:cstheme="majorHAnsi"/>
                  <w:b/>
                  <w:bCs/>
                  <w:i/>
                  <w:color w:val="FFFFFF" w:themeColor="background1"/>
                  <w:sz w:val="40"/>
                  <w:szCs w:val="44"/>
                </w:rPr>
              </m:ctrlPr>
            </m:naryPr>
            <m:sub>
              <m:r>
                <m:rPr>
                  <m:sty m:val="bi"/>
                </m:rPr>
                <w:rPr>
                  <w:rFonts w:ascii="Cambria Math" w:hAnsi="Cambria Math" w:cstheme="majorHAnsi"/>
                  <w:color w:val="FFFFFF" w:themeColor="background1"/>
                  <w:sz w:val="40"/>
                  <w:szCs w:val="44"/>
                </w:rPr>
                <m:t>i=1</m:t>
              </m:r>
            </m:sub>
            <m:sup>
              <m:r>
                <m:rPr>
                  <m:sty m:val="bi"/>
                </m:rPr>
                <w:rPr>
                  <w:rFonts w:ascii="Cambria Math" w:hAnsi="Cambria Math" w:cstheme="majorHAnsi"/>
                  <w:color w:val="FFFFFF" w:themeColor="background1"/>
                  <w:sz w:val="40"/>
                  <w:szCs w:val="44"/>
                </w:rPr>
                <m:t>n</m:t>
              </m:r>
            </m:sup>
            <m:e>
              <m:sSub>
                <m:sSubPr>
                  <m:ctrlPr>
                    <w:rPr>
                      <w:rFonts w:ascii="Cambria Math" w:hAnsi="Cambria Math" w:cstheme="majorHAnsi"/>
                      <w:b/>
                      <w:bCs/>
                      <w:i/>
                      <w:color w:val="FFFFFF" w:themeColor="background1"/>
                      <w:sz w:val="40"/>
                      <w:szCs w:val="44"/>
                    </w:rPr>
                  </m:ctrlPr>
                </m:sSubPr>
                <m:e>
                  <m:r>
                    <m:rPr>
                      <m:sty m:val="bi"/>
                    </m:rPr>
                    <w:rPr>
                      <w:rFonts w:ascii="Cambria Math" w:hAnsi="Cambria Math" w:cstheme="majorHAnsi"/>
                      <w:color w:val="FFFFFF" w:themeColor="background1"/>
                      <w:sz w:val="40"/>
                      <w:szCs w:val="44"/>
                    </w:rPr>
                    <m:t>t</m:t>
                  </m:r>
                </m:e>
                <m:sub>
                  <m:r>
                    <m:rPr>
                      <m:sty m:val="bi"/>
                    </m:rPr>
                    <w:rPr>
                      <w:rFonts w:ascii="Cambria Math" w:hAnsi="Cambria Math" w:cstheme="majorHAnsi"/>
                      <w:color w:val="FFFFFF" w:themeColor="background1"/>
                      <w:sz w:val="40"/>
                      <w:szCs w:val="44"/>
                    </w:rPr>
                    <m:t>ij</m:t>
                  </m:r>
                </m:sub>
              </m:sSub>
            </m:e>
          </m:nary>
        </m:oMath>
      </m:oMathPara>
    </w:p>
    <w:p w14:paraId="55C66E31" w14:textId="2C12F6D0" w:rsidR="00392874" w:rsidRPr="0068070F" w:rsidRDefault="007B552E" w:rsidP="002D79FF">
      <w:pPr>
        <w:spacing w:line="276" w:lineRule="auto"/>
        <w:rPr>
          <w:rFonts w:asciiTheme="majorHAnsi" w:hAnsiTheme="majorHAnsi" w:cstheme="majorHAnsi"/>
          <w:b/>
          <w:bCs/>
          <w:iCs/>
          <w:color w:val="FFFFFF" w:themeColor="background1"/>
          <w:szCs w:val="24"/>
        </w:rPr>
      </w:pPr>
      <w:r>
        <w:rPr>
          <w:noProof/>
          <w:lang w:eastAsia="pl-PL"/>
        </w:rPr>
        <mc:AlternateContent>
          <mc:Choice Requires="wps">
            <w:drawing>
              <wp:anchor distT="0" distB="0" distL="114300" distR="114300" simplePos="0" relativeHeight="251651072" behindDoc="1" locked="0" layoutInCell="1" allowOverlap="1" wp14:anchorId="7C3BD417" wp14:editId="0FEA56DC">
                <wp:simplePos x="0" y="0"/>
                <wp:positionH relativeFrom="column">
                  <wp:posOffset>-1637665</wp:posOffset>
                </wp:positionH>
                <wp:positionV relativeFrom="paragraph">
                  <wp:posOffset>-1485265</wp:posOffset>
                </wp:positionV>
                <wp:extent cx="8791575" cy="2484120"/>
                <wp:effectExtent l="0" t="0" r="9525" b="0"/>
                <wp:wrapNone/>
                <wp:docPr id="1181287090"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1575" cy="2484120"/>
                        </a:xfrm>
                        <a:prstGeom prst="rect">
                          <a:avLst/>
                        </a:prstGeom>
                        <a:solidFill>
                          <a:srgbClr val="0055A8"/>
                        </a:solidFill>
                        <a:ln>
                          <a:solidFill>
                            <a:srgbClr val="0055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E62A3" id="Prostokąt 1" o:spid="_x0000_s1026" style="position:absolute;margin-left:-128.95pt;margin-top:-116.95pt;width:692.25pt;height:19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" fillcolor="#0055a8" strokecolor="#0055a8" strokeweight="1pt">
                <v:path arrowok="t"/>
              </v:rect>
            </w:pict>
          </mc:Fallback>
        </mc:AlternateContent>
      </w:r>
      <w:r w:rsidR="00392874" w:rsidRPr="0068070F">
        <w:rPr>
          <w:rFonts w:asciiTheme="majorHAnsi" w:hAnsiTheme="majorHAnsi" w:cstheme="majorHAnsi"/>
          <w:b/>
          <w:bCs/>
          <w:iCs/>
          <w:color w:val="FFFFFF" w:themeColor="background1"/>
          <w:szCs w:val="24"/>
        </w:rPr>
        <w:t>gdzie:</w:t>
      </w:r>
    </w:p>
    <w:p w14:paraId="387E2B9D" w14:textId="77777777" w:rsidR="00392874" w:rsidRPr="0068070F" w:rsidRDefault="00536C2C" w:rsidP="002D79FF">
      <w:pPr>
        <w:spacing w:line="276" w:lineRule="auto"/>
        <w:rPr>
          <w:rFonts w:asciiTheme="majorHAnsi" w:hAnsiTheme="majorHAnsi" w:cstheme="majorHAnsi"/>
          <w:b/>
          <w:bCs/>
          <w:iCs/>
          <w:color w:val="FFFFFF" w:themeColor="background1"/>
          <w:szCs w:val="24"/>
        </w:rPr>
      </w:pPr>
      <m:oMath>
        <m:sSub>
          <m:sSubPr>
            <m:ctrlPr>
              <w:rPr>
                <w:rFonts w:ascii="Cambria Math" w:hAnsi="Cambria Math" w:cstheme="majorHAnsi"/>
                <w:b/>
                <w:bCs/>
                <w:i/>
                <w:iCs/>
                <w:color w:val="FFFFFF" w:themeColor="background1"/>
                <w:szCs w:val="24"/>
              </w:rPr>
            </m:ctrlPr>
          </m:sSubPr>
          <m:e>
            <m:r>
              <m:rPr>
                <m:sty m:val="bi"/>
              </m:rPr>
              <w:rPr>
                <w:rFonts w:ascii="Cambria Math" w:hAnsi="Cambria Math" w:cstheme="majorHAnsi"/>
                <w:color w:val="FFFFFF" w:themeColor="background1"/>
                <w:szCs w:val="24"/>
              </w:rPr>
              <m:t>P</m:t>
            </m:r>
          </m:e>
          <m:sub>
            <m:r>
              <m:rPr>
                <m:sty m:val="bi"/>
              </m:rPr>
              <w:rPr>
                <w:rFonts w:ascii="Cambria Math" w:hAnsi="Cambria Math" w:cstheme="majorHAnsi"/>
                <w:color w:val="FFFFFF" w:themeColor="background1"/>
                <w:szCs w:val="24"/>
              </w:rPr>
              <m:t>i</m:t>
            </m:r>
          </m:sub>
        </m:sSub>
      </m:oMath>
      <w:r w:rsidR="00392874" w:rsidRPr="0068070F">
        <w:rPr>
          <w:rFonts w:asciiTheme="majorHAnsi" w:hAnsiTheme="majorHAnsi" w:cstheme="majorHAnsi"/>
          <w:b/>
          <w:bCs/>
          <w:iCs/>
          <w:color w:val="FFFFFF" w:themeColor="background1"/>
          <w:szCs w:val="24"/>
        </w:rPr>
        <w:t xml:space="preserve"> – syntetyczny wskaźnik negatywnych zjawisk dla jednostki analitycznej i,</w:t>
      </w:r>
    </w:p>
    <w:p w14:paraId="5B5BE965" w14:textId="72164319" w:rsidR="00392874" w:rsidRPr="0068070F" w:rsidRDefault="00392874" w:rsidP="002D79FF">
      <w:pPr>
        <w:spacing w:line="276" w:lineRule="auto"/>
        <w:rPr>
          <w:rFonts w:asciiTheme="majorHAnsi" w:hAnsiTheme="majorHAnsi" w:cstheme="majorHAnsi"/>
          <w:b/>
          <w:bCs/>
          <w:iCs/>
          <w:color w:val="FFFFFF" w:themeColor="background1"/>
          <w:szCs w:val="24"/>
        </w:rPr>
      </w:pPr>
      <w:r w:rsidRPr="0068070F">
        <w:rPr>
          <w:rFonts w:asciiTheme="majorHAnsi" w:hAnsiTheme="majorHAnsi" w:cstheme="majorHAnsi"/>
          <w:b/>
          <w:bCs/>
          <w:iCs/>
          <w:color w:val="FFFFFF" w:themeColor="background1"/>
          <w:szCs w:val="24"/>
        </w:rPr>
        <w:t xml:space="preserve">n – liczba wskaźników, </w:t>
      </w:r>
    </w:p>
    <w:p w14:paraId="7015ACD8" w14:textId="77777777" w:rsidR="00392874" w:rsidRPr="0068070F" w:rsidRDefault="00536C2C" w:rsidP="002D79FF">
      <w:pPr>
        <w:spacing w:line="276" w:lineRule="auto"/>
        <w:rPr>
          <w:rFonts w:asciiTheme="majorHAnsi" w:hAnsiTheme="majorHAnsi" w:cstheme="majorHAnsi"/>
          <w:b/>
          <w:bCs/>
          <w:iCs/>
          <w:color w:val="FFFFFF" w:themeColor="background1"/>
          <w:szCs w:val="24"/>
        </w:rPr>
      </w:pPr>
      <m:oMath>
        <m:sSub>
          <m:sSubPr>
            <m:ctrlPr>
              <w:rPr>
                <w:rFonts w:ascii="Cambria Math" w:hAnsi="Cambria Math" w:cstheme="majorHAnsi"/>
                <w:b/>
                <w:bCs/>
                <w:i/>
                <w:iCs/>
                <w:color w:val="FFFFFF" w:themeColor="background1"/>
                <w:szCs w:val="24"/>
              </w:rPr>
            </m:ctrlPr>
          </m:sSubPr>
          <m:e>
            <m:r>
              <m:rPr>
                <m:sty m:val="bi"/>
              </m:rPr>
              <w:rPr>
                <w:rFonts w:ascii="Cambria Math" w:hAnsi="Cambria Math" w:cstheme="majorHAnsi"/>
                <w:color w:val="FFFFFF" w:themeColor="background1"/>
                <w:szCs w:val="24"/>
              </w:rPr>
              <m:t>t</m:t>
            </m:r>
          </m:e>
          <m:sub>
            <m:r>
              <m:rPr>
                <m:sty m:val="bi"/>
              </m:rPr>
              <w:rPr>
                <w:rFonts w:ascii="Cambria Math" w:hAnsi="Cambria Math" w:cstheme="majorHAnsi"/>
                <w:color w:val="FFFFFF" w:themeColor="background1"/>
                <w:szCs w:val="24"/>
              </w:rPr>
              <m:t>ij</m:t>
            </m:r>
          </m:sub>
        </m:sSub>
      </m:oMath>
      <w:r w:rsidR="00392874" w:rsidRPr="0068070F">
        <w:rPr>
          <w:rFonts w:asciiTheme="majorHAnsi" w:hAnsiTheme="majorHAnsi" w:cstheme="majorHAnsi"/>
          <w:b/>
          <w:bCs/>
          <w:iCs/>
          <w:color w:val="FFFFFF" w:themeColor="background1"/>
          <w:szCs w:val="24"/>
        </w:rPr>
        <w:t xml:space="preserve"> – wartość wskaźnika j dla jednostki analitycznej i.</w:t>
      </w:r>
    </w:p>
    <w:p w14:paraId="0A94BC8E" w14:textId="77777777" w:rsidR="00392874" w:rsidRPr="0068070F" w:rsidRDefault="00392874" w:rsidP="00E0290A">
      <w:pPr>
        <w:jc w:val="both"/>
        <w:rPr>
          <w:iCs/>
        </w:rPr>
      </w:pPr>
      <w:r w:rsidRPr="0068070F">
        <w:t xml:space="preserve">Zgodnie z przyjętą metodologią </w:t>
      </w:r>
      <w:r w:rsidRPr="004F515F">
        <w:rPr>
          <w:b/>
          <w:bCs/>
        </w:rPr>
        <w:t>do obszaru zdegradowanego włączone mogą zostać wszystkie te jednostki analityczne, których wskaźnik syntetyczny jest ujemny (mniejszy niż 0) w</w:t>
      </w:r>
      <w:r w:rsidR="00804D01" w:rsidRPr="004F515F">
        <w:rPr>
          <w:b/>
          <w:bCs/>
        </w:rPr>
        <w:t> </w:t>
      </w:r>
      <w:r w:rsidRPr="004F515F">
        <w:rPr>
          <w:b/>
          <w:bCs/>
        </w:rPr>
        <w:t>sferze społecznej oraz w co najmniej jednej z pozostałych sfer</w:t>
      </w:r>
      <w:r w:rsidRPr="0068070F">
        <w:t>. Im niższe wartości przyjmuje wskaźnik syntetyczny tym poziom negatywnych zjawisk w danej sferze jest większy.</w:t>
      </w:r>
    </w:p>
    <w:p w14:paraId="07123E39" w14:textId="3D503D11" w:rsidR="004A61E2" w:rsidRPr="00566C22" w:rsidRDefault="00D51752" w:rsidP="00E0290A">
      <w:pPr>
        <w:jc w:val="both"/>
        <w:rPr>
          <w:iCs/>
        </w:rPr>
      </w:pPr>
      <w:r w:rsidRPr="0068070F">
        <w:rPr>
          <w:iCs/>
        </w:rPr>
        <w:t xml:space="preserve">Spośród wyznaczonych obszarów </w:t>
      </w:r>
      <w:r w:rsidRPr="005C76FB">
        <w:rPr>
          <w:iCs/>
        </w:rPr>
        <w:t>zdegradowanych wytyczono obszar rewitalizacji, który zgodnie z</w:t>
      </w:r>
      <w:r w:rsidR="00E0290A">
        <w:rPr>
          <w:iCs/>
        </w:rPr>
        <w:t> </w:t>
      </w:r>
      <w:r w:rsidRPr="005C76FB">
        <w:rPr>
          <w:iCs/>
        </w:rPr>
        <w:t xml:space="preserve">wymogami ustawy o rewitalizacji, </w:t>
      </w:r>
      <w:r w:rsidRPr="004F515F">
        <w:rPr>
          <w:b/>
          <w:bCs/>
          <w:iCs/>
        </w:rPr>
        <w:t xml:space="preserve">nie może przekraczać 20% powierzchni </w:t>
      </w:r>
      <w:r w:rsidR="00D826A2" w:rsidRPr="004F515F">
        <w:rPr>
          <w:b/>
          <w:bCs/>
          <w:iCs/>
        </w:rPr>
        <w:t>g</w:t>
      </w:r>
      <w:r w:rsidRPr="004F515F">
        <w:rPr>
          <w:b/>
          <w:bCs/>
          <w:iCs/>
        </w:rPr>
        <w:t xml:space="preserve">miny i nie może być zamieszkały przez więcej niż 30% mieszkańców </w:t>
      </w:r>
      <w:r w:rsidR="00D826A2" w:rsidRPr="004F515F">
        <w:rPr>
          <w:b/>
          <w:bCs/>
          <w:iCs/>
        </w:rPr>
        <w:t>g</w:t>
      </w:r>
      <w:r w:rsidRPr="004F515F">
        <w:rPr>
          <w:b/>
          <w:bCs/>
          <w:iCs/>
        </w:rPr>
        <w:t>miny</w:t>
      </w:r>
      <w:r w:rsidRPr="00566C22">
        <w:rPr>
          <w:iCs/>
        </w:rPr>
        <w:t>.</w:t>
      </w:r>
    </w:p>
    <w:p w14:paraId="61E9D1BE" w14:textId="5699DFD6" w:rsidR="0036476E" w:rsidRPr="00566C22" w:rsidRDefault="008E3103" w:rsidP="00660D33">
      <w:pPr>
        <w:pStyle w:val="Nagwek2"/>
      </w:pPr>
      <w:bookmarkStart w:id="24" w:name="_Toc125524603"/>
      <w:bookmarkStart w:id="25" w:name="_Toc147304613"/>
      <w:r w:rsidRPr="00566C22">
        <w:t>Podział Gminy</w:t>
      </w:r>
      <w:r w:rsidR="0068070F" w:rsidRPr="00566C22">
        <w:t xml:space="preserve"> </w:t>
      </w:r>
      <w:r w:rsidR="00E0290A">
        <w:t>Śmigiel</w:t>
      </w:r>
      <w:r w:rsidRPr="00566C22">
        <w:t xml:space="preserve"> na jednostki analityczne</w:t>
      </w:r>
      <w:bookmarkEnd w:id="24"/>
      <w:bookmarkEnd w:id="25"/>
    </w:p>
    <w:p w14:paraId="62205956" w14:textId="1BA385D7" w:rsidR="004646C5" w:rsidRPr="00566C22" w:rsidRDefault="004646C5" w:rsidP="00E0290A">
      <w:pPr>
        <w:jc w:val="both"/>
        <w:rPr>
          <w:rFonts w:eastAsia="Times New Roman"/>
        </w:rPr>
      </w:pPr>
      <w:r w:rsidRPr="00566C22">
        <w:t>Zgodnie z przedstawioną w powyższym rozdziale metodyką prac, przyjętą w procesie delimitacji obszarów zdegradowanych, etap pierwszy dotyczył podziału Gminy na niepodzielne jednostki analityczne, stanowiące całość pod względem funkcjonalnym i społecznym. Takie działanie umożliwiło zebranie i przetworzenie, a</w:t>
      </w:r>
      <w:r w:rsidR="00E0290A">
        <w:t> </w:t>
      </w:r>
      <w:r w:rsidRPr="00566C22">
        <w:t>w</w:t>
      </w:r>
      <w:r w:rsidR="00E0290A">
        <w:t> </w:t>
      </w:r>
      <w:r w:rsidRPr="00566C22">
        <w:t>kolejnym kroku zagregowanie danych opisujących sfery: społeczną, gospodarczą, środowiskową, przestrzenno-funkcjonalną oraz techniczną. Wyznaczone w procesie delimitacji jednostki analityczne odzwierciedlają specyfikę danego terenu, ze szczególnym uwzględnieniem funkcji dominującej, a także sposobu zagospodarowania przestrzennego. Ważnym było również, aby w trakcie dokonywania podziału, uwzględnić intensywność użytkowania danego obszaru. Tak wypracowany podział sprawił, że dokonana w</w:t>
      </w:r>
      <w:r w:rsidR="00E0290A">
        <w:t> </w:t>
      </w:r>
      <w:r w:rsidRPr="00566C22">
        <w:t xml:space="preserve">kolejnych etapach porównawcza analiza wskaźnikowa, przeprowadzona została w sposób uwzględniający zróżnicowanie przestrzenne </w:t>
      </w:r>
      <w:r w:rsidR="00AC2B8F" w:rsidRPr="00566C22">
        <w:t>G</w:t>
      </w:r>
      <w:r w:rsidRPr="00566C22">
        <w:t>miny.</w:t>
      </w:r>
    </w:p>
    <w:p w14:paraId="0E1026FD" w14:textId="6E12E532" w:rsidR="00634521" w:rsidRPr="006551E5" w:rsidRDefault="00226D9F" w:rsidP="00384670">
      <w:pPr>
        <w:jc w:val="both"/>
      </w:pPr>
      <w:bookmarkStart w:id="26" w:name="_Hlk126245154"/>
      <w:r w:rsidRPr="00927825">
        <w:t>Dokonując podziału</w:t>
      </w:r>
      <w:r w:rsidR="00927825" w:rsidRPr="00927825">
        <w:t xml:space="preserve"> obszaru wiejskiego</w:t>
      </w:r>
      <w:r w:rsidRPr="00927825">
        <w:t xml:space="preserve"> Gminy </w:t>
      </w:r>
      <w:r w:rsidR="00E0290A">
        <w:t>Śmigiel</w:t>
      </w:r>
      <w:r w:rsidRPr="00927825">
        <w:t xml:space="preserve"> na jednostki analityczne zdecydowano</w:t>
      </w:r>
      <w:r w:rsidR="00E0290A">
        <w:t xml:space="preserve"> się</w:t>
      </w:r>
      <w:r w:rsidRPr="00927825">
        <w:t xml:space="preserve"> wykorzystać </w:t>
      </w:r>
      <w:r w:rsidR="005D353C" w:rsidRPr="00927825">
        <w:t xml:space="preserve">istniejący podział na </w:t>
      </w:r>
      <w:r w:rsidR="004F515F">
        <w:t>obręby ewidencyjne</w:t>
      </w:r>
      <w:r w:rsidR="005D353C" w:rsidRPr="00927825">
        <w:t>.</w:t>
      </w:r>
      <w:r w:rsidR="007A33C2">
        <w:t xml:space="preserve"> Miasto Śmigiel stanowiące jeden obręb ewidencyjny jest jednak zamieszkiwane przez ponad 30% mieszkańców. Zgodnie z ustawą, taka jednostka nie mogłaby zostać zaliczona do obszaru rewitalizacji, dlatego też dokonano podziału Miasta na mniejsze jednostki. W tym celu wykorzystano istniejący i wykorzystywany podział na jednostki pomocnicze, jakimi są osiedla i wydzielono: Osiedle I, Osiedle II, Osiedle III i Osiedle IV.</w:t>
      </w:r>
      <w:r w:rsidR="000830EE" w:rsidRPr="00927825">
        <w:t xml:space="preserve"> </w:t>
      </w:r>
      <w:r w:rsidR="00E0290A">
        <w:t>Następnie,</w:t>
      </w:r>
      <w:r w:rsidR="007A33C2">
        <w:t xml:space="preserve"> na obszarach wiejskich</w:t>
      </w:r>
      <w:r w:rsidR="00E0290A">
        <w:t xml:space="preserve"> przede wszystkim ze względu na niewielką liczbę mieszkańców dokonano połączeń mniejszych obrębów ewidencyjnych w jedną jednostkę analityczną. </w:t>
      </w:r>
      <w:r w:rsidR="007A33C2">
        <w:t>Dokonując połączeń kierowano się przede wszystkim istniejącymi powiązaniami funkcjonalno-przestrzennymi, dotychczasowym sposobem zagospodarowania miejscowości, a także wspomnianą liczbą ludności</w:t>
      </w:r>
      <w:r w:rsidR="008A55D3" w:rsidRPr="006551E5">
        <w:t xml:space="preserve">. </w:t>
      </w:r>
      <w:r w:rsidR="000B2AEF" w:rsidRPr="006551E5">
        <w:t xml:space="preserve">Ostatecznie na terenie Gminy </w:t>
      </w:r>
      <w:r w:rsidR="00B06C66" w:rsidRPr="006551E5">
        <w:t>został</w:t>
      </w:r>
      <w:r w:rsidR="006551E5" w:rsidRPr="006551E5">
        <w:t>y wyodrębnione 22</w:t>
      </w:r>
      <w:r w:rsidR="00020316">
        <w:t> </w:t>
      </w:r>
      <w:r w:rsidR="006551E5" w:rsidRPr="006551E5">
        <w:t xml:space="preserve">jednostki analityczne. </w:t>
      </w:r>
    </w:p>
    <w:p w14:paraId="47F41D57" w14:textId="7F56F938" w:rsidR="006551E5" w:rsidRDefault="000B2AEF" w:rsidP="00384670">
      <w:pPr>
        <w:jc w:val="both"/>
      </w:pPr>
      <w:r w:rsidRPr="006551E5">
        <w:t>Dane wyjściowe, które przyporządkowano dla</w:t>
      </w:r>
      <w:r w:rsidRPr="005D353C">
        <w:t xml:space="preserve"> ulic położonych na obszarze kilku jednostek analitycznych</w:t>
      </w:r>
      <w:r w:rsidR="006551E5">
        <w:t xml:space="preserve"> (np.</w:t>
      </w:r>
      <w:r w:rsidR="00F54AD6">
        <w:t> </w:t>
      </w:r>
      <w:r w:rsidR="006551E5">
        <w:t>ulice stanowiące granice pomiędzy jednostkami)</w:t>
      </w:r>
      <w:r w:rsidRPr="005D353C">
        <w:t xml:space="preserve">, </w:t>
      </w:r>
      <w:r w:rsidR="006551E5">
        <w:t>podzielono statystycznie na podstawie szacunkowego udziału zabudowań mieszkalnych należących do konkretnej jednostki. Wykaz jednostek analitycznych wraz z</w:t>
      </w:r>
      <w:r w:rsidR="00F54AD6">
        <w:t> </w:t>
      </w:r>
      <w:r w:rsidR="006551E5">
        <w:t>miejscowościami i ulicami wchodzącymi w</w:t>
      </w:r>
      <w:r w:rsidR="00020316">
        <w:t> </w:t>
      </w:r>
      <w:r w:rsidR="006551E5">
        <w:t xml:space="preserve">ich skład, zaprezentowano w poniższej tabeli. </w:t>
      </w:r>
    </w:p>
    <w:bookmarkEnd w:id="26"/>
    <w:p w14:paraId="08C44380" w14:textId="77777777" w:rsidR="00384670" w:rsidRDefault="00384670" w:rsidP="00402B6D">
      <w:pPr>
        <w:pStyle w:val="Legenda"/>
      </w:pPr>
    </w:p>
    <w:p w14:paraId="77B893A6" w14:textId="77777777" w:rsidR="00802D53" w:rsidRDefault="00802D53" w:rsidP="00802D53"/>
    <w:p w14:paraId="09B1AB40" w14:textId="77777777" w:rsidR="00802D53" w:rsidRPr="00802D53" w:rsidRDefault="00802D53" w:rsidP="00802D53"/>
    <w:p w14:paraId="5334A7DB" w14:textId="7AA5ED70" w:rsidR="00634521" w:rsidRPr="00402B6D" w:rsidRDefault="00634521" w:rsidP="00402B6D">
      <w:pPr>
        <w:pStyle w:val="Legenda"/>
      </w:pPr>
      <w:bookmarkStart w:id="27" w:name="_Toc146103519"/>
      <w:r w:rsidRPr="00402B6D">
        <w:lastRenderedPageBreak/>
        <w:t xml:space="preserve">Tabela </w:t>
      </w:r>
      <w:r w:rsidR="00536C2C">
        <w:fldChar w:fldCharType="begin"/>
      </w:r>
      <w:r w:rsidR="00536C2C">
        <w:instrText xml:space="preserve"> SEQ Tabela \* ARABIC </w:instrText>
      </w:r>
      <w:r w:rsidR="00536C2C">
        <w:fldChar w:fldCharType="separate"/>
      </w:r>
      <w:r w:rsidR="00536C2C">
        <w:rPr>
          <w:noProof/>
        </w:rPr>
        <w:t>2</w:t>
      </w:r>
      <w:r w:rsidR="00536C2C">
        <w:rPr>
          <w:noProof/>
        </w:rPr>
        <w:fldChar w:fldCharType="end"/>
      </w:r>
      <w:r w:rsidRPr="00402B6D">
        <w:t xml:space="preserve"> </w:t>
      </w:r>
      <w:bookmarkStart w:id="28" w:name="_Toc123022871"/>
      <w:r w:rsidRPr="00402B6D">
        <w:t xml:space="preserve">Jednostki analityczne </w:t>
      </w:r>
      <w:bookmarkEnd w:id="28"/>
      <w:r w:rsidR="006551E5" w:rsidRPr="00402B6D">
        <w:t xml:space="preserve">wyznaczone w Gminie </w:t>
      </w:r>
      <w:r w:rsidR="00384670">
        <w:t>Śmigiel</w:t>
      </w:r>
      <w:bookmarkEnd w:id="27"/>
    </w:p>
    <w:tbl>
      <w:tblPr>
        <w:tblStyle w:val="krosno"/>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664"/>
        <w:gridCol w:w="6926"/>
      </w:tblGrid>
      <w:tr w:rsidR="00634521" w:rsidRPr="00235DA6" w14:paraId="5E9C4763" w14:textId="77777777" w:rsidTr="00384670">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hideMark/>
          </w:tcPr>
          <w:p w14:paraId="26186696" w14:textId="77777777" w:rsidR="00634521" w:rsidRPr="00110867" w:rsidRDefault="00634521" w:rsidP="00EE2EAE">
            <w:pPr>
              <w:jc w:val="center"/>
              <w:rPr>
                <w:rFonts w:asciiTheme="minorHAnsi" w:hAnsiTheme="minorHAnsi" w:cstheme="minorHAnsi"/>
                <w:sz w:val="21"/>
              </w:rPr>
            </w:pPr>
            <w:bookmarkStart w:id="29" w:name="_Hlk144892104"/>
            <w:r w:rsidRPr="00110867">
              <w:rPr>
                <w:rFonts w:asciiTheme="minorHAnsi" w:hAnsiTheme="minorHAnsi" w:cstheme="minorHAnsi"/>
                <w:sz w:val="21"/>
              </w:rPr>
              <w:t>Lp.</w:t>
            </w:r>
          </w:p>
        </w:tc>
        <w:tc>
          <w:tcPr>
            <w:tcW w:w="1664" w:type="dxa"/>
            <w:shd w:val="clear" w:color="auto" w:fill="C6E3FF" w:themeFill="accent1" w:themeFillTint="33"/>
            <w:hideMark/>
          </w:tcPr>
          <w:p w14:paraId="11243CCC" w14:textId="77777777" w:rsidR="00634521" w:rsidRPr="00110867" w:rsidRDefault="00634521" w:rsidP="00EE2E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Jednostka analityczna</w:t>
            </w:r>
          </w:p>
        </w:tc>
        <w:tc>
          <w:tcPr>
            <w:tcW w:w="6926" w:type="dxa"/>
            <w:shd w:val="clear" w:color="auto" w:fill="C6E3FF" w:themeFill="accent1" w:themeFillTint="33"/>
            <w:noWrap/>
            <w:hideMark/>
          </w:tcPr>
          <w:p w14:paraId="363D0958" w14:textId="5785E597" w:rsidR="00634521" w:rsidRPr="00110867" w:rsidRDefault="00634521" w:rsidP="00EE2E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Wykaz ulic</w:t>
            </w:r>
            <w:r w:rsidR="000042E0" w:rsidRPr="00110867">
              <w:rPr>
                <w:rFonts w:asciiTheme="minorHAnsi" w:hAnsiTheme="minorHAnsi" w:cstheme="minorHAnsi"/>
                <w:sz w:val="21"/>
              </w:rPr>
              <w:t xml:space="preserve"> /</w:t>
            </w:r>
            <w:r w:rsidR="001F15E4" w:rsidRPr="00110867">
              <w:rPr>
                <w:rFonts w:asciiTheme="minorHAnsi" w:hAnsiTheme="minorHAnsi" w:cstheme="minorHAnsi"/>
                <w:sz w:val="21"/>
              </w:rPr>
              <w:t>adresów</w:t>
            </w:r>
            <w:r w:rsidR="000042E0" w:rsidRPr="00110867">
              <w:rPr>
                <w:rFonts w:asciiTheme="minorHAnsi" w:hAnsiTheme="minorHAnsi" w:cstheme="minorHAnsi"/>
                <w:sz w:val="21"/>
              </w:rPr>
              <w:t xml:space="preserve"> /</w:t>
            </w:r>
            <w:r w:rsidR="001F15E4" w:rsidRPr="00110867">
              <w:rPr>
                <w:rFonts w:asciiTheme="minorHAnsi" w:hAnsiTheme="minorHAnsi" w:cstheme="minorHAnsi"/>
                <w:sz w:val="21"/>
              </w:rPr>
              <w:t>miejscowości</w:t>
            </w:r>
          </w:p>
        </w:tc>
      </w:tr>
      <w:tr w:rsidR="00AE1227" w:rsidRPr="00235DA6" w14:paraId="5AD2A529"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hideMark/>
          </w:tcPr>
          <w:p w14:paraId="2C6B99AD" w14:textId="77777777" w:rsidR="00634521" w:rsidRPr="00110867" w:rsidRDefault="00634521" w:rsidP="00EE2EAE">
            <w:pPr>
              <w:jc w:val="center"/>
              <w:rPr>
                <w:rFonts w:asciiTheme="minorHAnsi" w:hAnsiTheme="minorHAnsi" w:cstheme="minorHAnsi"/>
                <w:sz w:val="21"/>
              </w:rPr>
            </w:pPr>
            <w:r w:rsidRPr="00110867">
              <w:rPr>
                <w:rFonts w:asciiTheme="minorHAnsi" w:hAnsiTheme="minorHAnsi" w:cstheme="minorHAnsi"/>
                <w:sz w:val="21"/>
              </w:rPr>
              <w:t>1</w:t>
            </w:r>
          </w:p>
        </w:tc>
        <w:tc>
          <w:tcPr>
            <w:tcW w:w="1664" w:type="dxa"/>
            <w:shd w:val="clear" w:color="auto" w:fill="C6E3FF" w:themeFill="accent1" w:themeFillTint="33"/>
            <w:noWrap/>
          </w:tcPr>
          <w:p w14:paraId="36F34D3A" w14:textId="61400ABB" w:rsidR="00384670" w:rsidRPr="00110867" w:rsidRDefault="00384670" w:rsidP="00384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Osiedle I</w:t>
            </w:r>
          </w:p>
        </w:tc>
        <w:tc>
          <w:tcPr>
            <w:tcW w:w="6926" w:type="dxa"/>
          </w:tcPr>
          <w:p w14:paraId="2EE67992" w14:textId="7D92FC0D" w:rsidR="00634521" w:rsidRPr="00110867" w:rsidRDefault="00384670"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Aleja Bohaterów, ul. Jana Kilińskiego, ul. Stanisława Kędzierskiego,</w:t>
            </w:r>
            <w:r w:rsidR="000130F9" w:rsidRPr="00110867">
              <w:rPr>
                <w:rFonts w:asciiTheme="minorHAnsi" w:hAnsiTheme="minorHAnsi" w:cstheme="minorHAnsi"/>
                <w:sz w:val="21"/>
              </w:rPr>
              <w:t xml:space="preserve"> </w:t>
            </w:r>
            <w:r w:rsidRPr="00110867">
              <w:rPr>
                <w:rFonts w:asciiTheme="minorHAnsi" w:hAnsiTheme="minorHAnsi" w:cstheme="minorHAnsi"/>
                <w:sz w:val="21"/>
              </w:rPr>
              <w:t>ul.</w:t>
            </w:r>
            <w:r w:rsidR="000130F9" w:rsidRPr="00110867">
              <w:rPr>
                <w:rFonts w:asciiTheme="minorHAnsi" w:hAnsiTheme="minorHAnsi" w:cstheme="minorHAnsi"/>
                <w:sz w:val="21"/>
              </w:rPr>
              <w:t> </w:t>
            </w:r>
            <w:r w:rsidRPr="00110867">
              <w:rPr>
                <w:rFonts w:asciiTheme="minorHAnsi" w:hAnsiTheme="minorHAnsi" w:cstheme="minorHAnsi"/>
                <w:sz w:val="21"/>
              </w:rPr>
              <w:t>Władysława Łepkowicza, ul. Adama Mickiewicza, ul. Młyńska, ul.</w:t>
            </w:r>
            <w:r w:rsidR="000130F9" w:rsidRPr="00110867">
              <w:rPr>
                <w:rFonts w:asciiTheme="minorHAnsi" w:hAnsiTheme="minorHAnsi" w:cstheme="minorHAnsi"/>
                <w:sz w:val="21"/>
              </w:rPr>
              <w:t> </w:t>
            </w:r>
            <w:r w:rsidRPr="00110867">
              <w:rPr>
                <w:rFonts w:asciiTheme="minorHAnsi" w:hAnsiTheme="minorHAnsi" w:cstheme="minorHAnsi"/>
                <w:sz w:val="21"/>
              </w:rPr>
              <w:t>Morownicka, ul. Polna, ul. Południowa, ul. Poprzeczna, ul. Powstańców Wielkopolskich, ul. Rolna, ul. Słoneczna, ul. Stanisława Staszica, ul.</w:t>
            </w:r>
            <w:r w:rsidR="000130F9" w:rsidRPr="00110867">
              <w:rPr>
                <w:rFonts w:asciiTheme="minorHAnsi" w:hAnsiTheme="minorHAnsi" w:cstheme="minorHAnsi"/>
                <w:sz w:val="21"/>
              </w:rPr>
              <w:t> </w:t>
            </w:r>
            <w:r w:rsidRPr="00110867">
              <w:rPr>
                <w:rFonts w:asciiTheme="minorHAnsi" w:hAnsiTheme="minorHAnsi" w:cstheme="minorHAnsi"/>
                <w:sz w:val="21"/>
              </w:rPr>
              <w:t>11</w:t>
            </w:r>
            <w:r w:rsidR="000130F9" w:rsidRPr="00110867">
              <w:rPr>
                <w:rFonts w:asciiTheme="minorHAnsi" w:hAnsiTheme="minorHAnsi" w:cstheme="minorHAnsi"/>
                <w:sz w:val="21"/>
              </w:rPr>
              <w:t> </w:t>
            </w:r>
            <w:r w:rsidRPr="00110867">
              <w:rPr>
                <w:rFonts w:asciiTheme="minorHAnsi" w:hAnsiTheme="minorHAnsi" w:cstheme="minorHAnsi"/>
                <w:sz w:val="21"/>
              </w:rPr>
              <w:t xml:space="preserve">stycznia 1919 r., ul. Winnicka, ul. Woda, ul. Stawowa </w:t>
            </w:r>
          </w:p>
        </w:tc>
      </w:tr>
      <w:tr w:rsidR="00E94121" w:rsidRPr="00235DA6" w14:paraId="5BE11E9F"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hideMark/>
          </w:tcPr>
          <w:p w14:paraId="5E170EE7" w14:textId="77777777" w:rsidR="00634521" w:rsidRPr="00110867" w:rsidRDefault="00634521" w:rsidP="00EE2EAE">
            <w:pPr>
              <w:jc w:val="center"/>
              <w:rPr>
                <w:rFonts w:asciiTheme="minorHAnsi" w:hAnsiTheme="minorHAnsi" w:cstheme="minorHAnsi"/>
                <w:sz w:val="21"/>
              </w:rPr>
            </w:pPr>
            <w:r w:rsidRPr="00110867">
              <w:rPr>
                <w:rFonts w:asciiTheme="minorHAnsi" w:hAnsiTheme="minorHAnsi" w:cstheme="minorHAnsi"/>
                <w:sz w:val="21"/>
              </w:rPr>
              <w:t>2</w:t>
            </w:r>
          </w:p>
        </w:tc>
        <w:tc>
          <w:tcPr>
            <w:tcW w:w="1664" w:type="dxa"/>
            <w:shd w:val="clear" w:color="auto" w:fill="C6E3FF" w:themeFill="accent1" w:themeFillTint="33"/>
            <w:noWrap/>
          </w:tcPr>
          <w:p w14:paraId="35A39B2C" w14:textId="5C62CFDE" w:rsidR="00634521"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Osiedle II</w:t>
            </w:r>
          </w:p>
        </w:tc>
        <w:tc>
          <w:tcPr>
            <w:tcW w:w="6926" w:type="dxa"/>
          </w:tcPr>
          <w:p w14:paraId="6084A5FF" w14:textId="1819D362" w:rsidR="00634521" w:rsidRPr="00110867" w:rsidRDefault="00384670"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ul. Władysława Broniewskiego, ul. Jarosława Iwaszkiewicza, ul. Józefa Kraszewskiego, ul. Elizy Orzeszkowej, ul. Konrada Rudnickiego, ul.</w:t>
            </w:r>
            <w:r w:rsidR="000130F9" w:rsidRPr="00110867">
              <w:rPr>
                <w:rFonts w:asciiTheme="minorHAnsi" w:hAnsiTheme="minorHAnsi" w:cstheme="minorHAnsi"/>
                <w:sz w:val="21"/>
              </w:rPr>
              <w:t> </w:t>
            </w:r>
            <w:r w:rsidRPr="00110867">
              <w:rPr>
                <w:rFonts w:asciiTheme="minorHAnsi" w:hAnsiTheme="minorHAnsi" w:cstheme="minorHAnsi"/>
                <w:sz w:val="21"/>
              </w:rPr>
              <w:t>Juliusza Słowackiego, ul. Stanisława Wyspiańskiego, ul. Ojca św. Jana Pawła II, ul.</w:t>
            </w:r>
            <w:r w:rsidR="00F54AD6" w:rsidRPr="00110867">
              <w:rPr>
                <w:rFonts w:asciiTheme="minorHAnsi" w:hAnsiTheme="minorHAnsi" w:cstheme="minorHAnsi"/>
                <w:sz w:val="21"/>
              </w:rPr>
              <w:t> </w:t>
            </w:r>
            <w:r w:rsidRPr="00110867">
              <w:rPr>
                <w:rFonts w:asciiTheme="minorHAnsi" w:hAnsiTheme="minorHAnsi" w:cstheme="minorHAnsi"/>
                <w:sz w:val="21"/>
              </w:rPr>
              <w:t>Tadeusza Kościuszki, ul. Władysława Sikorskiego, ul.</w:t>
            </w:r>
            <w:r w:rsidR="000130F9" w:rsidRPr="00110867">
              <w:rPr>
                <w:rFonts w:asciiTheme="minorHAnsi" w:hAnsiTheme="minorHAnsi" w:cstheme="minorHAnsi"/>
                <w:sz w:val="21"/>
              </w:rPr>
              <w:t> </w:t>
            </w:r>
            <w:r w:rsidRPr="00110867">
              <w:rPr>
                <w:rFonts w:asciiTheme="minorHAnsi" w:hAnsiTheme="minorHAnsi" w:cstheme="minorHAnsi"/>
                <w:sz w:val="21"/>
              </w:rPr>
              <w:t>Franciszka Witaszka</w:t>
            </w:r>
          </w:p>
        </w:tc>
      </w:tr>
      <w:tr w:rsidR="00634521" w:rsidRPr="00235DA6" w14:paraId="1945DBD7"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6660A4AF" w14:textId="77777777" w:rsidR="00634521" w:rsidRPr="00110867" w:rsidRDefault="00634521" w:rsidP="00EE2EAE">
            <w:pPr>
              <w:jc w:val="center"/>
              <w:rPr>
                <w:rFonts w:asciiTheme="minorHAnsi" w:hAnsiTheme="minorHAnsi" w:cstheme="minorHAnsi"/>
                <w:sz w:val="21"/>
              </w:rPr>
            </w:pPr>
            <w:r w:rsidRPr="00110867">
              <w:rPr>
                <w:rFonts w:asciiTheme="minorHAnsi" w:hAnsiTheme="minorHAnsi" w:cstheme="minorHAnsi"/>
                <w:sz w:val="21"/>
              </w:rPr>
              <w:t>3</w:t>
            </w:r>
          </w:p>
        </w:tc>
        <w:tc>
          <w:tcPr>
            <w:tcW w:w="1664" w:type="dxa"/>
            <w:shd w:val="clear" w:color="auto" w:fill="C6E3FF" w:themeFill="accent1" w:themeFillTint="33"/>
            <w:noWrap/>
          </w:tcPr>
          <w:p w14:paraId="249AAF22" w14:textId="1B7CA068" w:rsidR="00634521"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Osiedle III</w:t>
            </w:r>
          </w:p>
        </w:tc>
        <w:tc>
          <w:tcPr>
            <w:tcW w:w="6926" w:type="dxa"/>
          </w:tcPr>
          <w:p w14:paraId="5D3D71DC" w14:textId="70CABB87" w:rsidR="00634521" w:rsidRPr="00110867" w:rsidRDefault="00384670"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 xml:space="preserve">ul. Alfonsa Fechnera, </w:t>
            </w:r>
            <w:r w:rsidR="0025187B" w:rsidRPr="00110867">
              <w:rPr>
                <w:rFonts w:asciiTheme="minorHAnsi" w:hAnsiTheme="minorHAnsi" w:cstheme="minorHAnsi"/>
                <w:sz w:val="21"/>
              </w:rPr>
              <w:t>ul. Marii Konopnickiej, ul. Kościańska, ul. Ludwika Mierosławskiego, Aleja Ignacego Paderewskiego, Plac Wojska Polskiego, ul.</w:t>
            </w:r>
            <w:r w:rsidR="00F54AD6" w:rsidRPr="00110867">
              <w:rPr>
                <w:rFonts w:asciiTheme="minorHAnsi" w:hAnsiTheme="minorHAnsi" w:cstheme="minorHAnsi"/>
                <w:sz w:val="21"/>
              </w:rPr>
              <w:t> </w:t>
            </w:r>
            <w:r w:rsidR="0025187B" w:rsidRPr="00110867">
              <w:rPr>
                <w:rFonts w:asciiTheme="minorHAnsi" w:hAnsiTheme="minorHAnsi" w:cstheme="minorHAnsi"/>
                <w:sz w:val="21"/>
              </w:rPr>
              <w:t>Północna, ul. Podgórna, ul. Władysława Reymonta, ul. Wiatrakowa, ul.</w:t>
            </w:r>
            <w:r w:rsidR="000130F9" w:rsidRPr="00110867">
              <w:rPr>
                <w:rFonts w:asciiTheme="minorHAnsi" w:hAnsiTheme="minorHAnsi" w:cstheme="minorHAnsi"/>
                <w:sz w:val="21"/>
              </w:rPr>
              <w:t> </w:t>
            </w:r>
            <w:r w:rsidR="0025187B" w:rsidRPr="00110867">
              <w:rPr>
                <w:rFonts w:asciiTheme="minorHAnsi" w:hAnsiTheme="minorHAnsi" w:cstheme="minorHAnsi"/>
                <w:sz w:val="21"/>
              </w:rPr>
              <w:t>Farna, ul. Kątna, ul. Jana Matejki, ul. Jagiellońska, Plac Rozstrzelanych, ul.</w:t>
            </w:r>
            <w:r w:rsidR="000130F9" w:rsidRPr="00110867">
              <w:rPr>
                <w:rFonts w:asciiTheme="minorHAnsi" w:hAnsiTheme="minorHAnsi" w:cstheme="minorHAnsi"/>
                <w:sz w:val="21"/>
              </w:rPr>
              <w:t xml:space="preserve"> </w:t>
            </w:r>
            <w:r w:rsidR="0025187B" w:rsidRPr="00110867">
              <w:rPr>
                <w:rFonts w:asciiTheme="minorHAnsi" w:hAnsiTheme="minorHAnsi" w:cstheme="minorHAnsi"/>
                <w:sz w:val="21"/>
              </w:rPr>
              <w:t>Henryka Sienkiewicza, ul. Stanisława Skarzyńskiego, ul. Krótka, ul.</w:t>
            </w:r>
            <w:r w:rsidR="000130F9" w:rsidRPr="00110867">
              <w:rPr>
                <w:rFonts w:asciiTheme="minorHAnsi" w:hAnsiTheme="minorHAnsi" w:cstheme="minorHAnsi"/>
                <w:sz w:val="21"/>
              </w:rPr>
              <w:t> </w:t>
            </w:r>
            <w:r w:rsidR="0025187B" w:rsidRPr="00110867">
              <w:rPr>
                <w:rFonts w:asciiTheme="minorHAnsi" w:hAnsiTheme="minorHAnsi" w:cstheme="minorHAnsi"/>
                <w:sz w:val="21"/>
              </w:rPr>
              <w:t>Szkolna, ul. św. Wita (część), ul. Działkowa</w:t>
            </w:r>
          </w:p>
        </w:tc>
      </w:tr>
      <w:tr w:rsidR="00B63A0B" w:rsidRPr="00235DA6" w14:paraId="707D1D72"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7E3CBB76" w14:textId="63134BDA" w:rsidR="00B63A0B" w:rsidRPr="00110867" w:rsidRDefault="00B63A0B" w:rsidP="00EE2EAE">
            <w:pPr>
              <w:jc w:val="center"/>
              <w:rPr>
                <w:rFonts w:asciiTheme="minorHAnsi" w:hAnsiTheme="minorHAnsi" w:cstheme="minorHAnsi"/>
                <w:sz w:val="21"/>
              </w:rPr>
            </w:pPr>
            <w:r w:rsidRPr="00110867">
              <w:rPr>
                <w:rFonts w:asciiTheme="minorHAnsi" w:hAnsiTheme="minorHAnsi" w:cstheme="minorHAnsi"/>
                <w:sz w:val="21"/>
              </w:rPr>
              <w:t>4</w:t>
            </w:r>
          </w:p>
        </w:tc>
        <w:tc>
          <w:tcPr>
            <w:tcW w:w="1664" w:type="dxa"/>
            <w:shd w:val="clear" w:color="auto" w:fill="C6E3FF" w:themeFill="accent1" w:themeFillTint="33"/>
            <w:noWrap/>
          </w:tcPr>
          <w:p w14:paraId="7AF096E0" w14:textId="34B739D4" w:rsidR="00B63A0B"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Osiedle IV</w:t>
            </w:r>
          </w:p>
        </w:tc>
        <w:tc>
          <w:tcPr>
            <w:tcW w:w="6926" w:type="dxa"/>
          </w:tcPr>
          <w:p w14:paraId="7AD8F6B3" w14:textId="58758FA1" w:rsidR="00B63A0B" w:rsidRPr="00110867" w:rsidRDefault="0025187B"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Ul. Kręta, ul. Lipowa, ul. Ogrodowa, ul. Podgórze, ul. św. Wita (część), ul.</w:t>
            </w:r>
            <w:r w:rsidR="000130F9" w:rsidRPr="00110867">
              <w:rPr>
                <w:rFonts w:asciiTheme="minorHAnsi" w:hAnsiTheme="minorHAnsi" w:cstheme="minorHAnsi"/>
                <w:sz w:val="21"/>
              </w:rPr>
              <w:t> </w:t>
            </w:r>
            <w:r w:rsidRPr="00110867">
              <w:rPr>
                <w:rFonts w:asciiTheme="minorHAnsi" w:hAnsiTheme="minorHAnsi" w:cstheme="minorHAnsi"/>
                <w:sz w:val="21"/>
              </w:rPr>
              <w:t>Zielona, ul. Ariańska, ul. Boczna, ul. Andrzeja Dudycza, ul. Dworcowa, ul. Ignacego Krasińskiego, ul. Leszczyńska, ul. Osiedle, ul. Bolesława Prusa, ul. HM. Zbigniewa Łukomskiego, ul. Stefana Batorego, ul.</w:t>
            </w:r>
            <w:r w:rsidR="000130F9" w:rsidRPr="00110867">
              <w:rPr>
                <w:rFonts w:asciiTheme="minorHAnsi" w:hAnsiTheme="minorHAnsi" w:cstheme="minorHAnsi"/>
                <w:sz w:val="21"/>
              </w:rPr>
              <w:t> </w:t>
            </w:r>
            <w:r w:rsidRPr="00110867">
              <w:rPr>
                <w:rFonts w:asciiTheme="minorHAnsi" w:hAnsiTheme="minorHAnsi" w:cstheme="minorHAnsi"/>
                <w:sz w:val="21"/>
              </w:rPr>
              <w:t>Walentego Szmalca, ul. Marcina Adelta, ul. Jana Kozielskiego, ul.</w:t>
            </w:r>
            <w:r w:rsidR="000130F9" w:rsidRPr="00110867">
              <w:rPr>
                <w:rFonts w:asciiTheme="minorHAnsi" w:hAnsiTheme="minorHAnsi" w:cstheme="minorHAnsi"/>
                <w:sz w:val="21"/>
              </w:rPr>
              <w:t> </w:t>
            </w:r>
            <w:r w:rsidRPr="00110867">
              <w:rPr>
                <w:rFonts w:asciiTheme="minorHAnsi" w:hAnsiTheme="minorHAnsi" w:cstheme="minorHAnsi"/>
                <w:sz w:val="21"/>
              </w:rPr>
              <w:t>Andrzeja Lubienieckiego, ul. Cyprysowa, ul. Akacjowa, ul. Bukowa, ul.</w:t>
            </w:r>
            <w:r w:rsidR="000130F9" w:rsidRPr="00110867">
              <w:rPr>
                <w:rFonts w:asciiTheme="minorHAnsi" w:hAnsiTheme="minorHAnsi" w:cstheme="minorHAnsi"/>
                <w:sz w:val="21"/>
              </w:rPr>
              <w:t> </w:t>
            </w:r>
            <w:r w:rsidRPr="00110867">
              <w:rPr>
                <w:rFonts w:asciiTheme="minorHAnsi" w:hAnsiTheme="minorHAnsi" w:cstheme="minorHAnsi"/>
                <w:sz w:val="21"/>
              </w:rPr>
              <w:t>Dębowa, ul. Jodłowa, ul. Klonowa, ul. Sosnowa, ul. Świerkowa, ul.</w:t>
            </w:r>
            <w:r w:rsidR="000130F9" w:rsidRPr="00110867">
              <w:rPr>
                <w:rFonts w:asciiTheme="minorHAnsi" w:hAnsiTheme="minorHAnsi" w:cstheme="minorHAnsi"/>
                <w:sz w:val="21"/>
              </w:rPr>
              <w:t> </w:t>
            </w:r>
            <w:r w:rsidRPr="00110867">
              <w:rPr>
                <w:rFonts w:asciiTheme="minorHAnsi" w:hAnsiTheme="minorHAnsi" w:cstheme="minorHAnsi"/>
                <w:sz w:val="21"/>
              </w:rPr>
              <w:t>Zdrojowa</w:t>
            </w:r>
          </w:p>
        </w:tc>
      </w:tr>
      <w:tr w:rsidR="00742072" w:rsidRPr="00235DA6" w14:paraId="17DF02D6"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31956A02" w14:textId="5433A472"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5</w:t>
            </w:r>
          </w:p>
        </w:tc>
        <w:tc>
          <w:tcPr>
            <w:tcW w:w="1664" w:type="dxa"/>
            <w:shd w:val="clear" w:color="auto" w:fill="C6E3FF" w:themeFill="accent1" w:themeFillTint="33"/>
            <w:noWrap/>
          </w:tcPr>
          <w:p w14:paraId="4C10AD49" w14:textId="493F84E0"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Bielawy-Karśnice</w:t>
            </w:r>
          </w:p>
        </w:tc>
        <w:tc>
          <w:tcPr>
            <w:tcW w:w="6926" w:type="dxa"/>
          </w:tcPr>
          <w:p w14:paraId="36D4AC33" w14:textId="756BFBB2" w:rsidR="00742072" w:rsidRPr="00110867" w:rsidRDefault="0025187B"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Bielawy</w:t>
            </w:r>
            <w:r w:rsidR="000130F9" w:rsidRPr="00110867">
              <w:rPr>
                <w:rFonts w:asciiTheme="minorHAnsi" w:hAnsiTheme="minorHAnsi" w:cstheme="minorHAnsi"/>
                <w:sz w:val="21"/>
              </w:rPr>
              <w:t>, Karśnice</w:t>
            </w:r>
          </w:p>
        </w:tc>
      </w:tr>
      <w:tr w:rsidR="00742072" w:rsidRPr="00235DA6" w14:paraId="0BD99824"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617C8B34" w14:textId="5C387996"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6</w:t>
            </w:r>
          </w:p>
        </w:tc>
        <w:tc>
          <w:tcPr>
            <w:tcW w:w="1664" w:type="dxa"/>
            <w:shd w:val="clear" w:color="auto" w:fill="C6E3FF" w:themeFill="accent1" w:themeFillTint="33"/>
            <w:noWrap/>
          </w:tcPr>
          <w:p w14:paraId="01F54454" w14:textId="35AF2308"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Bronikowo</w:t>
            </w:r>
          </w:p>
        </w:tc>
        <w:tc>
          <w:tcPr>
            <w:tcW w:w="6926" w:type="dxa"/>
          </w:tcPr>
          <w:p w14:paraId="394AF659" w14:textId="761242DF" w:rsidR="00742072" w:rsidRPr="00110867" w:rsidRDefault="0025187B"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Bronikowo</w:t>
            </w:r>
            <w:r w:rsidR="000130F9" w:rsidRPr="00110867">
              <w:rPr>
                <w:rFonts w:asciiTheme="minorHAnsi" w:hAnsiTheme="minorHAnsi" w:cstheme="minorHAnsi"/>
                <w:sz w:val="21"/>
              </w:rPr>
              <w:t>, Podśmigiel (część), Smolno</w:t>
            </w:r>
          </w:p>
        </w:tc>
      </w:tr>
      <w:tr w:rsidR="00742072" w:rsidRPr="00235DA6" w14:paraId="36B926F2"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35AE6576" w14:textId="7D9D56F7"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7</w:t>
            </w:r>
          </w:p>
        </w:tc>
        <w:tc>
          <w:tcPr>
            <w:tcW w:w="1664" w:type="dxa"/>
            <w:shd w:val="clear" w:color="auto" w:fill="C6E3FF" w:themeFill="accent1" w:themeFillTint="33"/>
            <w:noWrap/>
          </w:tcPr>
          <w:p w14:paraId="7E77252C" w14:textId="1ECFB102"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Brońsko-Księginki</w:t>
            </w:r>
          </w:p>
        </w:tc>
        <w:tc>
          <w:tcPr>
            <w:tcW w:w="6926" w:type="dxa"/>
          </w:tcPr>
          <w:p w14:paraId="3BDA09DD" w14:textId="43DEAA8B" w:rsidR="00742072" w:rsidRPr="00110867" w:rsidRDefault="0025187B"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Brońsko</w:t>
            </w:r>
            <w:r w:rsidR="000130F9" w:rsidRPr="00110867">
              <w:rPr>
                <w:rFonts w:asciiTheme="minorHAnsi" w:hAnsiTheme="minorHAnsi" w:cstheme="minorHAnsi"/>
                <w:sz w:val="21"/>
              </w:rPr>
              <w:t>, Księginki</w:t>
            </w:r>
          </w:p>
        </w:tc>
      </w:tr>
      <w:tr w:rsidR="00742072" w:rsidRPr="00235DA6" w14:paraId="5F30F078"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7817EC93" w14:textId="181E3C04"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8</w:t>
            </w:r>
          </w:p>
        </w:tc>
        <w:tc>
          <w:tcPr>
            <w:tcW w:w="1664" w:type="dxa"/>
            <w:shd w:val="clear" w:color="auto" w:fill="C6E3FF" w:themeFill="accent1" w:themeFillTint="33"/>
            <w:noWrap/>
          </w:tcPr>
          <w:p w14:paraId="48DBBB5D" w14:textId="1ABE0E64"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Bruszczewo-Koszanowo</w:t>
            </w:r>
          </w:p>
        </w:tc>
        <w:tc>
          <w:tcPr>
            <w:tcW w:w="6926" w:type="dxa"/>
          </w:tcPr>
          <w:p w14:paraId="30AFB148" w14:textId="099532DC"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Bruszczewo, Koszanowo</w:t>
            </w:r>
          </w:p>
        </w:tc>
      </w:tr>
      <w:tr w:rsidR="00742072" w:rsidRPr="00235DA6" w14:paraId="0B3951B2"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613F841D" w14:textId="5AF129B6"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9</w:t>
            </w:r>
          </w:p>
        </w:tc>
        <w:tc>
          <w:tcPr>
            <w:tcW w:w="1664" w:type="dxa"/>
            <w:shd w:val="clear" w:color="auto" w:fill="C6E3FF" w:themeFill="accent1" w:themeFillTint="33"/>
            <w:noWrap/>
          </w:tcPr>
          <w:p w14:paraId="5CBC3476" w14:textId="5B9F955F"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Karmin-Chełkowo-Spławie</w:t>
            </w:r>
          </w:p>
        </w:tc>
        <w:tc>
          <w:tcPr>
            <w:tcW w:w="6926" w:type="dxa"/>
          </w:tcPr>
          <w:p w14:paraId="3B356A3C" w14:textId="47F35613" w:rsidR="00742072" w:rsidRPr="00110867" w:rsidRDefault="000130F9"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Chełkowo, Karmin, Spławie</w:t>
            </w:r>
          </w:p>
        </w:tc>
      </w:tr>
      <w:tr w:rsidR="00742072" w:rsidRPr="00235DA6" w14:paraId="6C7DE4A8"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30FFE199" w14:textId="79B77D3F"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10</w:t>
            </w:r>
          </w:p>
        </w:tc>
        <w:tc>
          <w:tcPr>
            <w:tcW w:w="1664" w:type="dxa"/>
            <w:shd w:val="clear" w:color="auto" w:fill="C6E3FF" w:themeFill="accent1" w:themeFillTint="33"/>
            <w:noWrap/>
          </w:tcPr>
          <w:p w14:paraId="637E6C71" w14:textId="01C1B66A"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Czacz</w:t>
            </w:r>
          </w:p>
        </w:tc>
        <w:tc>
          <w:tcPr>
            <w:tcW w:w="6926" w:type="dxa"/>
          </w:tcPr>
          <w:p w14:paraId="04131E4B" w14:textId="603E0D7B"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Czacz, Czaczyk, Glińsko, Nadolnik</w:t>
            </w:r>
          </w:p>
        </w:tc>
      </w:tr>
      <w:tr w:rsidR="00742072" w:rsidRPr="00235DA6" w14:paraId="30F1855E"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34B9F0D3" w14:textId="11B0BD9B"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11</w:t>
            </w:r>
          </w:p>
        </w:tc>
        <w:tc>
          <w:tcPr>
            <w:tcW w:w="1664" w:type="dxa"/>
            <w:shd w:val="clear" w:color="auto" w:fill="C6E3FF" w:themeFill="accent1" w:themeFillTint="33"/>
            <w:noWrap/>
          </w:tcPr>
          <w:p w14:paraId="5C58A8CA" w14:textId="023FA339"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Wonieść-Gniewowo</w:t>
            </w:r>
          </w:p>
        </w:tc>
        <w:tc>
          <w:tcPr>
            <w:tcW w:w="6926" w:type="dxa"/>
          </w:tcPr>
          <w:p w14:paraId="50503AED" w14:textId="60098FEC" w:rsidR="00742072" w:rsidRPr="00110867" w:rsidRDefault="000130F9"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Gniewowo, Wonieść</w:t>
            </w:r>
          </w:p>
        </w:tc>
      </w:tr>
      <w:tr w:rsidR="00742072" w:rsidRPr="00235DA6" w14:paraId="172ADD2C"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3C9636DF" w14:textId="3100B42E"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12</w:t>
            </w:r>
          </w:p>
        </w:tc>
        <w:tc>
          <w:tcPr>
            <w:tcW w:w="1664" w:type="dxa"/>
            <w:shd w:val="clear" w:color="auto" w:fill="C6E3FF" w:themeFill="accent1" w:themeFillTint="33"/>
            <w:noWrap/>
          </w:tcPr>
          <w:p w14:paraId="69C3ED0A" w14:textId="2F35BF76"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Jezierzyce-Zygmuntowo</w:t>
            </w:r>
          </w:p>
        </w:tc>
        <w:tc>
          <w:tcPr>
            <w:tcW w:w="6926" w:type="dxa"/>
          </w:tcPr>
          <w:p w14:paraId="1C698548" w14:textId="7A798A7D"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Jezierzyce</w:t>
            </w:r>
            <w:r w:rsidR="00E45D22" w:rsidRPr="00110867">
              <w:rPr>
                <w:rFonts w:asciiTheme="minorHAnsi" w:hAnsiTheme="minorHAnsi" w:cstheme="minorHAnsi"/>
                <w:sz w:val="21"/>
              </w:rPr>
              <w:t>, Zygmuntowo</w:t>
            </w:r>
          </w:p>
        </w:tc>
      </w:tr>
      <w:tr w:rsidR="00742072" w:rsidRPr="00235DA6" w14:paraId="1E8D648B"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6273956F" w14:textId="29C26F18"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13</w:t>
            </w:r>
          </w:p>
        </w:tc>
        <w:tc>
          <w:tcPr>
            <w:tcW w:w="1664" w:type="dxa"/>
            <w:shd w:val="clear" w:color="auto" w:fill="C6E3FF" w:themeFill="accent1" w:themeFillTint="33"/>
            <w:noWrap/>
          </w:tcPr>
          <w:p w14:paraId="0738A2DD" w14:textId="600106D9"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Machcin-Szczepankowo</w:t>
            </w:r>
          </w:p>
        </w:tc>
        <w:tc>
          <w:tcPr>
            <w:tcW w:w="6926" w:type="dxa"/>
          </w:tcPr>
          <w:p w14:paraId="22CC9C1A" w14:textId="6C204355" w:rsidR="00742072" w:rsidRPr="00110867" w:rsidRDefault="000130F9"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Machcin, Nowe Szczepankowo, Stare Szczepankowo</w:t>
            </w:r>
          </w:p>
        </w:tc>
      </w:tr>
      <w:tr w:rsidR="00742072" w:rsidRPr="00235DA6" w14:paraId="09078D3D"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3156ECD5" w14:textId="0692D3EA"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14</w:t>
            </w:r>
          </w:p>
        </w:tc>
        <w:tc>
          <w:tcPr>
            <w:tcW w:w="1664" w:type="dxa"/>
            <w:shd w:val="clear" w:color="auto" w:fill="C6E3FF" w:themeFill="accent1" w:themeFillTint="33"/>
            <w:noWrap/>
          </w:tcPr>
          <w:p w14:paraId="6EC87407" w14:textId="44442824"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Morownica-Poladowo</w:t>
            </w:r>
          </w:p>
        </w:tc>
        <w:tc>
          <w:tcPr>
            <w:tcW w:w="6926" w:type="dxa"/>
          </w:tcPr>
          <w:p w14:paraId="1B1829C8" w14:textId="5A08A11E"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Morownica, Poladowo, Sikorzyn,</w:t>
            </w:r>
          </w:p>
        </w:tc>
      </w:tr>
      <w:tr w:rsidR="00742072" w:rsidRPr="00235DA6" w14:paraId="177AD146"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01C21DC1" w14:textId="0E610891"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15</w:t>
            </w:r>
          </w:p>
        </w:tc>
        <w:tc>
          <w:tcPr>
            <w:tcW w:w="1664" w:type="dxa"/>
            <w:shd w:val="clear" w:color="auto" w:fill="C6E3FF" w:themeFill="accent1" w:themeFillTint="33"/>
            <w:noWrap/>
          </w:tcPr>
          <w:p w14:paraId="0EFC1842" w14:textId="2440A492"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Nietążkowo</w:t>
            </w:r>
          </w:p>
        </w:tc>
        <w:tc>
          <w:tcPr>
            <w:tcW w:w="6926" w:type="dxa"/>
          </w:tcPr>
          <w:p w14:paraId="783B56B8" w14:textId="31C8B1C1" w:rsidR="00742072" w:rsidRPr="00110867" w:rsidRDefault="000130F9"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Nietążkowo, Podśmigiel (część)</w:t>
            </w:r>
          </w:p>
        </w:tc>
      </w:tr>
      <w:tr w:rsidR="00742072" w:rsidRPr="00235DA6" w14:paraId="17AFF416"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5DBB2ACB" w14:textId="7A05508F"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16</w:t>
            </w:r>
          </w:p>
        </w:tc>
        <w:tc>
          <w:tcPr>
            <w:tcW w:w="1664" w:type="dxa"/>
            <w:shd w:val="clear" w:color="auto" w:fill="C6E3FF" w:themeFill="accent1" w:themeFillTint="33"/>
            <w:noWrap/>
          </w:tcPr>
          <w:p w14:paraId="706588B5" w14:textId="4C677102"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Nowa Wieś-Żegrówko</w:t>
            </w:r>
          </w:p>
        </w:tc>
        <w:tc>
          <w:tcPr>
            <w:tcW w:w="6926" w:type="dxa"/>
          </w:tcPr>
          <w:p w14:paraId="023A753A" w14:textId="283BAEE6"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Nowa Wieś, Nowy Świat, Żegrowo, Żegrówko</w:t>
            </w:r>
          </w:p>
        </w:tc>
      </w:tr>
      <w:tr w:rsidR="00742072" w:rsidRPr="00235DA6" w14:paraId="740AB177"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46C9D029" w14:textId="51939840"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17</w:t>
            </w:r>
          </w:p>
        </w:tc>
        <w:tc>
          <w:tcPr>
            <w:tcW w:w="1664" w:type="dxa"/>
            <w:shd w:val="clear" w:color="auto" w:fill="C6E3FF" w:themeFill="accent1" w:themeFillTint="33"/>
            <w:noWrap/>
          </w:tcPr>
          <w:p w14:paraId="47438E0F" w14:textId="005C5EE6"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Białcz</w:t>
            </w:r>
          </w:p>
        </w:tc>
        <w:tc>
          <w:tcPr>
            <w:tcW w:w="6926" w:type="dxa"/>
          </w:tcPr>
          <w:p w14:paraId="05ADB523" w14:textId="03BEA4BE" w:rsidR="00742072" w:rsidRPr="00110867" w:rsidRDefault="000130F9"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Nowy Białcz, Prętkowice, Skoraczewo, Stary Białcz</w:t>
            </w:r>
          </w:p>
        </w:tc>
      </w:tr>
      <w:tr w:rsidR="00742072" w:rsidRPr="00235DA6" w14:paraId="179C611C"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59471372" w14:textId="331A9FE7"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18</w:t>
            </w:r>
          </w:p>
        </w:tc>
        <w:tc>
          <w:tcPr>
            <w:tcW w:w="1664" w:type="dxa"/>
            <w:shd w:val="clear" w:color="auto" w:fill="C6E3FF" w:themeFill="accent1" w:themeFillTint="33"/>
            <w:noWrap/>
          </w:tcPr>
          <w:p w14:paraId="16C1E7F0" w14:textId="55634ED5"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Olszewo-Sierpowo</w:t>
            </w:r>
          </w:p>
        </w:tc>
        <w:tc>
          <w:tcPr>
            <w:tcW w:w="6926" w:type="dxa"/>
          </w:tcPr>
          <w:p w14:paraId="27EBAEC4" w14:textId="00E7F630"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Olszewo, Sierpowo</w:t>
            </w:r>
          </w:p>
        </w:tc>
      </w:tr>
      <w:tr w:rsidR="00742072" w:rsidRPr="00235DA6" w14:paraId="75BBE90B"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654622B8" w14:textId="6D50CDAF"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19</w:t>
            </w:r>
          </w:p>
        </w:tc>
        <w:tc>
          <w:tcPr>
            <w:tcW w:w="1664" w:type="dxa"/>
            <w:shd w:val="clear" w:color="auto" w:fill="C6E3FF" w:themeFill="accent1" w:themeFillTint="33"/>
            <w:noWrap/>
          </w:tcPr>
          <w:p w14:paraId="4EAEEBD9" w14:textId="304A73D0"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Parsko-Żydowo</w:t>
            </w:r>
          </w:p>
        </w:tc>
        <w:tc>
          <w:tcPr>
            <w:tcW w:w="6926" w:type="dxa"/>
          </w:tcPr>
          <w:p w14:paraId="279AB91A" w14:textId="02FCDA5C" w:rsidR="00742072" w:rsidRPr="00110867" w:rsidRDefault="000130F9"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Parsko, Żydowo</w:t>
            </w:r>
          </w:p>
        </w:tc>
      </w:tr>
      <w:tr w:rsidR="00742072" w:rsidRPr="00235DA6" w14:paraId="0171EBF3"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44E83997" w14:textId="3703EC90"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lastRenderedPageBreak/>
              <w:t>20</w:t>
            </w:r>
          </w:p>
        </w:tc>
        <w:tc>
          <w:tcPr>
            <w:tcW w:w="1664" w:type="dxa"/>
            <w:shd w:val="clear" w:color="auto" w:fill="C6E3FF" w:themeFill="accent1" w:themeFillTint="33"/>
            <w:noWrap/>
          </w:tcPr>
          <w:p w14:paraId="1BF63398" w14:textId="5914CF26"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Przysieka</w:t>
            </w:r>
          </w:p>
        </w:tc>
        <w:tc>
          <w:tcPr>
            <w:tcW w:w="6926" w:type="dxa"/>
          </w:tcPr>
          <w:p w14:paraId="4F260A9C" w14:textId="0BEA52F6"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Przysieka Polska, Stara Przysieka Druga, Stara Przysieka Pierwsza</w:t>
            </w:r>
          </w:p>
        </w:tc>
      </w:tr>
      <w:tr w:rsidR="00742072" w:rsidRPr="00235DA6" w14:paraId="0F0894C6"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0A7584A0" w14:textId="3B78AB86"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21</w:t>
            </w:r>
          </w:p>
        </w:tc>
        <w:tc>
          <w:tcPr>
            <w:tcW w:w="1664" w:type="dxa"/>
            <w:shd w:val="clear" w:color="auto" w:fill="C6E3FF" w:themeFill="accent1" w:themeFillTint="33"/>
            <w:noWrap/>
          </w:tcPr>
          <w:p w14:paraId="596D9C35" w14:textId="3419983E"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Robaczyn-Wydrowo</w:t>
            </w:r>
          </w:p>
        </w:tc>
        <w:tc>
          <w:tcPr>
            <w:tcW w:w="6926" w:type="dxa"/>
          </w:tcPr>
          <w:p w14:paraId="5D0E776E" w14:textId="28996243" w:rsidR="00742072" w:rsidRPr="00110867" w:rsidRDefault="000130F9"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Robaczyn, Wydorowo</w:t>
            </w:r>
          </w:p>
        </w:tc>
      </w:tr>
      <w:tr w:rsidR="00742072" w:rsidRPr="00235DA6" w14:paraId="7001979E"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5740334A" w14:textId="382BC4AF"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22</w:t>
            </w:r>
          </w:p>
        </w:tc>
        <w:tc>
          <w:tcPr>
            <w:tcW w:w="1664" w:type="dxa"/>
            <w:shd w:val="clear" w:color="auto" w:fill="C6E3FF" w:themeFill="accent1" w:themeFillTint="33"/>
            <w:noWrap/>
          </w:tcPr>
          <w:p w14:paraId="54FC8309" w14:textId="2A0C2BB4"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Stare Bojanowo</w:t>
            </w:r>
          </w:p>
        </w:tc>
        <w:tc>
          <w:tcPr>
            <w:tcW w:w="6926" w:type="dxa"/>
          </w:tcPr>
          <w:p w14:paraId="763BD259" w14:textId="44546F0F"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Stare Bojanowo</w:t>
            </w:r>
          </w:p>
        </w:tc>
      </w:tr>
    </w:tbl>
    <w:bookmarkEnd w:id="29"/>
    <w:p w14:paraId="280F958F" w14:textId="77777777" w:rsidR="007B7934" w:rsidRPr="00E87D43" w:rsidRDefault="00634521" w:rsidP="00E87D43">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w:t>
      </w:r>
    </w:p>
    <w:p w14:paraId="761AAA68" w14:textId="663AF7E2" w:rsidR="009F4D36" w:rsidRDefault="0082597A" w:rsidP="00EF6D37">
      <w:pPr>
        <w:jc w:val="both"/>
      </w:pPr>
      <w:bookmarkStart w:id="30" w:name="_Hlk126245171"/>
      <w:r w:rsidRPr="00BB00E4">
        <w:t xml:space="preserve">Największą jednostką pod względem liczby ludności </w:t>
      </w:r>
      <w:r w:rsidR="003F1631" w:rsidRPr="00BB00E4">
        <w:t>jest</w:t>
      </w:r>
      <w:r w:rsidRPr="00BB00E4">
        <w:t xml:space="preserve"> „</w:t>
      </w:r>
      <w:r w:rsidR="000130F9">
        <w:t>Stare Bojanowo</w:t>
      </w:r>
      <w:r w:rsidR="008955E2" w:rsidRPr="00BB00E4">
        <w:t>”</w:t>
      </w:r>
      <w:r w:rsidRPr="00BB00E4">
        <w:t xml:space="preserve"> </w:t>
      </w:r>
      <w:r w:rsidR="004B16E7" w:rsidRPr="00BB00E4">
        <w:t>zamieszkał</w:t>
      </w:r>
      <w:r w:rsidR="009F4D36">
        <w:t>e</w:t>
      </w:r>
      <w:r w:rsidR="004B16E7" w:rsidRPr="00BB00E4">
        <w:t xml:space="preserve"> </w:t>
      </w:r>
      <w:r w:rsidR="0089605A" w:rsidRPr="00BB00E4">
        <w:t>przez</w:t>
      </w:r>
      <w:r w:rsidR="000130F9">
        <w:t xml:space="preserve"> 1 636</w:t>
      </w:r>
      <w:r w:rsidR="009F4D36">
        <w:t xml:space="preserve"> os</w:t>
      </w:r>
      <w:r w:rsidR="000130F9">
        <w:t>ób</w:t>
      </w:r>
      <w:r w:rsidR="009F4D36">
        <w:t xml:space="preserve"> (</w:t>
      </w:r>
      <w:r w:rsidR="000130F9">
        <w:t>9,5</w:t>
      </w:r>
      <w:r w:rsidR="009F4D36">
        <w:t xml:space="preserve">% mieszkańców całej </w:t>
      </w:r>
      <w:r w:rsidR="00020316">
        <w:t>G</w:t>
      </w:r>
      <w:r w:rsidR="009F4D36">
        <w:t xml:space="preserve">miny). Z kolei największą jednostką biorąc pod uwagę powierzchnię obszaru jest </w:t>
      </w:r>
      <w:r w:rsidR="00C71C8B">
        <w:t xml:space="preserve">jednostka </w:t>
      </w:r>
      <w:r w:rsidR="00EF6D37">
        <w:t>„Czacz</w:t>
      </w:r>
      <w:r w:rsidR="00C71C8B">
        <w:t xml:space="preserve">”, która zajmuje powierzchnię </w:t>
      </w:r>
      <w:r w:rsidR="00EF6D37">
        <w:t>15,68</w:t>
      </w:r>
      <w:r w:rsidR="00C71C8B">
        <w:t xml:space="preserve"> km</w:t>
      </w:r>
      <w:r w:rsidR="00C71C8B">
        <w:rPr>
          <w:vertAlign w:val="superscript"/>
        </w:rPr>
        <w:t>2</w:t>
      </w:r>
      <w:r w:rsidR="00C71C8B">
        <w:t xml:space="preserve"> (co stanowi </w:t>
      </w:r>
      <w:r w:rsidR="00EF6D37">
        <w:t>8,</w:t>
      </w:r>
      <w:r w:rsidR="00DB6C55">
        <w:t>3</w:t>
      </w:r>
      <w:r w:rsidR="00C71C8B">
        <w:t xml:space="preserve">% powierzchni </w:t>
      </w:r>
      <w:r w:rsidR="00020316">
        <w:t>G</w:t>
      </w:r>
      <w:r w:rsidR="00C71C8B">
        <w:t>miny). Można więc zauważyć, że nawet największe jednostki analityczne pod względem udziału mieszkańców oraz powierzchni, nie przekraczają odpowiednio 30% ludności gminy oraz 20% powierzchni gminy – co potwierdza, że każda z</w:t>
      </w:r>
      <w:r w:rsidR="00020316">
        <w:t> </w:t>
      </w:r>
      <w:r w:rsidR="00C71C8B">
        <w:t xml:space="preserve">analizowanych jednostek może potencjalnie stanowić </w:t>
      </w:r>
      <w:r w:rsidR="00122D21">
        <w:t xml:space="preserve">w całości obszar rewitalizacji. </w:t>
      </w:r>
    </w:p>
    <w:p w14:paraId="09A7BF3C" w14:textId="4A06D80E" w:rsidR="007F09BC" w:rsidRPr="00122D21" w:rsidRDefault="00F028AF" w:rsidP="00EF6D37">
      <w:pPr>
        <w:jc w:val="both"/>
      </w:pPr>
      <w:r w:rsidRPr="0037554A">
        <w:t>W</w:t>
      </w:r>
      <w:r w:rsidR="005B70C1" w:rsidRPr="0037554A">
        <w:t> </w:t>
      </w:r>
      <w:r w:rsidR="00122D21">
        <w:t>poniższej tabeli</w:t>
      </w:r>
      <w:r w:rsidR="00747DD8" w:rsidRPr="0037554A">
        <w:t xml:space="preserve"> </w:t>
      </w:r>
      <w:r w:rsidRPr="0037554A">
        <w:t xml:space="preserve">przedstawiono szczegółowe dane </w:t>
      </w:r>
      <w:r w:rsidR="00020316">
        <w:t>dotyczące</w:t>
      </w:r>
      <w:r w:rsidRPr="0037554A">
        <w:t xml:space="preserve"> powierzchni i liczby mieszkańców w</w:t>
      </w:r>
      <w:r w:rsidR="00E13436" w:rsidRPr="0037554A">
        <w:t> </w:t>
      </w:r>
      <w:r w:rsidRPr="0037554A">
        <w:t>poszczególnych jednostkach</w:t>
      </w:r>
      <w:r w:rsidR="00122D21">
        <w:t xml:space="preserve"> analitycznych. </w:t>
      </w:r>
    </w:p>
    <w:p w14:paraId="28ABB581" w14:textId="091F2D3A" w:rsidR="00525FA6" w:rsidRDefault="00525FA6" w:rsidP="00D82C34">
      <w:pPr>
        <w:pStyle w:val="Legenda"/>
      </w:pPr>
      <w:bookmarkStart w:id="31" w:name="_Toc146103520"/>
      <w:bookmarkEnd w:id="30"/>
      <w:r w:rsidRPr="00BB00E4">
        <w:t xml:space="preserve">Tabela </w:t>
      </w:r>
      <w:r w:rsidR="00536C2C">
        <w:fldChar w:fldCharType="begin"/>
      </w:r>
      <w:r w:rsidR="00536C2C">
        <w:instrText xml:space="preserve"> SEQ Tabela \* ARABIC </w:instrText>
      </w:r>
      <w:r w:rsidR="00536C2C">
        <w:fldChar w:fldCharType="separate"/>
      </w:r>
      <w:r w:rsidR="00536C2C">
        <w:rPr>
          <w:noProof/>
        </w:rPr>
        <w:t>3</w:t>
      </w:r>
      <w:r w:rsidR="00536C2C">
        <w:rPr>
          <w:noProof/>
        </w:rPr>
        <w:fldChar w:fldCharType="end"/>
      </w:r>
      <w:r w:rsidRPr="00BB00E4">
        <w:t xml:space="preserve"> Jednostki analityczne wyznaczone na terenie Gminy </w:t>
      </w:r>
      <w:r w:rsidR="00EF6D37">
        <w:t>Śmigiel</w:t>
      </w:r>
      <w:bookmarkEnd w:id="31"/>
    </w:p>
    <w:tbl>
      <w:tblPr>
        <w:tblW w:w="5000" w:type="pct"/>
        <w:tblCellMar>
          <w:left w:w="70" w:type="dxa"/>
          <w:right w:w="70" w:type="dxa"/>
        </w:tblCellMar>
        <w:tblLook w:val="04A0" w:firstRow="1" w:lastRow="0" w:firstColumn="1" w:lastColumn="0" w:noHBand="0" w:noVBand="1"/>
      </w:tblPr>
      <w:tblGrid>
        <w:gridCol w:w="719"/>
        <w:gridCol w:w="2354"/>
        <w:gridCol w:w="1499"/>
        <w:gridCol w:w="1490"/>
        <w:gridCol w:w="1500"/>
        <w:gridCol w:w="1498"/>
      </w:tblGrid>
      <w:tr w:rsidR="00DB6C55" w:rsidRPr="00DB6C55" w14:paraId="463BF922" w14:textId="77777777" w:rsidTr="00DB6C55">
        <w:trPr>
          <w:trHeight w:val="645"/>
        </w:trPr>
        <w:tc>
          <w:tcPr>
            <w:tcW w:w="1550" w:type="pct"/>
            <w:gridSpan w:val="2"/>
            <w:tcBorders>
              <w:top w:val="single" w:sz="4" w:space="0" w:color="auto"/>
              <w:left w:val="single" w:sz="4" w:space="0" w:color="auto"/>
              <w:bottom w:val="single" w:sz="4" w:space="0" w:color="auto"/>
              <w:right w:val="single" w:sz="4" w:space="0" w:color="auto"/>
            </w:tcBorders>
            <w:shd w:val="clear" w:color="auto" w:fill="C6E3FF"/>
            <w:vAlign w:val="center"/>
            <w:hideMark/>
          </w:tcPr>
          <w:p w14:paraId="5B48FAA6"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Jednostka analityczna</w:t>
            </w:r>
          </w:p>
        </w:tc>
        <w:tc>
          <w:tcPr>
            <w:tcW w:w="864"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19C487BA"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Powierzchnia jednostki (km2)</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2397A0BF"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Udział w całkowitej powierzchni Gminy (%)</w:t>
            </w:r>
          </w:p>
        </w:tc>
        <w:tc>
          <w:tcPr>
            <w:tcW w:w="864"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0AFE7F61"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Liczba mieszkańców</w:t>
            </w:r>
          </w:p>
        </w:tc>
        <w:tc>
          <w:tcPr>
            <w:tcW w:w="864"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6069645C"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Udział w całkowitej liczbie mieszkańców Gminy (%)</w:t>
            </w:r>
          </w:p>
        </w:tc>
      </w:tr>
      <w:tr w:rsidR="00DB6C55" w:rsidRPr="00DB6C55" w14:paraId="4F3105FB" w14:textId="77777777" w:rsidTr="00DB6C55">
        <w:trPr>
          <w:trHeight w:val="360"/>
        </w:trPr>
        <w:tc>
          <w:tcPr>
            <w:tcW w:w="434" w:type="pct"/>
            <w:tcBorders>
              <w:top w:val="nil"/>
              <w:left w:val="single" w:sz="4" w:space="0" w:color="auto"/>
              <w:bottom w:val="single" w:sz="4" w:space="0" w:color="auto"/>
              <w:right w:val="single" w:sz="4" w:space="0" w:color="auto"/>
            </w:tcBorders>
            <w:shd w:val="clear" w:color="auto" w:fill="C6E3FF"/>
            <w:vAlign w:val="center"/>
            <w:hideMark/>
          </w:tcPr>
          <w:p w14:paraId="05D173C8"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Lp.</w:t>
            </w:r>
          </w:p>
        </w:tc>
        <w:tc>
          <w:tcPr>
            <w:tcW w:w="1116" w:type="pct"/>
            <w:tcBorders>
              <w:top w:val="nil"/>
              <w:left w:val="nil"/>
              <w:bottom w:val="single" w:sz="4" w:space="0" w:color="auto"/>
              <w:right w:val="single" w:sz="4" w:space="0" w:color="auto"/>
            </w:tcBorders>
            <w:shd w:val="clear" w:color="auto" w:fill="C6E3FF"/>
            <w:vAlign w:val="center"/>
            <w:hideMark/>
          </w:tcPr>
          <w:p w14:paraId="4F537EBF"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Nazwa</w:t>
            </w:r>
          </w:p>
        </w:tc>
        <w:tc>
          <w:tcPr>
            <w:tcW w:w="864"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51323CFA" w14:textId="77777777" w:rsidR="00DB6C55" w:rsidRPr="00DB6C55" w:rsidRDefault="00DB6C55" w:rsidP="00DB6C55">
            <w:pPr>
              <w:spacing w:after="0" w:line="240" w:lineRule="auto"/>
              <w:rPr>
                <w:rFonts w:eastAsia="Times New Roman" w:cstheme="minorHAnsi"/>
                <w:b/>
                <w:bCs/>
                <w:color w:val="000000"/>
                <w:lang w:eastAsia="pl-PL"/>
              </w:rPr>
            </w:pPr>
          </w:p>
        </w:tc>
        <w:tc>
          <w:tcPr>
            <w:tcW w:w="859"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0F5A29A0" w14:textId="77777777" w:rsidR="00DB6C55" w:rsidRPr="00DB6C55" w:rsidRDefault="00DB6C55" w:rsidP="00DB6C55">
            <w:pPr>
              <w:spacing w:after="0" w:line="240" w:lineRule="auto"/>
              <w:rPr>
                <w:rFonts w:eastAsia="Times New Roman" w:cstheme="minorHAnsi"/>
                <w:b/>
                <w:bCs/>
                <w:color w:val="000000"/>
                <w:lang w:eastAsia="pl-PL"/>
              </w:rPr>
            </w:pPr>
          </w:p>
        </w:tc>
        <w:tc>
          <w:tcPr>
            <w:tcW w:w="864"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10FB9AB2" w14:textId="77777777" w:rsidR="00DB6C55" w:rsidRPr="00DB6C55" w:rsidRDefault="00DB6C55" w:rsidP="00DB6C55">
            <w:pPr>
              <w:spacing w:after="0" w:line="240" w:lineRule="auto"/>
              <w:rPr>
                <w:rFonts w:eastAsia="Times New Roman" w:cstheme="minorHAnsi"/>
                <w:b/>
                <w:bCs/>
                <w:color w:val="000000"/>
                <w:lang w:eastAsia="pl-PL"/>
              </w:rPr>
            </w:pPr>
          </w:p>
        </w:tc>
        <w:tc>
          <w:tcPr>
            <w:tcW w:w="864"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1F6A61A7" w14:textId="77777777" w:rsidR="00DB6C55" w:rsidRPr="00DB6C55" w:rsidRDefault="00DB6C55" w:rsidP="00DB6C55">
            <w:pPr>
              <w:spacing w:after="0" w:line="240" w:lineRule="auto"/>
              <w:rPr>
                <w:rFonts w:eastAsia="Times New Roman" w:cstheme="minorHAnsi"/>
                <w:b/>
                <w:bCs/>
                <w:color w:val="000000"/>
                <w:lang w:eastAsia="pl-PL"/>
              </w:rPr>
            </w:pPr>
          </w:p>
        </w:tc>
      </w:tr>
      <w:tr w:rsidR="00DB6C55" w:rsidRPr="00DB6C55" w14:paraId="02D89D39"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26BF3E82"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w:t>
            </w:r>
          </w:p>
        </w:tc>
        <w:tc>
          <w:tcPr>
            <w:tcW w:w="1116" w:type="pct"/>
            <w:tcBorders>
              <w:top w:val="nil"/>
              <w:left w:val="nil"/>
              <w:bottom w:val="single" w:sz="4" w:space="0" w:color="auto"/>
              <w:right w:val="single" w:sz="4" w:space="0" w:color="auto"/>
            </w:tcBorders>
            <w:shd w:val="clear" w:color="auto" w:fill="C6E3FF"/>
            <w:noWrap/>
            <w:vAlign w:val="center"/>
            <w:hideMark/>
          </w:tcPr>
          <w:p w14:paraId="11CDD047"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Osiedle I</w:t>
            </w:r>
          </w:p>
        </w:tc>
        <w:tc>
          <w:tcPr>
            <w:tcW w:w="864" w:type="pct"/>
            <w:tcBorders>
              <w:top w:val="nil"/>
              <w:left w:val="nil"/>
              <w:bottom w:val="single" w:sz="4" w:space="0" w:color="auto"/>
              <w:right w:val="single" w:sz="4" w:space="0" w:color="auto"/>
            </w:tcBorders>
            <w:shd w:val="clear" w:color="auto" w:fill="auto"/>
            <w:noWrap/>
            <w:vAlign w:val="center"/>
            <w:hideMark/>
          </w:tcPr>
          <w:p w14:paraId="1FBBFF79"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2,57</w:t>
            </w:r>
          </w:p>
        </w:tc>
        <w:tc>
          <w:tcPr>
            <w:tcW w:w="859" w:type="pct"/>
            <w:tcBorders>
              <w:top w:val="nil"/>
              <w:left w:val="nil"/>
              <w:bottom w:val="single" w:sz="4" w:space="0" w:color="auto"/>
              <w:right w:val="single" w:sz="4" w:space="0" w:color="auto"/>
            </w:tcBorders>
            <w:shd w:val="clear" w:color="auto" w:fill="auto"/>
            <w:noWrap/>
            <w:vAlign w:val="center"/>
            <w:hideMark/>
          </w:tcPr>
          <w:p w14:paraId="0A4489F8"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1,4%</w:t>
            </w:r>
          </w:p>
        </w:tc>
        <w:tc>
          <w:tcPr>
            <w:tcW w:w="864" w:type="pct"/>
            <w:tcBorders>
              <w:top w:val="nil"/>
              <w:left w:val="nil"/>
              <w:bottom w:val="single" w:sz="4" w:space="0" w:color="auto"/>
              <w:right w:val="single" w:sz="4" w:space="0" w:color="auto"/>
            </w:tcBorders>
            <w:shd w:val="clear" w:color="auto" w:fill="auto"/>
            <w:noWrap/>
            <w:vAlign w:val="center"/>
            <w:hideMark/>
          </w:tcPr>
          <w:p w14:paraId="026DADB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1 543</w:t>
            </w:r>
          </w:p>
        </w:tc>
        <w:tc>
          <w:tcPr>
            <w:tcW w:w="864" w:type="pct"/>
            <w:tcBorders>
              <w:top w:val="nil"/>
              <w:left w:val="nil"/>
              <w:bottom w:val="single" w:sz="4" w:space="0" w:color="auto"/>
              <w:right w:val="single" w:sz="4" w:space="0" w:color="auto"/>
            </w:tcBorders>
            <w:shd w:val="clear" w:color="auto" w:fill="auto"/>
            <w:noWrap/>
            <w:vAlign w:val="center"/>
            <w:hideMark/>
          </w:tcPr>
          <w:p w14:paraId="44AED971"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8,9%</w:t>
            </w:r>
          </w:p>
        </w:tc>
      </w:tr>
      <w:tr w:rsidR="00DB6C55" w:rsidRPr="00DB6C55" w14:paraId="4DA61EA6"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4B143DAB"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2</w:t>
            </w:r>
          </w:p>
        </w:tc>
        <w:tc>
          <w:tcPr>
            <w:tcW w:w="1116" w:type="pct"/>
            <w:tcBorders>
              <w:top w:val="nil"/>
              <w:left w:val="nil"/>
              <w:bottom w:val="single" w:sz="4" w:space="0" w:color="auto"/>
              <w:right w:val="single" w:sz="4" w:space="0" w:color="auto"/>
            </w:tcBorders>
            <w:shd w:val="clear" w:color="auto" w:fill="C6E3FF"/>
            <w:noWrap/>
            <w:vAlign w:val="center"/>
            <w:hideMark/>
          </w:tcPr>
          <w:p w14:paraId="628E982C"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Osiedle II</w:t>
            </w:r>
          </w:p>
        </w:tc>
        <w:tc>
          <w:tcPr>
            <w:tcW w:w="864" w:type="pct"/>
            <w:tcBorders>
              <w:top w:val="nil"/>
              <w:left w:val="nil"/>
              <w:bottom w:val="single" w:sz="4" w:space="0" w:color="auto"/>
              <w:right w:val="single" w:sz="4" w:space="0" w:color="auto"/>
            </w:tcBorders>
            <w:shd w:val="clear" w:color="auto" w:fill="auto"/>
            <w:noWrap/>
            <w:vAlign w:val="center"/>
            <w:hideMark/>
          </w:tcPr>
          <w:p w14:paraId="1370B2AB"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0,5</w:t>
            </w:r>
          </w:p>
        </w:tc>
        <w:tc>
          <w:tcPr>
            <w:tcW w:w="859" w:type="pct"/>
            <w:tcBorders>
              <w:top w:val="nil"/>
              <w:left w:val="nil"/>
              <w:bottom w:val="single" w:sz="4" w:space="0" w:color="auto"/>
              <w:right w:val="single" w:sz="4" w:space="0" w:color="auto"/>
            </w:tcBorders>
            <w:shd w:val="clear" w:color="auto" w:fill="auto"/>
            <w:noWrap/>
            <w:vAlign w:val="center"/>
            <w:hideMark/>
          </w:tcPr>
          <w:p w14:paraId="65830610"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0,3%</w:t>
            </w:r>
          </w:p>
        </w:tc>
        <w:tc>
          <w:tcPr>
            <w:tcW w:w="864" w:type="pct"/>
            <w:tcBorders>
              <w:top w:val="nil"/>
              <w:left w:val="nil"/>
              <w:bottom w:val="single" w:sz="4" w:space="0" w:color="auto"/>
              <w:right w:val="single" w:sz="4" w:space="0" w:color="auto"/>
            </w:tcBorders>
            <w:shd w:val="clear" w:color="auto" w:fill="auto"/>
            <w:noWrap/>
            <w:vAlign w:val="center"/>
            <w:hideMark/>
          </w:tcPr>
          <w:p w14:paraId="6E8C79A3"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1 282</w:t>
            </w:r>
          </w:p>
        </w:tc>
        <w:tc>
          <w:tcPr>
            <w:tcW w:w="864" w:type="pct"/>
            <w:tcBorders>
              <w:top w:val="nil"/>
              <w:left w:val="nil"/>
              <w:bottom w:val="single" w:sz="4" w:space="0" w:color="auto"/>
              <w:right w:val="single" w:sz="4" w:space="0" w:color="auto"/>
            </w:tcBorders>
            <w:shd w:val="clear" w:color="auto" w:fill="auto"/>
            <w:noWrap/>
            <w:vAlign w:val="center"/>
            <w:hideMark/>
          </w:tcPr>
          <w:p w14:paraId="1E235CA6"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7,4%</w:t>
            </w:r>
          </w:p>
        </w:tc>
      </w:tr>
      <w:tr w:rsidR="00DB6C55" w:rsidRPr="00DB6C55" w14:paraId="32580480"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78F2B80B"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3</w:t>
            </w:r>
          </w:p>
        </w:tc>
        <w:tc>
          <w:tcPr>
            <w:tcW w:w="1116" w:type="pct"/>
            <w:tcBorders>
              <w:top w:val="nil"/>
              <w:left w:val="nil"/>
              <w:bottom w:val="single" w:sz="4" w:space="0" w:color="auto"/>
              <w:right w:val="single" w:sz="4" w:space="0" w:color="auto"/>
            </w:tcBorders>
            <w:shd w:val="clear" w:color="auto" w:fill="C6E3FF"/>
            <w:noWrap/>
            <w:vAlign w:val="center"/>
            <w:hideMark/>
          </w:tcPr>
          <w:p w14:paraId="128B73DD"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Osiedle III</w:t>
            </w:r>
          </w:p>
        </w:tc>
        <w:tc>
          <w:tcPr>
            <w:tcW w:w="864" w:type="pct"/>
            <w:tcBorders>
              <w:top w:val="nil"/>
              <w:left w:val="nil"/>
              <w:bottom w:val="single" w:sz="4" w:space="0" w:color="auto"/>
              <w:right w:val="single" w:sz="4" w:space="0" w:color="auto"/>
            </w:tcBorders>
            <w:shd w:val="clear" w:color="auto" w:fill="auto"/>
            <w:noWrap/>
            <w:vAlign w:val="center"/>
            <w:hideMark/>
          </w:tcPr>
          <w:p w14:paraId="0AE88E20"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0,88</w:t>
            </w:r>
          </w:p>
        </w:tc>
        <w:tc>
          <w:tcPr>
            <w:tcW w:w="859" w:type="pct"/>
            <w:tcBorders>
              <w:top w:val="nil"/>
              <w:left w:val="nil"/>
              <w:bottom w:val="single" w:sz="4" w:space="0" w:color="auto"/>
              <w:right w:val="single" w:sz="4" w:space="0" w:color="auto"/>
            </w:tcBorders>
            <w:shd w:val="clear" w:color="auto" w:fill="auto"/>
            <w:noWrap/>
            <w:vAlign w:val="center"/>
            <w:hideMark/>
          </w:tcPr>
          <w:p w14:paraId="16A114E1"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0,5%</w:t>
            </w:r>
          </w:p>
        </w:tc>
        <w:tc>
          <w:tcPr>
            <w:tcW w:w="864" w:type="pct"/>
            <w:tcBorders>
              <w:top w:val="nil"/>
              <w:left w:val="nil"/>
              <w:bottom w:val="single" w:sz="4" w:space="0" w:color="auto"/>
              <w:right w:val="single" w:sz="4" w:space="0" w:color="auto"/>
            </w:tcBorders>
            <w:shd w:val="clear" w:color="auto" w:fill="auto"/>
            <w:noWrap/>
            <w:vAlign w:val="center"/>
            <w:hideMark/>
          </w:tcPr>
          <w:p w14:paraId="3CAAB881"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1 145</w:t>
            </w:r>
          </w:p>
        </w:tc>
        <w:tc>
          <w:tcPr>
            <w:tcW w:w="864" w:type="pct"/>
            <w:tcBorders>
              <w:top w:val="nil"/>
              <w:left w:val="nil"/>
              <w:bottom w:val="single" w:sz="4" w:space="0" w:color="auto"/>
              <w:right w:val="single" w:sz="4" w:space="0" w:color="auto"/>
            </w:tcBorders>
            <w:shd w:val="clear" w:color="auto" w:fill="auto"/>
            <w:noWrap/>
            <w:vAlign w:val="center"/>
            <w:hideMark/>
          </w:tcPr>
          <w:p w14:paraId="7C75129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6,6%</w:t>
            </w:r>
          </w:p>
        </w:tc>
      </w:tr>
      <w:tr w:rsidR="00DB6C55" w:rsidRPr="00DB6C55" w14:paraId="0B34296C"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75B178E4"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4</w:t>
            </w:r>
          </w:p>
        </w:tc>
        <w:tc>
          <w:tcPr>
            <w:tcW w:w="1116" w:type="pct"/>
            <w:tcBorders>
              <w:top w:val="nil"/>
              <w:left w:val="nil"/>
              <w:bottom w:val="single" w:sz="4" w:space="0" w:color="auto"/>
              <w:right w:val="single" w:sz="4" w:space="0" w:color="auto"/>
            </w:tcBorders>
            <w:shd w:val="clear" w:color="auto" w:fill="C6E3FF"/>
            <w:noWrap/>
            <w:vAlign w:val="center"/>
            <w:hideMark/>
          </w:tcPr>
          <w:p w14:paraId="3477AD3A"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Osiedle IV</w:t>
            </w:r>
          </w:p>
        </w:tc>
        <w:tc>
          <w:tcPr>
            <w:tcW w:w="864" w:type="pct"/>
            <w:tcBorders>
              <w:top w:val="nil"/>
              <w:left w:val="nil"/>
              <w:bottom w:val="single" w:sz="4" w:space="0" w:color="auto"/>
              <w:right w:val="single" w:sz="4" w:space="0" w:color="auto"/>
            </w:tcBorders>
            <w:shd w:val="clear" w:color="auto" w:fill="auto"/>
            <w:noWrap/>
            <w:vAlign w:val="center"/>
            <w:hideMark/>
          </w:tcPr>
          <w:p w14:paraId="6E3D6136"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1,35</w:t>
            </w:r>
          </w:p>
        </w:tc>
        <w:tc>
          <w:tcPr>
            <w:tcW w:w="859" w:type="pct"/>
            <w:tcBorders>
              <w:top w:val="nil"/>
              <w:left w:val="nil"/>
              <w:bottom w:val="single" w:sz="4" w:space="0" w:color="auto"/>
              <w:right w:val="single" w:sz="4" w:space="0" w:color="auto"/>
            </w:tcBorders>
            <w:shd w:val="clear" w:color="auto" w:fill="auto"/>
            <w:noWrap/>
            <w:vAlign w:val="center"/>
            <w:hideMark/>
          </w:tcPr>
          <w:p w14:paraId="43C737F9"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0,7%</w:t>
            </w:r>
          </w:p>
        </w:tc>
        <w:tc>
          <w:tcPr>
            <w:tcW w:w="864" w:type="pct"/>
            <w:tcBorders>
              <w:top w:val="nil"/>
              <w:left w:val="nil"/>
              <w:bottom w:val="single" w:sz="4" w:space="0" w:color="auto"/>
              <w:right w:val="single" w:sz="4" w:space="0" w:color="auto"/>
            </w:tcBorders>
            <w:shd w:val="clear" w:color="auto" w:fill="auto"/>
            <w:noWrap/>
            <w:vAlign w:val="center"/>
            <w:hideMark/>
          </w:tcPr>
          <w:p w14:paraId="4CBB1FE7"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1 437</w:t>
            </w:r>
          </w:p>
        </w:tc>
        <w:tc>
          <w:tcPr>
            <w:tcW w:w="864" w:type="pct"/>
            <w:tcBorders>
              <w:top w:val="nil"/>
              <w:left w:val="nil"/>
              <w:bottom w:val="single" w:sz="4" w:space="0" w:color="auto"/>
              <w:right w:val="single" w:sz="4" w:space="0" w:color="auto"/>
            </w:tcBorders>
            <w:shd w:val="clear" w:color="auto" w:fill="auto"/>
            <w:noWrap/>
            <w:vAlign w:val="center"/>
            <w:hideMark/>
          </w:tcPr>
          <w:p w14:paraId="41C3AF98"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8,3%</w:t>
            </w:r>
          </w:p>
        </w:tc>
      </w:tr>
      <w:tr w:rsidR="00DB6C55" w:rsidRPr="00DB6C55" w14:paraId="33B7FFED"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6B25C77C"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5</w:t>
            </w:r>
          </w:p>
        </w:tc>
        <w:tc>
          <w:tcPr>
            <w:tcW w:w="1116" w:type="pct"/>
            <w:tcBorders>
              <w:top w:val="nil"/>
              <w:left w:val="nil"/>
              <w:bottom w:val="single" w:sz="4" w:space="0" w:color="auto"/>
              <w:right w:val="single" w:sz="4" w:space="0" w:color="auto"/>
            </w:tcBorders>
            <w:shd w:val="clear" w:color="auto" w:fill="C6E3FF"/>
            <w:noWrap/>
            <w:vAlign w:val="center"/>
            <w:hideMark/>
          </w:tcPr>
          <w:p w14:paraId="2362C32E"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Bielawy-Karśnice</w:t>
            </w:r>
          </w:p>
        </w:tc>
        <w:tc>
          <w:tcPr>
            <w:tcW w:w="864" w:type="pct"/>
            <w:tcBorders>
              <w:top w:val="nil"/>
              <w:left w:val="nil"/>
              <w:bottom w:val="single" w:sz="4" w:space="0" w:color="auto"/>
              <w:right w:val="single" w:sz="4" w:space="0" w:color="auto"/>
            </w:tcBorders>
            <w:shd w:val="clear" w:color="auto" w:fill="auto"/>
            <w:noWrap/>
            <w:vAlign w:val="center"/>
            <w:hideMark/>
          </w:tcPr>
          <w:p w14:paraId="1EE67B2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5,7</w:t>
            </w:r>
          </w:p>
        </w:tc>
        <w:tc>
          <w:tcPr>
            <w:tcW w:w="859" w:type="pct"/>
            <w:tcBorders>
              <w:top w:val="nil"/>
              <w:left w:val="nil"/>
              <w:bottom w:val="single" w:sz="4" w:space="0" w:color="auto"/>
              <w:right w:val="single" w:sz="4" w:space="0" w:color="auto"/>
            </w:tcBorders>
            <w:shd w:val="clear" w:color="auto" w:fill="auto"/>
            <w:noWrap/>
            <w:vAlign w:val="center"/>
            <w:hideMark/>
          </w:tcPr>
          <w:p w14:paraId="0B10416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3,0%</w:t>
            </w:r>
          </w:p>
        </w:tc>
        <w:tc>
          <w:tcPr>
            <w:tcW w:w="864" w:type="pct"/>
            <w:tcBorders>
              <w:top w:val="nil"/>
              <w:left w:val="nil"/>
              <w:bottom w:val="single" w:sz="4" w:space="0" w:color="auto"/>
              <w:right w:val="single" w:sz="4" w:space="0" w:color="auto"/>
            </w:tcBorders>
            <w:shd w:val="clear" w:color="auto" w:fill="auto"/>
            <w:noWrap/>
            <w:vAlign w:val="center"/>
            <w:hideMark/>
          </w:tcPr>
          <w:p w14:paraId="09AA7812"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588</w:t>
            </w:r>
          </w:p>
        </w:tc>
        <w:tc>
          <w:tcPr>
            <w:tcW w:w="864" w:type="pct"/>
            <w:tcBorders>
              <w:top w:val="nil"/>
              <w:left w:val="nil"/>
              <w:bottom w:val="single" w:sz="4" w:space="0" w:color="auto"/>
              <w:right w:val="single" w:sz="4" w:space="0" w:color="auto"/>
            </w:tcBorders>
            <w:shd w:val="clear" w:color="auto" w:fill="auto"/>
            <w:noWrap/>
            <w:vAlign w:val="center"/>
            <w:hideMark/>
          </w:tcPr>
          <w:p w14:paraId="6BCD07FA"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3,4%</w:t>
            </w:r>
          </w:p>
        </w:tc>
      </w:tr>
      <w:tr w:rsidR="00DB6C55" w:rsidRPr="00DB6C55" w14:paraId="1F08E814"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34E1F58C"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6</w:t>
            </w:r>
          </w:p>
        </w:tc>
        <w:tc>
          <w:tcPr>
            <w:tcW w:w="1116" w:type="pct"/>
            <w:tcBorders>
              <w:top w:val="nil"/>
              <w:left w:val="nil"/>
              <w:bottom w:val="single" w:sz="4" w:space="0" w:color="auto"/>
              <w:right w:val="single" w:sz="4" w:space="0" w:color="auto"/>
            </w:tcBorders>
            <w:shd w:val="clear" w:color="auto" w:fill="C6E3FF"/>
            <w:noWrap/>
            <w:vAlign w:val="center"/>
            <w:hideMark/>
          </w:tcPr>
          <w:p w14:paraId="5B95DC84"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Bronikowo</w:t>
            </w:r>
          </w:p>
        </w:tc>
        <w:tc>
          <w:tcPr>
            <w:tcW w:w="864" w:type="pct"/>
            <w:tcBorders>
              <w:top w:val="nil"/>
              <w:left w:val="nil"/>
              <w:bottom w:val="single" w:sz="4" w:space="0" w:color="auto"/>
              <w:right w:val="single" w:sz="4" w:space="0" w:color="auto"/>
            </w:tcBorders>
            <w:shd w:val="clear" w:color="auto" w:fill="auto"/>
            <w:noWrap/>
            <w:vAlign w:val="center"/>
            <w:hideMark/>
          </w:tcPr>
          <w:p w14:paraId="1F3999EF"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14,92</w:t>
            </w:r>
          </w:p>
        </w:tc>
        <w:tc>
          <w:tcPr>
            <w:tcW w:w="859" w:type="pct"/>
            <w:tcBorders>
              <w:top w:val="nil"/>
              <w:left w:val="nil"/>
              <w:bottom w:val="single" w:sz="4" w:space="0" w:color="auto"/>
              <w:right w:val="single" w:sz="4" w:space="0" w:color="auto"/>
            </w:tcBorders>
            <w:shd w:val="clear" w:color="auto" w:fill="auto"/>
            <w:noWrap/>
            <w:vAlign w:val="center"/>
            <w:hideMark/>
          </w:tcPr>
          <w:p w14:paraId="7FD32177"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7,9%</w:t>
            </w:r>
          </w:p>
        </w:tc>
        <w:tc>
          <w:tcPr>
            <w:tcW w:w="864" w:type="pct"/>
            <w:tcBorders>
              <w:top w:val="nil"/>
              <w:left w:val="nil"/>
              <w:bottom w:val="single" w:sz="4" w:space="0" w:color="auto"/>
              <w:right w:val="single" w:sz="4" w:space="0" w:color="auto"/>
            </w:tcBorders>
            <w:shd w:val="clear" w:color="auto" w:fill="auto"/>
            <w:noWrap/>
            <w:vAlign w:val="center"/>
            <w:hideMark/>
          </w:tcPr>
          <w:p w14:paraId="61B7C28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461</w:t>
            </w:r>
          </w:p>
        </w:tc>
        <w:tc>
          <w:tcPr>
            <w:tcW w:w="864" w:type="pct"/>
            <w:tcBorders>
              <w:top w:val="nil"/>
              <w:left w:val="nil"/>
              <w:bottom w:val="single" w:sz="4" w:space="0" w:color="auto"/>
              <w:right w:val="single" w:sz="4" w:space="0" w:color="auto"/>
            </w:tcBorders>
            <w:shd w:val="clear" w:color="auto" w:fill="auto"/>
            <w:noWrap/>
            <w:vAlign w:val="center"/>
            <w:hideMark/>
          </w:tcPr>
          <w:p w14:paraId="61AF597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2,7%</w:t>
            </w:r>
          </w:p>
        </w:tc>
      </w:tr>
      <w:tr w:rsidR="00DB6C55" w:rsidRPr="00DB6C55" w14:paraId="052E8DE4"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33BC0EAC"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7</w:t>
            </w:r>
          </w:p>
        </w:tc>
        <w:tc>
          <w:tcPr>
            <w:tcW w:w="1116" w:type="pct"/>
            <w:tcBorders>
              <w:top w:val="nil"/>
              <w:left w:val="nil"/>
              <w:bottom w:val="single" w:sz="4" w:space="0" w:color="auto"/>
              <w:right w:val="single" w:sz="4" w:space="0" w:color="auto"/>
            </w:tcBorders>
            <w:shd w:val="clear" w:color="auto" w:fill="C6E3FF"/>
            <w:noWrap/>
            <w:vAlign w:val="center"/>
            <w:hideMark/>
          </w:tcPr>
          <w:p w14:paraId="508BBA4B"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Brońsko-Księginki</w:t>
            </w:r>
          </w:p>
        </w:tc>
        <w:tc>
          <w:tcPr>
            <w:tcW w:w="864" w:type="pct"/>
            <w:tcBorders>
              <w:top w:val="nil"/>
              <w:left w:val="nil"/>
              <w:bottom w:val="single" w:sz="4" w:space="0" w:color="auto"/>
              <w:right w:val="single" w:sz="4" w:space="0" w:color="auto"/>
            </w:tcBorders>
            <w:shd w:val="clear" w:color="auto" w:fill="auto"/>
            <w:noWrap/>
            <w:vAlign w:val="center"/>
            <w:hideMark/>
          </w:tcPr>
          <w:p w14:paraId="1B76B8F9"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7,76</w:t>
            </w:r>
          </w:p>
        </w:tc>
        <w:tc>
          <w:tcPr>
            <w:tcW w:w="859" w:type="pct"/>
            <w:tcBorders>
              <w:top w:val="nil"/>
              <w:left w:val="nil"/>
              <w:bottom w:val="single" w:sz="4" w:space="0" w:color="auto"/>
              <w:right w:val="single" w:sz="4" w:space="0" w:color="auto"/>
            </w:tcBorders>
            <w:shd w:val="clear" w:color="auto" w:fill="auto"/>
            <w:noWrap/>
            <w:vAlign w:val="center"/>
            <w:hideMark/>
          </w:tcPr>
          <w:p w14:paraId="34A2E73F"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4,1%</w:t>
            </w:r>
          </w:p>
        </w:tc>
        <w:tc>
          <w:tcPr>
            <w:tcW w:w="864" w:type="pct"/>
            <w:tcBorders>
              <w:top w:val="nil"/>
              <w:left w:val="nil"/>
              <w:bottom w:val="single" w:sz="4" w:space="0" w:color="auto"/>
              <w:right w:val="single" w:sz="4" w:space="0" w:color="auto"/>
            </w:tcBorders>
            <w:shd w:val="clear" w:color="auto" w:fill="auto"/>
            <w:noWrap/>
            <w:vAlign w:val="center"/>
            <w:hideMark/>
          </w:tcPr>
          <w:p w14:paraId="688E3DF7"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155</w:t>
            </w:r>
          </w:p>
        </w:tc>
        <w:tc>
          <w:tcPr>
            <w:tcW w:w="864" w:type="pct"/>
            <w:tcBorders>
              <w:top w:val="nil"/>
              <w:left w:val="nil"/>
              <w:bottom w:val="single" w:sz="4" w:space="0" w:color="auto"/>
              <w:right w:val="single" w:sz="4" w:space="0" w:color="auto"/>
            </w:tcBorders>
            <w:shd w:val="clear" w:color="auto" w:fill="auto"/>
            <w:noWrap/>
            <w:vAlign w:val="center"/>
            <w:hideMark/>
          </w:tcPr>
          <w:p w14:paraId="33EC240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0,9%</w:t>
            </w:r>
          </w:p>
        </w:tc>
      </w:tr>
      <w:tr w:rsidR="00DB6C55" w:rsidRPr="00DB6C55" w14:paraId="06AE268E"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66060E89"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8</w:t>
            </w:r>
          </w:p>
        </w:tc>
        <w:tc>
          <w:tcPr>
            <w:tcW w:w="1116" w:type="pct"/>
            <w:tcBorders>
              <w:top w:val="nil"/>
              <w:left w:val="nil"/>
              <w:bottom w:val="single" w:sz="4" w:space="0" w:color="auto"/>
              <w:right w:val="single" w:sz="4" w:space="0" w:color="auto"/>
            </w:tcBorders>
            <w:shd w:val="clear" w:color="auto" w:fill="C6E3FF"/>
            <w:noWrap/>
            <w:vAlign w:val="center"/>
            <w:hideMark/>
          </w:tcPr>
          <w:p w14:paraId="11688C24"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Bruszczewo-Koszanowo</w:t>
            </w:r>
          </w:p>
        </w:tc>
        <w:tc>
          <w:tcPr>
            <w:tcW w:w="864" w:type="pct"/>
            <w:tcBorders>
              <w:top w:val="nil"/>
              <w:left w:val="nil"/>
              <w:bottom w:val="single" w:sz="4" w:space="0" w:color="auto"/>
              <w:right w:val="single" w:sz="4" w:space="0" w:color="auto"/>
            </w:tcBorders>
            <w:shd w:val="clear" w:color="auto" w:fill="auto"/>
            <w:noWrap/>
            <w:vAlign w:val="center"/>
            <w:hideMark/>
          </w:tcPr>
          <w:p w14:paraId="72D509E8"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8,96</w:t>
            </w:r>
          </w:p>
        </w:tc>
        <w:tc>
          <w:tcPr>
            <w:tcW w:w="859" w:type="pct"/>
            <w:tcBorders>
              <w:top w:val="nil"/>
              <w:left w:val="nil"/>
              <w:bottom w:val="single" w:sz="4" w:space="0" w:color="auto"/>
              <w:right w:val="single" w:sz="4" w:space="0" w:color="auto"/>
            </w:tcBorders>
            <w:shd w:val="clear" w:color="auto" w:fill="auto"/>
            <w:noWrap/>
            <w:vAlign w:val="center"/>
            <w:hideMark/>
          </w:tcPr>
          <w:p w14:paraId="71E9F866"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4,7%</w:t>
            </w:r>
          </w:p>
        </w:tc>
        <w:tc>
          <w:tcPr>
            <w:tcW w:w="864" w:type="pct"/>
            <w:tcBorders>
              <w:top w:val="nil"/>
              <w:left w:val="nil"/>
              <w:bottom w:val="single" w:sz="4" w:space="0" w:color="auto"/>
              <w:right w:val="single" w:sz="4" w:space="0" w:color="auto"/>
            </w:tcBorders>
            <w:shd w:val="clear" w:color="auto" w:fill="auto"/>
            <w:noWrap/>
            <w:vAlign w:val="center"/>
            <w:hideMark/>
          </w:tcPr>
          <w:p w14:paraId="37EB4948"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1 093</w:t>
            </w:r>
          </w:p>
        </w:tc>
        <w:tc>
          <w:tcPr>
            <w:tcW w:w="864" w:type="pct"/>
            <w:tcBorders>
              <w:top w:val="nil"/>
              <w:left w:val="nil"/>
              <w:bottom w:val="single" w:sz="4" w:space="0" w:color="auto"/>
              <w:right w:val="single" w:sz="4" w:space="0" w:color="auto"/>
            </w:tcBorders>
            <w:shd w:val="clear" w:color="auto" w:fill="auto"/>
            <w:noWrap/>
            <w:vAlign w:val="center"/>
            <w:hideMark/>
          </w:tcPr>
          <w:p w14:paraId="58671C1B"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6,3%</w:t>
            </w:r>
          </w:p>
        </w:tc>
      </w:tr>
      <w:tr w:rsidR="00DB6C55" w:rsidRPr="00DB6C55" w14:paraId="54C22F83"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6209DAE5"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9</w:t>
            </w:r>
          </w:p>
        </w:tc>
        <w:tc>
          <w:tcPr>
            <w:tcW w:w="1116" w:type="pct"/>
            <w:tcBorders>
              <w:top w:val="nil"/>
              <w:left w:val="nil"/>
              <w:bottom w:val="single" w:sz="4" w:space="0" w:color="auto"/>
              <w:right w:val="single" w:sz="4" w:space="0" w:color="auto"/>
            </w:tcBorders>
            <w:shd w:val="clear" w:color="auto" w:fill="C6E3FF"/>
            <w:noWrap/>
            <w:vAlign w:val="center"/>
            <w:hideMark/>
          </w:tcPr>
          <w:p w14:paraId="2F1F5DB5"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Karmin-Chełkowo-Spławie</w:t>
            </w:r>
          </w:p>
        </w:tc>
        <w:tc>
          <w:tcPr>
            <w:tcW w:w="864" w:type="pct"/>
            <w:tcBorders>
              <w:top w:val="nil"/>
              <w:left w:val="nil"/>
              <w:bottom w:val="single" w:sz="4" w:space="0" w:color="auto"/>
              <w:right w:val="single" w:sz="4" w:space="0" w:color="auto"/>
            </w:tcBorders>
            <w:shd w:val="clear" w:color="auto" w:fill="auto"/>
            <w:noWrap/>
            <w:vAlign w:val="center"/>
            <w:hideMark/>
          </w:tcPr>
          <w:p w14:paraId="615AAC6A"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14,15</w:t>
            </w:r>
          </w:p>
        </w:tc>
        <w:tc>
          <w:tcPr>
            <w:tcW w:w="859" w:type="pct"/>
            <w:tcBorders>
              <w:top w:val="nil"/>
              <w:left w:val="nil"/>
              <w:bottom w:val="single" w:sz="4" w:space="0" w:color="auto"/>
              <w:right w:val="single" w:sz="4" w:space="0" w:color="auto"/>
            </w:tcBorders>
            <w:shd w:val="clear" w:color="auto" w:fill="auto"/>
            <w:noWrap/>
            <w:vAlign w:val="center"/>
            <w:hideMark/>
          </w:tcPr>
          <w:p w14:paraId="6E95392B"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7,5%</w:t>
            </w:r>
          </w:p>
        </w:tc>
        <w:tc>
          <w:tcPr>
            <w:tcW w:w="864" w:type="pct"/>
            <w:tcBorders>
              <w:top w:val="nil"/>
              <w:left w:val="nil"/>
              <w:bottom w:val="single" w:sz="4" w:space="0" w:color="auto"/>
              <w:right w:val="single" w:sz="4" w:space="0" w:color="auto"/>
            </w:tcBorders>
            <w:shd w:val="clear" w:color="auto" w:fill="auto"/>
            <w:noWrap/>
            <w:vAlign w:val="center"/>
            <w:hideMark/>
          </w:tcPr>
          <w:p w14:paraId="6DBF1E9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577</w:t>
            </w:r>
          </w:p>
        </w:tc>
        <w:tc>
          <w:tcPr>
            <w:tcW w:w="864" w:type="pct"/>
            <w:tcBorders>
              <w:top w:val="nil"/>
              <w:left w:val="nil"/>
              <w:bottom w:val="single" w:sz="4" w:space="0" w:color="auto"/>
              <w:right w:val="single" w:sz="4" w:space="0" w:color="auto"/>
            </w:tcBorders>
            <w:shd w:val="clear" w:color="auto" w:fill="auto"/>
            <w:noWrap/>
            <w:vAlign w:val="center"/>
            <w:hideMark/>
          </w:tcPr>
          <w:p w14:paraId="58050CA0"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3,3%</w:t>
            </w:r>
          </w:p>
        </w:tc>
      </w:tr>
      <w:tr w:rsidR="00DB6C55" w:rsidRPr="00DB6C55" w14:paraId="02CD4822"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38A5A92E"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10</w:t>
            </w:r>
          </w:p>
        </w:tc>
        <w:tc>
          <w:tcPr>
            <w:tcW w:w="1116" w:type="pct"/>
            <w:tcBorders>
              <w:top w:val="nil"/>
              <w:left w:val="nil"/>
              <w:bottom w:val="single" w:sz="4" w:space="0" w:color="auto"/>
              <w:right w:val="single" w:sz="4" w:space="0" w:color="auto"/>
            </w:tcBorders>
            <w:shd w:val="clear" w:color="auto" w:fill="C6E3FF"/>
            <w:noWrap/>
            <w:vAlign w:val="center"/>
            <w:hideMark/>
          </w:tcPr>
          <w:p w14:paraId="46581577"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Czacz</w:t>
            </w:r>
          </w:p>
        </w:tc>
        <w:tc>
          <w:tcPr>
            <w:tcW w:w="864" w:type="pct"/>
            <w:tcBorders>
              <w:top w:val="nil"/>
              <w:left w:val="nil"/>
              <w:bottom w:val="single" w:sz="4" w:space="0" w:color="auto"/>
              <w:right w:val="single" w:sz="4" w:space="0" w:color="auto"/>
            </w:tcBorders>
            <w:shd w:val="clear" w:color="auto" w:fill="auto"/>
            <w:noWrap/>
            <w:vAlign w:val="center"/>
            <w:hideMark/>
          </w:tcPr>
          <w:p w14:paraId="3C3C4235"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15,68</w:t>
            </w:r>
          </w:p>
        </w:tc>
        <w:tc>
          <w:tcPr>
            <w:tcW w:w="859" w:type="pct"/>
            <w:tcBorders>
              <w:top w:val="nil"/>
              <w:left w:val="nil"/>
              <w:bottom w:val="single" w:sz="4" w:space="0" w:color="auto"/>
              <w:right w:val="single" w:sz="4" w:space="0" w:color="auto"/>
            </w:tcBorders>
            <w:shd w:val="clear" w:color="auto" w:fill="auto"/>
            <w:noWrap/>
            <w:vAlign w:val="center"/>
            <w:hideMark/>
          </w:tcPr>
          <w:p w14:paraId="6EC4CC22"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8,3%</w:t>
            </w:r>
          </w:p>
        </w:tc>
        <w:tc>
          <w:tcPr>
            <w:tcW w:w="864" w:type="pct"/>
            <w:tcBorders>
              <w:top w:val="nil"/>
              <w:left w:val="nil"/>
              <w:bottom w:val="single" w:sz="4" w:space="0" w:color="auto"/>
              <w:right w:val="single" w:sz="4" w:space="0" w:color="auto"/>
            </w:tcBorders>
            <w:shd w:val="clear" w:color="auto" w:fill="auto"/>
            <w:noWrap/>
            <w:vAlign w:val="center"/>
            <w:hideMark/>
          </w:tcPr>
          <w:p w14:paraId="0ED82F3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1 454</w:t>
            </w:r>
          </w:p>
        </w:tc>
        <w:tc>
          <w:tcPr>
            <w:tcW w:w="864" w:type="pct"/>
            <w:tcBorders>
              <w:top w:val="nil"/>
              <w:left w:val="nil"/>
              <w:bottom w:val="single" w:sz="4" w:space="0" w:color="auto"/>
              <w:right w:val="single" w:sz="4" w:space="0" w:color="auto"/>
            </w:tcBorders>
            <w:shd w:val="clear" w:color="auto" w:fill="auto"/>
            <w:noWrap/>
            <w:vAlign w:val="center"/>
            <w:hideMark/>
          </w:tcPr>
          <w:p w14:paraId="1698E671"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8,4%</w:t>
            </w:r>
          </w:p>
        </w:tc>
      </w:tr>
      <w:tr w:rsidR="00DB6C55" w:rsidRPr="00DB6C55" w14:paraId="186ADE8B"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1854F3FB"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11</w:t>
            </w:r>
          </w:p>
        </w:tc>
        <w:tc>
          <w:tcPr>
            <w:tcW w:w="1116" w:type="pct"/>
            <w:tcBorders>
              <w:top w:val="nil"/>
              <w:left w:val="nil"/>
              <w:bottom w:val="single" w:sz="4" w:space="0" w:color="auto"/>
              <w:right w:val="single" w:sz="4" w:space="0" w:color="auto"/>
            </w:tcBorders>
            <w:shd w:val="clear" w:color="auto" w:fill="C6E3FF"/>
            <w:noWrap/>
            <w:vAlign w:val="center"/>
            <w:hideMark/>
          </w:tcPr>
          <w:p w14:paraId="0E209D6F"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Wonieść-Gniewowo</w:t>
            </w:r>
          </w:p>
        </w:tc>
        <w:tc>
          <w:tcPr>
            <w:tcW w:w="864" w:type="pct"/>
            <w:tcBorders>
              <w:top w:val="nil"/>
              <w:left w:val="nil"/>
              <w:bottom w:val="single" w:sz="4" w:space="0" w:color="auto"/>
              <w:right w:val="single" w:sz="4" w:space="0" w:color="auto"/>
            </w:tcBorders>
            <w:shd w:val="clear" w:color="auto" w:fill="auto"/>
            <w:noWrap/>
            <w:vAlign w:val="center"/>
            <w:hideMark/>
          </w:tcPr>
          <w:p w14:paraId="14446D1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10,87</w:t>
            </w:r>
          </w:p>
        </w:tc>
        <w:tc>
          <w:tcPr>
            <w:tcW w:w="859" w:type="pct"/>
            <w:tcBorders>
              <w:top w:val="nil"/>
              <w:left w:val="nil"/>
              <w:bottom w:val="single" w:sz="4" w:space="0" w:color="auto"/>
              <w:right w:val="single" w:sz="4" w:space="0" w:color="auto"/>
            </w:tcBorders>
            <w:shd w:val="clear" w:color="auto" w:fill="auto"/>
            <w:noWrap/>
            <w:vAlign w:val="center"/>
            <w:hideMark/>
          </w:tcPr>
          <w:p w14:paraId="201AB772"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5,7%</w:t>
            </w:r>
          </w:p>
        </w:tc>
        <w:tc>
          <w:tcPr>
            <w:tcW w:w="864" w:type="pct"/>
            <w:tcBorders>
              <w:top w:val="nil"/>
              <w:left w:val="nil"/>
              <w:bottom w:val="single" w:sz="4" w:space="0" w:color="auto"/>
              <w:right w:val="single" w:sz="4" w:space="0" w:color="auto"/>
            </w:tcBorders>
            <w:shd w:val="clear" w:color="auto" w:fill="auto"/>
            <w:noWrap/>
            <w:vAlign w:val="center"/>
            <w:hideMark/>
          </w:tcPr>
          <w:p w14:paraId="3BFC55F3"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569</w:t>
            </w:r>
          </w:p>
        </w:tc>
        <w:tc>
          <w:tcPr>
            <w:tcW w:w="864" w:type="pct"/>
            <w:tcBorders>
              <w:top w:val="nil"/>
              <w:left w:val="nil"/>
              <w:bottom w:val="single" w:sz="4" w:space="0" w:color="auto"/>
              <w:right w:val="single" w:sz="4" w:space="0" w:color="auto"/>
            </w:tcBorders>
            <w:shd w:val="clear" w:color="auto" w:fill="auto"/>
            <w:noWrap/>
            <w:vAlign w:val="center"/>
            <w:hideMark/>
          </w:tcPr>
          <w:p w14:paraId="5A7A1455"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3,3%</w:t>
            </w:r>
          </w:p>
        </w:tc>
      </w:tr>
      <w:tr w:rsidR="00DB6C55" w:rsidRPr="00DB6C55" w14:paraId="1C525995"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56E82FEB"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12</w:t>
            </w:r>
          </w:p>
        </w:tc>
        <w:tc>
          <w:tcPr>
            <w:tcW w:w="1116" w:type="pct"/>
            <w:tcBorders>
              <w:top w:val="nil"/>
              <w:left w:val="nil"/>
              <w:bottom w:val="single" w:sz="4" w:space="0" w:color="auto"/>
              <w:right w:val="single" w:sz="4" w:space="0" w:color="auto"/>
            </w:tcBorders>
            <w:shd w:val="clear" w:color="auto" w:fill="C6E3FF"/>
            <w:noWrap/>
            <w:vAlign w:val="center"/>
            <w:hideMark/>
          </w:tcPr>
          <w:p w14:paraId="248337C5"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Jezierzyce-Zygmuntowo</w:t>
            </w:r>
          </w:p>
        </w:tc>
        <w:tc>
          <w:tcPr>
            <w:tcW w:w="864" w:type="pct"/>
            <w:tcBorders>
              <w:top w:val="nil"/>
              <w:left w:val="nil"/>
              <w:bottom w:val="single" w:sz="4" w:space="0" w:color="auto"/>
              <w:right w:val="single" w:sz="4" w:space="0" w:color="auto"/>
            </w:tcBorders>
            <w:shd w:val="clear" w:color="auto" w:fill="auto"/>
            <w:noWrap/>
            <w:vAlign w:val="center"/>
            <w:hideMark/>
          </w:tcPr>
          <w:p w14:paraId="58FF3B89"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6,93</w:t>
            </w:r>
          </w:p>
        </w:tc>
        <w:tc>
          <w:tcPr>
            <w:tcW w:w="859" w:type="pct"/>
            <w:tcBorders>
              <w:top w:val="nil"/>
              <w:left w:val="nil"/>
              <w:bottom w:val="single" w:sz="4" w:space="0" w:color="auto"/>
              <w:right w:val="single" w:sz="4" w:space="0" w:color="auto"/>
            </w:tcBorders>
            <w:shd w:val="clear" w:color="auto" w:fill="auto"/>
            <w:noWrap/>
            <w:vAlign w:val="center"/>
            <w:hideMark/>
          </w:tcPr>
          <w:p w14:paraId="529BCEB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3,7%</w:t>
            </w:r>
          </w:p>
        </w:tc>
        <w:tc>
          <w:tcPr>
            <w:tcW w:w="864" w:type="pct"/>
            <w:tcBorders>
              <w:top w:val="nil"/>
              <w:left w:val="nil"/>
              <w:bottom w:val="single" w:sz="4" w:space="0" w:color="auto"/>
              <w:right w:val="single" w:sz="4" w:space="0" w:color="auto"/>
            </w:tcBorders>
            <w:shd w:val="clear" w:color="auto" w:fill="auto"/>
            <w:noWrap/>
            <w:vAlign w:val="center"/>
            <w:hideMark/>
          </w:tcPr>
          <w:p w14:paraId="3E56E59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127</w:t>
            </w:r>
          </w:p>
        </w:tc>
        <w:tc>
          <w:tcPr>
            <w:tcW w:w="864" w:type="pct"/>
            <w:tcBorders>
              <w:top w:val="nil"/>
              <w:left w:val="nil"/>
              <w:bottom w:val="single" w:sz="4" w:space="0" w:color="auto"/>
              <w:right w:val="single" w:sz="4" w:space="0" w:color="auto"/>
            </w:tcBorders>
            <w:shd w:val="clear" w:color="auto" w:fill="auto"/>
            <w:noWrap/>
            <w:vAlign w:val="center"/>
            <w:hideMark/>
          </w:tcPr>
          <w:p w14:paraId="26B22C18"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0,7%</w:t>
            </w:r>
          </w:p>
        </w:tc>
      </w:tr>
      <w:tr w:rsidR="00DB6C55" w:rsidRPr="00DB6C55" w14:paraId="359EB5F7"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1E4359D6"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13</w:t>
            </w:r>
          </w:p>
        </w:tc>
        <w:tc>
          <w:tcPr>
            <w:tcW w:w="1116" w:type="pct"/>
            <w:tcBorders>
              <w:top w:val="nil"/>
              <w:left w:val="nil"/>
              <w:bottom w:val="single" w:sz="4" w:space="0" w:color="auto"/>
              <w:right w:val="single" w:sz="4" w:space="0" w:color="auto"/>
            </w:tcBorders>
            <w:shd w:val="clear" w:color="auto" w:fill="C6E3FF"/>
            <w:noWrap/>
            <w:vAlign w:val="center"/>
            <w:hideMark/>
          </w:tcPr>
          <w:p w14:paraId="18DA1CC5"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Machcin-Szczepankowo</w:t>
            </w:r>
          </w:p>
        </w:tc>
        <w:tc>
          <w:tcPr>
            <w:tcW w:w="864" w:type="pct"/>
            <w:tcBorders>
              <w:top w:val="nil"/>
              <w:left w:val="nil"/>
              <w:bottom w:val="single" w:sz="4" w:space="0" w:color="auto"/>
              <w:right w:val="single" w:sz="4" w:space="0" w:color="auto"/>
            </w:tcBorders>
            <w:shd w:val="clear" w:color="auto" w:fill="auto"/>
            <w:noWrap/>
            <w:vAlign w:val="center"/>
            <w:hideMark/>
          </w:tcPr>
          <w:p w14:paraId="028E639F"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7,24</w:t>
            </w:r>
          </w:p>
        </w:tc>
        <w:tc>
          <w:tcPr>
            <w:tcW w:w="859" w:type="pct"/>
            <w:tcBorders>
              <w:top w:val="nil"/>
              <w:left w:val="nil"/>
              <w:bottom w:val="single" w:sz="4" w:space="0" w:color="auto"/>
              <w:right w:val="single" w:sz="4" w:space="0" w:color="auto"/>
            </w:tcBorders>
            <w:shd w:val="clear" w:color="auto" w:fill="auto"/>
            <w:noWrap/>
            <w:vAlign w:val="center"/>
            <w:hideMark/>
          </w:tcPr>
          <w:p w14:paraId="2B908B20"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3,8%</w:t>
            </w:r>
          </w:p>
        </w:tc>
        <w:tc>
          <w:tcPr>
            <w:tcW w:w="864" w:type="pct"/>
            <w:tcBorders>
              <w:top w:val="nil"/>
              <w:left w:val="nil"/>
              <w:bottom w:val="single" w:sz="4" w:space="0" w:color="auto"/>
              <w:right w:val="single" w:sz="4" w:space="0" w:color="auto"/>
            </w:tcBorders>
            <w:shd w:val="clear" w:color="auto" w:fill="auto"/>
            <w:noWrap/>
            <w:vAlign w:val="center"/>
            <w:hideMark/>
          </w:tcPr>
          <w:p w14:paraId="63362597"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285</w:t>
            </w:r>
          </w:p>
        </w:tc>
        <w:tc>
          <w:tcPr>
            <w:tcW w:w="864" w:type="pct"/>
            <w:tcBorders>
              <w:top w:val="nil"/>
              <w:left w:val="nil"/>
              <w:bottom w:val="single" w:sz="4" w:space="0" w:color="auto"/>
              <w:right w:val="single" w:sz="4" w:space="0" w:color="auto"/>
            </w:tcBorders>
            <w:shd w:val="clear" w:color="auto" w:fill="auto"/>
            <w:noWrap/>
            <w:vAlign w:val="center"/>
            <w:hideMark/>
          </w:tcPr>
          <w:p w14:paraId="2F4CEFF7"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1,7%</w:t>
            </w:r>
          </w:p>
        </w:tc>
      </w:tr>
      <w:tr w:rsidR="00DB6C55" w:rsidRPr="00DB6C55" w14:paraId="7FDA59EB"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24B79967"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14</w:t>
            </w:r>
          </w:p>
        </w:tc>
        <w:tc>
          <w:tcPr>
            <w:tcW w:w="1116" w:type="pct"/>
            <w:tcBorders>
              <w:top w:val="nil"/>
              <w:left w:val="nil"/>
              <w:bottom w:val="single" w:sz="4" w:space="0" w:color="auto"/>
              <w:right w:val="single" w:sz="4" w:space="0" w:color="auto"/>
            </w:tcBorders>
            <w:shd w:val="clear" w:color="auto" w:fill="C6E3FF"/>
            <w:noWrap/>
            <w:vAlign w:val="center"/>
            <w:hideMark/>
          </w:tcPr>
          <w:p w14:paraId="3284C1A3"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Morownica-Poladowo</w:t>
            </w:r>
          </w:p>
        </w:tc>
        <w:tc>
          <w:tcPr>
            <w:tcW w:w="864" w:type="pct"/>
            <w:tcBorders>
              <w:top w:val="nil"/>
              <w:left w:val="nil"/>
              <w:bottom w:val="single" w:sz="4" w:space="0" w:color="auto"/>
              <w:right w:val="single" w:sz="4" w:space="0" w:color="auto"/>
            </w:tcBorders>
            <w:shd w:val="clear" w:color="auto" w:fill="auto"/>
            <w:noWrap/>
            <w:vAlign w:val="center"/>
            <w:hideMark/>
          </w:tcPr>
          <w:p w14:paraId="2A054D0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12,02</w:t>
            </w:r>
          </w:p>
        </w:tc>
        <w:tc>
          <w:tcPr>
            <w:tcW w:w="859" w:type="pct"/>
            <w:tcBorders>
              <w:top w:val="nil"/>
              <w:left w:val="nil"/>
              <w:bottom w:val="single" w:sz="4" w:space="0" w:color="auto"/>
              <w:right w:val="single" w:sz="4" w:space="0" w:color="auto"/>
            </w:tcBorders>
            <w:shd w:val="clear" w:color="auto" w:fill="auto"/>
            <w:noWrap/>
            <w:vAlign w:val="center"/>
            <w:hideMark/>
          </w:tcPr>
          <w:p w14:paraId="2869C676"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6,3%</w:t>
            </w:r>
          </w:p>
        </w:tc>
        <w:tc>
          <w:tcPr>
            <w:tcW w:w="864" w:type="pct"/>
            <w:tcBorders>
              <w:top w:val="nil"/>
              <w:left w:val="nil"/>
              <w:bottom w:val="single" w:sz="4" w:space="0" w:color="auto"/>
              <w:right w:val="single" w:sz="4" w:space="0" w:color="auto"/>
            </w:tcBorders>
            <w:shd w:val="clear" w:color="auto" w:fill="auto"/>
            <w:noWrap/>
            <w:vAlign w:val="center"/>
            <w:hideMark/>
          </w:tcPr>
          <w:p w14:paraId="7CEF756E"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841</w:t>
            </w:r>
          </w:p>
        </w:tc>
        <w:tc>
          <w:tcPr>
            <w:tcW w:w="864" w:type="pct"/>
            <w:tcBorders>
              <w:top w:val="nil"/>
              <w:left w:val="nil"/>
              <w:bottom w:val="single" w:sz="4" w:space="0" w:color="auto"/>
              <w:right w:val="single" w:sz="4" w:space="0" w:color="auto"/>
            </w:tcBorders>
            <w:shd w:val="clear" w:color="auto" w:fill="auto"/>
            <w:noWrap/>
            <w:vAlign w:val="center"/>
            <w:hideMark/>
          </w:tcPr>
          <w:p w14:paraId="0978F1A1"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4,9%</w:t>
            </w:r>
          </w:p>
        </w:tc>
      </w:tr>
      <w:tr w:rsidR="00DB6C55" w:rsidRPr="00DB6C55" w14:paraId="3C25B344"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76B8818E"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15</w:t>
            </w:r>
          </w:p>
        </w:tc>
        <w:tc>
          <w:tcPr>
            <w:tcW w:w="1116" w:type="pct"/>
            <w:tcBorders>
              <w:top w:val="nil"/>
              <w:left w:val="nil"/>
              <w:bottom w:val="single" w:sz="4" w:space="0" w:color="auto"/>
              <w:right w:val="single" w:sz="4" w:space="0" w:color="auto"/>
            </w:tcBorders>
            <w:shd w:val="clear" w:color="auto" w:fill="C6E3FF"/>
            <w:noWrap/>
            <w:vAlign w:val="center"/>
            <w:hideMark/>
          </w:tcPr>
          <w:p w14:paraId="1F4F2816"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Nietążkowo</w:t>
            </w:r>
          </w:p>
        </w:tc>
        <w:tc>
          <w:tcPr>
            <w:tcW w:w="864" w:type="pct"/>
            <w:tcBorders>
              <w:top w:val="nil"/>
              <w:left w:val="nil"/>
              <w:bottom w:val="single" w:sz="4" w:space="0" w:color="auto"/>
              <w:right w:val="single" w:sz="4" w:space="0" w:color="auto"/>
            </w:tcBorders>
            <w:shd w:val="clear" w:color="auto" w:fill="auto"/>
            <w:noWrap/>
            <w:vAlign w:val="center"/>
            <w:hideMark/>
          </w:tcPr>
          <w:p w14:paraId="3AC1A571"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6,81</w:t>
            </w:r>
          </w:p>
        </w:tc>
        <w:tc>
          <w:tcPr>
            <w:tcW w:w="859" w:type="pct"/>
            <w:tcBorders>
              <w:top w:val="nil"/>
              <w:left w:val="nil"/>
              <w:bottom w:val="single" w:sz="4" w:space="0" w:color="auto"/>
              <w:right w:val="single" w:sz="4" w:space="0" w:color="auto"/>
            </w:tcBorders>
            <w:shd w:val="clear" w:color="auto" w:fill="auto"/>
            <w:noWrap/>
            <w:vAlign w:val="center"/>
            <w:hideMark/>
          </w:tcPr>
          <w:p w14:paraId="31F4A489"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3,6%</w:t>
            </w:r>
          </w:p>
        </w:tc>
        <w:tc>
          <w:tcPr>
            <w:tcW w:w="864" w:type="pct"/>
            <w:tcBorders>
              <w:top w:val="nil"/>
              <w:left w:val="nil"/>
              <w:bottom w:val="single" w:sz="4" w:space="0" w:color="auto"/>
              <w:right w:val="single" w:sz="4" w:space="0" w:color="auto"/>
            </w:tcBorders>
            <w:shd w:val="clear" w:color="auto" w:fill="auto"/>
            <w:noWrap/>
            <w:vAlign w:val="center"/>
            <w:hideMark/>
          </w:tcPr>
          <w:p w14:paraId="1158F65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720</w:t>
            </w:r>
          </w:p>
        </w:tc>
        <w:tc>
          <w:tcPr>
            <w:tcW w:w="864" w:type="pct"/>
            <w:tcBorders>
              <w:top w:val="nil"/>
              <w:left w:val="nil"/>
              <w:bottom w:val="single" w:sz="4" w:space="0" w:color="auto"/>
              <w:right w:val="single" w:sz="4" w:space="0" w:color="auto"/>
            </w:tcBorders>
            <w:shd w:val="clear" w:color="auto" w:fill="auto"/>
            <w:noWrap/>
            <w:vAlign w:val="center"/>
            <w:hideMark/>
          </w:tcPr>
          <w:p w14:paraId="1CEFF20E"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4,2%</w:t>
            </w:r>
          </w:p>
        </w:tc>
      </w:tr>
      <w:tr w:rsidR="00DB6C55" w:rsidRPr="00DB6C55" w14:paraId="5DACDEAD"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0D5B09AE"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16</w:t>
            </w:r>
          </w:p>
        </w:tc>
        <w:tc>
          <w:tcPr>
            <w:tcW w:w="1116" w:type="pct"/>
            <w:tcBorders>
              <w:top w:val="nil"/>
              <w:left w:val="nil"/>
              <w:bottom w:val="single" w:sz="4" w:space="0" w:color="auto"/>
              <w:right w:val="single" w:sz="4" w:space="0" w:color="auto"/>
            </w:tcBorders>
            <w:shd w:val="clear" w:color="auto" w:fill="C6E3FF"/>
            <w:noWrap/>
            <w:vAlign w:val="center"/>
            <w:hideMark/>
          </w:tcPr>
          <w:p w14:paraId="788F00BE"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Nowa Wieś-Żegrówko</w:t>
            </w:r>
          </w:p>
        </w:tc>
        <w:tc>
          <w:tcPr>
            <w:tcW w:w="864" w:type="pct"/>
            <w:tcBorders>
              <w:top w:val="nil"/>
              <w:left w:val="nil"/>
              <w:bottom w:val="single" w:sz="4" w:space="0" w:color="auto"/>
              <w:right w:val="single" w:sz="4" w:space="0" w:color="auto"/>
            </w:tcBorders>
            <w:shd w:val="clear" w:color="auto" w:fill="auto"/>
            <w:noWrap/>
            <w:vAlign w:val="center"/>
            <w:hideMark/>
          </w:tcPr>
          <w:p w14:paraId="211C837E"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12,49</w:t>
            </w:r>
          </w:p>
        </w:tc>
        <w:tc>
          <w:tcPr>
            <w:tcW w:w="859" w:type="pct"/>
            <w:tcBorders>
              <w:top w:val="nil"/>
              <w:left w:val="nil"/>
              <w:bottom w:val="single" w:sz="4" w:space="0" w:color="auto"/>
              <w:right w:val="single" w:sz="4" w:space="0" w:color="auto"/>
            </w:tcBorders>
            <w:shd w:val="clear" w:color="auto" w:fill="auto"/>
            <w:noWrap/>
            <w:vAlign w:val="center"/>
            <w:hideMark/>
          </w:tcPr>
          <w:p w14:paraId="5DED4606"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6,6%</w:t>
            </w:r>
          </w:p>
        </w:tc>
        <w:tc>
          <w:tcPr>
            <w:tcW w:w="864" w:type="pct"/>
            <w:tcBorders>
              <w:top w:val="nil"/>
              <w:left w:val="nil"/>
              <w:bottom w:val="single" w:sz="4" w:space="0" w:color="auto"/>
              <w:right w:val="single" w:sz="4" w:space="0" w:color="auto"/>
            </w:tcBorders>
            <w:shd w:val="clear" w:color="auto" w:fill="auto"/>
            <w:noWrap/>
            <w:vAlign w:val="center"/>
            <w:hideMark/>
          </w:tcPr>
          <w:p w14:paraId="72A4386E"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940</w:t>
            </w:r>
          </w:p>
        </w:tc>
        <w:tc>
          <w:tcPr>
            <w:tcW w:w="864" w:type="pct"/>
            <w:tcBorders>
              <w:top w:val="nil"/>
              <w:left w:val="nil"/>
              <w:bottom w:val="single" w:sz="4" w:space="0" w:color="auto"/>
              <w:right w:val="single" w:sz="4" w:space="0" w:color="auto"/>
            </w:tcBorders>
            <w:shd w:val="clear" w:color="auto" w:fill="auto"/>
            <w:noWrap/>
            <w:vAlign w:val="center"/>
            <w:hideMark/>
          </w:tcPr>
          <w:p w14:paraId="2115D58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5,4%</w:t>
            </w:r>
          </w:p>
        </w:tc>
      </w:tr>
      <w:tr w:rsidR="00DB6C55" w:rsidRPr="00DB6C55" w14:paraId="7040F903"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4BE775C1"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17</w:t>
            </w:r>
          </w:p>
        </w:tc>
        <w:tc>
          <w:tcPr>
            <w:tcW w:w="1116" w:type="pct"/>
            <w:tcBorders>
              <w:top w:val="nil"/>
              <w:left w:val="nil"/>
              <w:bottom w:val="single" w:sz="4" w:space="0" w:color="auto"/>
              <w:right w:val="single" w:sz="4" w:space="0" w:color="auto"/>
            </w:tcBorders>
            <w:shd w:val="clear" w:color="auto" w:fill="C6E3FF"/>
            <w:noWrap/>
            <w:vAlign w:val="center"/>
            <w:hideMark/>
          </w:tcPr>
          <w:p w14:paraId="099D3DF7"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Białcz</w:t>
            </w:r>
          </w:p>
        </w:tc>
        <w:tc>
          <w:tcPr>
            <w:tcW w:w="864" w:type="pct"/>
            <w:tcBorders>
              <w:top w:val="nil"/>
              <w:left w:val="nil"/>
              <w:bottom w:val="single" w:sz="4" w:space="0" w:color="auto"/>
              <w:right w:val="single" w:sz="4" w:space="0" w:color="auto"/>
            </w:tcBorders>
            <w:shd w:val="clear" w:color="auto" w:fill="auto"/>
            <w:noWrap/>
            <w:vAlign w:val="center"/>
            <w:hideMark/>
          </w:tcPr>
          <w:p w14:paraId="705EDFD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13,05</w:t>
            </w:r>
          </w:p>
        </w:tc>
        <w:tc>
          <w:tcPr>
            <w:tcW w:w="859" w:type="pct"/>
            <w:tcBorders>
              <w:top w:val="nil"/>
              <w:left w:val="nil"/>
              <w:bottom w:val="single" w:sz="4" w:space="0" w:color="auto"/>
              <w:right w:val="single" w:sz="4" w:space="0" w:color="auto"/>
            </w:tcBorders>
            <w:shd w:val="clear" w:color="auto" w:fill="auto"/>
            <w:noWrap/>
            <w:vAlign w:val="center"/>
            <w:hideMark/>
          </w:tcPr>
          <w:p w14:paraId="02BDC39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6,9%</w:t>
            </w:r>
          </w:p>
        </w:tc>
        <w:tc>
          <w:tcPr>
            <w:tcW w:w="864" w:type="pct"/>
            <w:tcBorders>
              <w:top w:val="nil"/>
              <w:left w:val="nil"/>
              <w:bottom w:val="single" w:sz="4" w:space="0" w:color="auto"/>
              <w:right w:val="single" w:sz="4" w:space="0" w:color="auto"/>
            </w:tcBorders>
            <w:shd w:val="clear" w:color="auto" w:fill="auto"/>
            <w:noWrap/>
            <w:vAlign w:val="center"/>
            <w:hideMark/>
          </w:tcPr>
          <w:p w14:paraId="4504A61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266</w:t>
            </w:r>
          </w:p>
        </w:tc>
        <w:tc>
          <w:tcPr>
            <w:tcW w:w="864" w:type="pct"/>
            <w:tcBorders>
              <w:top w:val="nil"/>
              <w:left w:val="nil"/>
              <w:bottom w:val="single" w:sz="4" w:space="0" w:color="auto"/>
              <w:right w:val="single" w:sz="4" w:space="0" w:color="auto"/>
            </w:tcBorders>
            <w:shd w:val="clear" w:color="auto" w:fill="auto"/>
            <w:noWrap/>
            <w:vAlign w:val="center"/>
            <w:hideMark/>
          </w:tcPr>
          <w:p w14:paraId="5E65537E"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1,5%</w:t>
            </w:r>
          </w:p>
        </w:tc>
      </w:tr>
      <w:tr w:rsidR="00DB6C55" w:rsidRPr="00DB6C55" w14:paraId="7C667232"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079DEC0B"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18</w:t>
            </w:r>
          </w:p>
        </w:tc>
        <w:tc>
          <w:tcPr>
            <w:tcW w:w="1116" w:type="pct"/>
            <w:tcBorders>
              <w:top w:val="nil"/>
              <w:left w:val="nil"/>
              <w:bottom w:val="single" w:sz="4" w:space="0" w:color="auto"/>
              <w:right w:val="single" w:sz="4" w:space="0" w:color="auto"/>
            </w:tcBorders>
            <w:shd w:val="clear" w:color="auto" w:fill="C6E3FF"/>
            <w:noWrap/>
            <w:vAlign w:val="center"/>
            <w:hideMark/>
          </w:tcPr>
          <w:p w14:paraId="50751087"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Olszewo-Sierpowo</w:t>
            </w:r>
          </w:p>
        </w:tc>
        <w:tc>
          <w:tcPr>
            <w:tcW w:w="864" w:type="pct"/>
            <w:tcBorders>
              <w:top w:val="nil"/>
              <w:left w:val="nil"/>
              <w:bottom w:val="single" w:sz="4" w:space="0" w:color="auto"/>
              <w:right w:val="single" w:sz="4" w:space="0" w:color="auto"/>
            </w:tcBorders>
            <w:shd w:val="clear" w:color="auto" w:fill="auto"/>
            <w:noWrap/>
            <w:vAlign w:val="center"/>
            <w:hideMark/>
          </w:tcPr>
          <w:p w14:paraId="3607DD2A"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8,68</w:t>
            </w:r>
          </w:p>
        </w:tc>
        <w:tc>
          <w:tcPr>
            <w:tcW w:w="859" w:type="pct"/>
            <w:tcBorders>
              <w:top w:val="nil"/>
              <w:left w:val="nil"/>
              <w:bottom w:val="single" w:sz="4" w:space="0" w:color="auto"/>
              <w:right w:val="single" w:sz="4" w:space="0" w:color="auto"/>
            </w:tcBorders>
            <w:shd w:val="clear" w:color="auto" w:fill="auto"/>
            <w:noWrap/>
            <w:vAlign w:val="center"/>
            <w:hideMark/>
          </w:tcPr>
          <w:p w14:paraId="66BC7118"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4,6%</w:t>
            </w:r>
          </w:p>
        </w:tc>
        <w:tc>
          <w:tcPr>
            <w:tcW w:w="864" w:type="pct"/>
            <w:tcBorders>
              <w:top w:val="nil"/>
              <w:left w:val="nil"/>
              <w:bottom w:val="single" w:sz="4" w:space="0" w:color="auto"/>
              <w:right w:val="single" w:sz="4" w:space="0" w:color="auto"/>
            </w:tcBorders>
            <w:shd w:val="clear" w:color="auto" w:fill="auto"/>
            <w:noWrap/>
            <w:vAlign w:val="center"/>
            <w:hideMark/>
          </w:tcPr>
          <w:p w14:paraId="664B819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502</w:t>
            </w:r>
          </w:p>
        </w:tc>
        <w:tc>
          <w:tcPr>
            <w:tcW w:w="864" w:type="pct"/>
            <w:tcBorders>
              <w:top w:val="nil"/>
              <w:left w:val="nil"/>
              <w:bottom w:val="single" w:sz="4" w:space="0" w:color="auto"/>
              <w:right w:val="single" w:sz="4" w:space="0" w:color="auto"/>
            </w:tcBorders>
            <w:shd w:val="clear" w:color="auto" w:fill="auto"/>
            <w:noWrap/>
            <w:vAlign w:val="center"/>
            <w:hideMark/>
          </w:tcPr>
          <w:p w14:paraId="79B6FF20"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2,9%</w:t>
            </w:r>
          </w:p>
        </w:tc>
      </w:tr>
      <w:tr w:rsidR="00DB6C55" w:rsidRPr="00DB6C55" w14:paraId="7B4E4843"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0137E6DF"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19</w:t>
            </w:r>
          </w:p>
        </w:tc>
        <w:tc>
          <w:tcPr>
            <w:tcW w:w="1116" w:type="pct"/>
            <w:tcBorders>
              <w:top w:val="nil"/>
              <w:left w:val="nil"/>
              <w:bottom w:val="single" w:sz="4" w:space="0" w:color="auto"/>
              <w:right w:val="single" w:sz="4" w:space="0" w:color="auto"/>
            </w:tcBorders>
            <w:shd w:val="clear" w:color="auto" w:fill="C6E3FF"/>
            <w:noWrap/>
            <w:vAlign w:val="center"/>
            <w:hideMark/>
          </w:tcPr>
          <w:p w14:paraId="58A0B27B"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Parsko-Żydowo</w:t>
            </w:r>
          </w:p>
        </w:tc>
        <w:tc>
          <w:tcPr>
            <w:tcW w:w="864" w:type="pct"/>
            <w:tcBorders>
              <w:top w:val="nil"/>
              <w:left w:val="nil"/>
              <w:bottom w:val="single" w:sz="4" w:space="0" w:color="auto"/>
              <w:right w:val="single" w:sz="4" w:space="0" w:color="auto"/>
            </w:tcBorders>
            <w:shd w:val="clear" w:color="auto" w:fill="auto"/>
            <w:noWrap/>
            <w:vAlign w:val="center"/>
            <w:hideMark/>
          </w:tcPr>
          <w:p w14:paraId="27EBFEB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4,44</w:t>
            </w:r>
          </w:p>
        </w:tc>
        <w:tc>
          <w:tcPr>
            <w:tcW w:w="859" w:type="pct"/>
            <w:tcBorders>
              <w:top w:val="nil"/>
              <w:left w:val="nil"/>
              <w:bottom w:val="single" w:sz="4" w:space="0" w:color="auto"/>
              <w:right w:val="single" w:sz="4" w:space="0" w:color="auto"/>
            </w:tcBorders>
            <w:shd w:val="clear" w:color="auto" w:fill="auto"/>
            <w:noWrap/>
            <w:vAlign w:val="center"/>
            <w:hideMark/>
          </w:tcPr>
          <w:p w14:paraId="239866B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2,3%</w:t>
            </w:r>
          </w:p>
        </w:tc>
        <w:tc>
          <w:tcPr>
            <w:tcW w:w="864" w:type="pct"/>
            <w:tcBorders>
              <w:top w:val="nil"/>
              <w:left w:val="nil"/>
              <w:bottom w:val="single" w:sz="4" w:space="0" w:color="auto"/>
              <w:right w:val="single" w:sz="4" w:space="0" w:color="auto"/>
            </w:tcBorders>
            <w:shd w:val="clear" w:color="auto" w:fill="auto"/>
            <w:noWrap/>
            <w:vAlign w:val="center"/>
            <w:hideMark/>
          </w:tcPr>
          <w:p w14:paraId="28AA1E7A"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117</w:t>
            </w:r>
          </w:p>
        </w:tc>
        <w:tc>
          <w:tcPr>
            <w:tcW w:w="864" w:type="pct"/>
            <w:tcBorders>
              <w:top w:val="nil"/>
              <w:left w:val="nil"/>
              <w:bottom w:val="single" w:sz="4" w:space="0" w:color="auto"/>
              <w:right w:val="single" w:sz="4" w:space="0" w:color="auto"/>
            </w:tcBorders>
            <w:shd w:val="clear" w:color="auto" w:fill="auto"/>
            <w:noWrap/>
            <w:vAlign w:val="center"/>
            <w:hideMark/>
          </w:tcPr>
          <w:p w14:paraId="2160028B"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0,7%</w:t>
            </w:r>
          </w:p>
        </w:tc>
      </w:tr>
      <w:tr w:rsidR="00DB6C55" w:rsidRPr="00DB6C55" w14:paraId="2D28B130"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05373445"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20</w:t>
            </w:r>
          </w:p>
        </w:tc>
        <w:tc>
          <w:tcPr>
            <w:tcW w:w="1116" w:type="pct"/>
            <w:tcBorders>
              <w:top w:val="nil"/>
              <w:left w:val="nil"/>
              <w:bottom w:val="single" w:sz="4" w:space="0" w:color="auto"/>
              <w:right w:val="single" w:sz="4" w:space="0" w:color="auto"/>
            </w:tcBorders>
            <w:shd w:val="clear" w:color="auto" w:fill="C6E3FF"/>
            <w:noWrap/>
            <w:vAlign w:val="center"/>
            <w:hideMark/>
          </w:tcPr>
          <w:p w14:paraId="31DCED58"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Przysieka</w:t>
            </w:r>
          </w:p>
        </w:tc>
        <w:tc>
          <w:tcPr>
            <w:tcW w:w="864" w:type="pct"/>
            <w:tcBorders>
              <w:top w:val="nil"/>
              <w:left w:val="nil"/>
              <w:bottom w:val="single" w:sz="4" w:space="0" w:color="auto"/>
              <w:right w:val="single" w:sz="4" w:space="0" w:color="auto"/>
            </w:tcBorders>
            <w:shd w:val="clear" w:color="auto" w:fill="auto"/>
            <w:noWrap/>
            <w:vAlign w:val="center"/>
            <w:hideMark/>
          </w:tcPr>
          <w:p w14:paraId="038A1E3E"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13,66</w:t>
            </w:r>
          </w:p>
        </w:tc>
        <w:tc>
          <w:tcPr>
            <w:tcW w:w="859" w:type="pct"/>
            <w:tcBorders>
              <w:top w:val="nil"/>
              <w:left w:val="nil"/>
              <w:bottom w:val="single" w:sz="4" w:space="0" w:color="auto"/>
              <w:right w:val="single" w:sz="4" w:space="0" w:color="auto"/>
            </w:tcBorders>
            <w:shd w:val="clear" w:color="auto" w:fill="auto"/>
            <w:noWrap/>
            <w:vAlign w:val="center"/>
            <w:hideMark/>
          </w:tcPr>
          <w:p w14:paraId="64B6D8C2"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7,2%</w:t>
            </w:r>
          </w:p>
        </w:tc>
        <w:tc>
          <w:tcPr>
            <w:tcW w:w="864" w:type="pct"/>
            <w:tcBorders>
              <w:top w:val="nil"/>
              <w:left w:val="nil"/>
              <w:bottom w:val="single" w:sz="4" w:space="0" w:color="auto"/>
              <w:right w:val="single" w:sz="4" w:space="0" w:color="auto"/>
            </w:tcBorders>
            <w:shd w:val="clear" w:color="auto" w:fill="auto"/>
            <w:noWrap/>
            <w:vAlign w:val="center"/>
            <w:hideMark/>
          </w:tcPr>
          <w:p w14:paraId="55A67912"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1 012</w:t>
            </w:r>
          </w:p>
        </w:tc>
        <w:tc>
          <w:tcPr>
            <w:tcW w:w="864" w:type="pct"/>
            <w:tcBorders>
              <w:top w:val="nil"/>
              <w:left w:val="nil"/>
              <w:bottom w:val="single" w:sz="4" w:space="0" w:color="auto"/>
              <w:right w:val="single" w:sz="4" w:space="0" w:color="auto"/>
            </w:tcBorders>
            <w:shd w:val="clear" w:color="auto" w:fill="auto"/>
            <w:noWrap/>
            <w:vAlign w:val="center"/>
            <w:hideMark/>
          </w:tcPr>
          <w:p w14:paraId="6E7F8546"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5,9%</w:t>
            </w:r>
          </w:p>
        </w:tc>
      </w:tr>
      <w:tr w:rsidR="00DB6C55" w:rsidRPr="00DB6C55" w14:paraId="2772786E"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0D224180"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21</w:t>
            </w:r>
          </w:p>
        </w:tc>
        <w:tc>
          <w:tcPr>
            <w:tcW w:w="1116" w:type="pct"/>
            <w:tcBorders>
              <w:top w:val="nil"/>
              <w:left w:val="nil"/>
              <w:bottom w:val="single" w:sz="4" w:space="0" w:color="auto"/>
              <w:right w:val="single" w:sz="4" w:space="0" w:color="auto"/>
            </w:tcBorders>
            <w:shd w:val="clear" w:color="auto" w:fill="C6E3FF"/>
            <w:noWrap/>
            <w:vAlign w:val="center"/>
            <w:hideMark/>
          </w:tcPr>
          <w:p w14:paraId="763794C7"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Robaczyn-Wydrowo</w:t>
            </w:r>
          </w:p>
        </w:tc>
        <w:tc>
          <w:tcPr>
            <w:tcW w:w="864" w:type="pct"/>
            <w:tcBorders>
              <w:top w:val="nil"/>
              <w:left w:val="nil"/>
              <w:bottom w:val="single" w:sz="4" w:space="0" w:color="auto"/>
              <w:right w:val="single" w:sz="4" w:space="0" w:color="auto"/>
            </w:tcBorders>
            <w:shd w:val="clear" w:color="auto" w:fill="auto"/>
            <w:noWrap/>
            <w:vAlign w:val="center"/>
            <w:hideMark/>
          </w:tcPr>
          <w:p w14:paraId="4D5388D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13,41</w:t>
            </w:r>
          </w:p>
        </w:tc>
        <w:tc>
          <w:tcPr>
            <w:tcW w:w="859" w:type="pct"/>
            <w:tcBorders>
              <w:top w:val="nil"/>
              <w:left w:val="nil"/>
              <w:bottom w:val="single" w:sz="4" w:space="0" w:color="auto"/>
              <w:right w:val="single" w:sz="4" w:space="0" w:color="auto"/>
            </w:tcBorders>
            <w:shd w:val="clear" w:color="auto" w:fill="auto"/>
            <w:noWrap/>
            <w:vAlign w:val="center"/>
            <w:hideMark/>
          </w:tcPr>
          <w:p w14:paraId="18B62F6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7,1%</w:t>
            </w:r>
          </w:p>
        </w:tc>
        <w:tc>
          <w:tcPr>
            <w:tcW w:w="864" w:type="pct"/>
            <w:tcBorders>
              <w:top w:val="nil"/>
              <w:left w:val="nil"/>
              <w:bottom w:val="single" w:sz="4" w:space="0" w:color="auto"/>
              <w:right w:val="single" w:sz="4" w:space="0" w:color="auto"/>
            </w:tcBorders>
            <w:shd w:val="clear" w:color="auto" w:fill="auto"/>
            <w:noWrap/>
            <w:vAlign w:val="center"/>
            <w:hideMark/>
          </w:tcPr>
          <w:p w14:paraId="2046115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510</w:t>
            </w:r>
          </w:p>
        </w:tc>
        <w:tc>
          <w:tcPr>
            <w:tcW w:w="864" w:type="pct"/>
            <w:tcBorders>
              <w:top w:val="nil"/>
              <w:left w:val="nil"/>
              <w:bottom w:val="single" w:sz="4" w:space="0" w:color="auto"/>
              <w:right w:val="single" w:sz="4" w:space="0" w:color="auto"/>
            </w:tcBorders>
            <w:shd w:val="clear" w:color="auto" w:fill="auto"/>
            <w:noWrap/>
            <w:vAlign w:val="center"/>
            <w:hideMark/>
          </w:tcPr>
          <w:p w14:paraId="3B14C912"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3,0%</w:t>
            </w:r>
          </w:p>
        </w:tc>
      </w:tr>
      <w:tr w:rsidR="00DB6C55" w:rsidRPr="00DB6C55" w14:paraId="074F19F9"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6D82D2F9"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22</w:t>
            </w:r>
          </w:p>
        </w:tc>
        <w:tc>
          <w:tcPr>
            <w:tcW w:w="1116" w:type="pct"/>
            <w:tcBorders>
              <w:top w:val="nil"/>
              <w:left w:val="nil"/>
              <w:bottom w:val="single" w:sz="4" w:space="0" w:color="auto"/>
              <w:right w:val="single" w:sz="4" w:space="0" w:color="auto"/>
            </w:tcBorders>
            <w:shd w:val="clear" w:color="auto" w:fill="C6E3FF"/>
            <w:noWrap/>
            <w:vAlign w:val="center"/>
            <w:hideMark/>
          </w:tcPr>
          <w:p w14:paraId="4EE49171"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Stare Bojanowo</w:t>
            </w:r>
          </w:p>
        </w:tc>
        <w:tc>
          <w:tcPr>
            <w:tcW w:w="864" w:type="pct"/>
            <w:tcBorders>
              <w:top w:val="nil"/>
              <w:left w:val="nil"/>
              <w:bottom w:val="single" w:sz="4" w:space="0" w:color="auto"/>
              <w:right w:val="single" w:sz="4" w:space="0" w:color="auto"/>
            </w:tcBorders>
            <w:shd w:val="clear" w:color="auto" w:fill="auto"/>
            <w:noWrap/>
            <w:vAlign w:val="center"/>
            <w:hideMark/>
          </w:tcPr>
          <w:p w14:paraId="31AC86FA"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7,72</w:t>
            </w:r>
          </w:p>
        </w:tc>
        <w:tc>
          <w:tcPr>
            <w:tcW w:w="859" w:type="pct"/>
            <w:tcBorders>
              <w:top w:val="nil"/>
              <w:left w:val="nil"/>
              <w:bottom w:val="single" w:sz="4" w:space="0" w:color="auto"/>
              <w:right w:val="single" w:sz="4" w:space="0" w:color="auto"/>
            </w:tcBorders>
            <w:shd w:val="clear" w:color="auto" w:fill="auto"/>
            <w:noWrap/>
            <w:vAlign w:val="center"/>
            <w:hideMark/>
          </w:tcPr>
          <w:p w14:paraId="42C2E00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4,1%</w:t>
            </w:r>
          </w:p>
        </w:tc>
        <w:tc>
          <w:tcPr>
            <w:tcW w:w="864" w:type="pct"/>
            <w:tcBorders>
              <w:top w:val="nil"/>
              <w:left w:val="nil"/>
              <w:bottom w:val="single" w:sz="4" w:space="0" w:color="auto"/>
              <w:right w:val="single" w:sz="4" w:space="0" w:color="auto"/>
            </w:tcBorders>
            <w:shd w:val="clear" w:color="auto" w:fill="auto"/>
            <w:noWrap/>
            <w:vAlign w:val="center"/>
            <w:hideMark/>
          </w:tcPr>
          <w:p w14:paraId="4918BFF6"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1 636</w:t>
            </w:r>
          </w:p>
        </w:tc>
        <w:tc>
          <w:tcPr>
            <w:tcW w:w="864" w:type="pct"/>
            <w:tcBorders>
              <w:top w:val="nil"/>
              <w:left w:val="nil"/>
              <w:bottom w:val="single" w:sz="4" w:space="0" w:color="auto"/>
              <w:right w:val="single" w:sz="4" w:space="0" w:color="auto"/>
            </w:tcBorders>
            <w:shd w:val="clear" w:color="auto" w:fill="auto"/>
            <w:noWrap/>
            <w:vAlign w:val="center"/>
            <w:hideMark/>
          </w:tcPr>
          <w:p w14:paraId="55891748"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9,5%</w:t>
            </w:r>
          </w:p>
        </w:tc>
      </w:tr>
    </w:tbl>
    <w:p w14:paraId="70734FE4" w14:textId="09B23383" w:rsidR="002C67A4" w:rsidRPr="00E87D43" w:rsidRDefault="0038701B" w:rsidP="00DD304C">
      <w:pPr>
        <w:spacing w:line="276" w:lineRule="auto"/>
        <w:rPr>
          <w:rFonts w:cs="Arial"/>
          <w:bCs/>
          <w:sz w:val="20"/>
          <w:szCs w:val="20"/>
        </w:rPr>
      </w:pPr>
      <w:r w:rsidRPr="00E87D43">
        <w:rPr>
          <w:rFonts w:cs="Arial"/>
          <w:b/>
          <w:sz w:val="20"/>
          <w:szCs w:val="20"/>
        </w:rPr>
        <w:t>Źródło:</w:t>
      </w:r>
      <w:r w:rsidRPr="00E87D43">
        <w:rPr>
          <w:rFonts w:cs="Arial"/>
          <w:bCs/>
          <w:sz w:val="20"/>
          <w:szCs w:val="20"/>
        </w:rPr>
        <w:t xml:space="preserve"> opracowanie własne.</w:t>
      </w:r>
    </w:p>
    <w:p w14:paraId="094682AA" w14:textId="19DB6E70" w:rsidR="00582397" w:rsidRDefault="008247FA" w:rsidP="00EF6D37">
      <w:pPr>
        <w:jc w:val="both"/>
      </w:pPr>
      <w:r w:rsidRPr="00FF206A">
        <w:t>Przedstawiony powyżej podział Gminy na jednostki analityczne daje możliwość prowadzenia analiz porównawczych, a także obserwacji zjawisk kryzysowych w dłuższym</w:t>
      </w:r>
      <w:r w:rsidR="00664F60" w:rsidRPr="00FF206A">
        <w:t xml:space="preserve"> </w:t>
      </w:r>
      <w:r w:rsidRPr="00FF206A">
        <w:t>okresie</w:t>
      </w:r>
      <w:r w:rsidR="004B0749" w:rsidRPr="00FF206A">
        <w:t xml:space="preserve"> czasu</w:t>
      </w:r>
      <w:r w:rsidRPr="00FF206A">
        <w:t xml:space="preserve">. </w:t>
      </w:r>
      <w:r w:rsidR="00582397">
        <w:t>Na następn</w:t>
      </w:r>
      <w:r w:rsidR="005736DE">
        <w:t>ych</w:t>
      </w:r>
      <w:r w:rsidR="00582397">
        <w:t xml:space="preserve"> stron</w:t>
      </w:r>
      <w:r w:rsidR="005736DE">
        <w:t>ach</w:t>
      </w:r>
      <w:r w:rsidRPr="00FF206A">
        <w:t xml:space="preserve"> przedstawi</w:t>
      </w:r>
      <w:r w:rsidR="00582397">
        <w:t>ono</w:t>
      </w:r>
      <w:r w:rsidRPr="00FF206A">
        <w:t xml:space="preserve"> podział Gminy </w:t>
      </w:r>
      <w:r w:rsidR="00EF6D37">
        <w:t>Śmigiel</w:t>
      </w:r>
      <w:r w:rsidRPr="00FF206A">
        <w:t xml:space="preserve"> na jednostki analityczne w</w:t>
      </w:r>
      <w:r w:rsidR="00582397">
        <w:t xml:space="preserve"> </w:t>
      </w:r>
      <w:r w:rsidRPr="00FF206A">
        <w:t>ujęciu przestrzennym.</w:t>
      </w:r>
      <w:r w:rsidR="00122D21">
        <w:t xml:space="preserve">  </w:t>
      </w:r>
    </w:p>
    <w:p w14:paraId="50AEB5CC" w14:textId="40C7E95F" w:rsidR="007F09BC" w:rsidRDefault="007F09BC" w:rsidP="00122D21">
      <w:pPr>
        <w:sectPr w:rsidR="007F09BC" w:rsidSect="00E10400">
          <w:headerReference w:type="default" r:id="rId28"/>
          <w:footerReference w:type="default" r:id="rId29"/>
          <w:type w:val="continuous"/>
          <w:pgSz w:w="11906" w:h="16838"/>
          <w:pgMar w:top="1418" w:right="1418" w:bottom="1418" w:left="1418" w:header="510" w:footer="680" w:gutter="0"/>
          <w:cols w:space="708"/>
          <w:docGrid w:linePitch="360"/>
        </w:sectPr>
      </w:pPr>
    </w:p>
    <w:p w14:paraId="58A82811" w14:textId="560B1AE2" w:rsidR="00406550" w:rsidRDefault="00EF6D37" w:rsidP="006E021B">
      <w:pPr>
        <w:keepNext/>
        <w:spacing w:after="0" w:line="276" w:lineRule="auto"/>
        <w:jc w:val="center"/>
      </w:pPr>
      <w:r>
        <w:rPr>
          <w:noProof/>
          <w:lang w:eastAsia="pl-PL"/>
        </w:rPr>
        <w:lastRenderedPageBreak/>
        <w:drawing>
          <wp:anchor distT="0" distB="0" distL="114300" distR="114300" simplePos="0" relativeHeight="251663360" behindDoc="0" locked="0" layoutInCell="1" allowOverlap="1" wp14:anchorId="6FBCE73C" wp14:editId="57A66CBA">
            <wp:simplePos x="0" y="0"/>
            <wp:positionH relativeFrom="column">
              <wp:posOffset>-300355</wp:posOffset>
            </wp:positionH>
            <wp:positionV relativeFrom="paragraph">
              <wp:posOffset>-6350</wp:posOffset>
            </wp:positionV>
            <wp:extent cx="6353175" cy="4507537"/>
            <wp:effectExtent l="0" t="0" r="0" b="7620"/>
            <wp:wrapNone/>
            <wp:docPr id="576492142" name="Obraz 2" descr="Obraz zawierający diagram, mapa,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92142" name="Obraz 2" descr="Obraz zawierający diagram, mapa, tekst&#10;&#10;Opis wygenerowany automatycznie"/>
                    <pic:cNvPicPr/>
                  </pic:nvPicPr>
                  <pic:blipFill rotWithShape="1">
                    <a:blip r:embed="rId30">
                      <a:extLst>
                        <a:ext uri="{28A0092B-C50C-407E-A947-70E740481C1C}">
                          <a14:useLocalDpi xmlns:a14="http://schemas.microsoft.com/office/drawing/2010/main" val="0"/>
                        </a:ext>
                      </a:extLst>
                    </a:blip>
                    <a:srcRect r="872"/>
                    <a:stretch/>
                  </pic:blipFill>
                  <pic:spPr bwMode="auto">
                    <a:xfrm>
                      <a:off x="0" y="0"/>
                      <a:ext cx="6353175" cy="4507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986A9AA" w14:textId="0A8DB10A" w:rsidR="00EF6D37" w:rsidRDefault="00EF6D37" w:rsidP="006E021B">
      <w:pPr>
        <w:keepNext/>
        <w:spacing w:after="0" w:line="276" w:lineRule="auto"/>
        <w:jc w:val="center"/>
      </w:pPr>
    </w:p>
    <w:p w14:paraId="1CBAB526" w14:textId="77777777" w:rsidR="00EF6D37" w:rsidRDefault="00EF6D37" w:rsidP="006E021B">
      <w:pPr>
        <w:keepNext/>
        <w:spacing w:after="0" w:line="276" w:lineRule="auto"/>
        <w:jc w:val="center"/>
      </w:pPr>
    </w:p>
    <w:p w14:paraId="1A546F0E" w14:textId="77777777" w:rsidR="00EF6D37" w:rsidRDefault="00EF6D37" w:rsidP="006E021B">
      <w:pPr>
        <w:keepNext/>
        <w:spacing w:after="0" w:line="276" w:lineRule="auto"/>
        <w:jc w:val="center"/>
      </w:pPr>
    </w:p>
    <w:p w14:paraId="2D60D222" w14:textId="047579C2" w:rsidR="00EF6D37" w:rsidRDefault="00EF6D37" w:rsidP="006E021B">
      <w:pPr>
        <w:keepNext/>
        <w:spacing w:after="0" w:line="276" w:lineRule="auto"/>
        <w:jc w:val="center"/>
      </w:pPr>
    </w:p>
    <w:p w14:paraId="7DFD4FDA" w14:textId="77777777" w:rsidR="00EF6D37" w:rsidRDefault="00EF6D37" w:rsidP="006E021B">
      <w:pPr>
        <w:keepNext/>
        <w:spacing w:after="0" w:line="276" w:lineRule="auto"/>
        <w:jc w:val="center"/>
      </w:pPr>
    </w:p>
    <w:p w14:paraId="6003F84D" w14:textId="77777777" w:rsidR="00EF6D37" w:rsidRDefault="00EF6D37" w:rsidP="006E021B">
      <w:pPr>
        <w:keepNext/>
        <w:spacing w:after="0" w:line="276" w:lineRule="auto"/>
        <w:jc w:val="center"/>
      </w:pPr>
    </w:p>
    <w:p w14:paraId="3C53E2C2" w14:textId="77777777" w:rsidR="00EF6D37" w:rsidRDefault="00EF6D37" w:rsidP="006E021B">
      <w:pPr>
        <w:keepNext/>
        <w:spacing w:after="0" w:line="276" w:lineRule="auto"/>
        <w:jc w:val="center"/>
      </w:pPr>
    </w:p>
    <w:p w14:paraId="16402DF3" w14:textId="717784C9" w:rsidR="00EF6D37" w:rsidRDefault="00EF6D37" w:rsidP="006E021B">
      <w:pPr>
        <w:keepNext/>
        <w:spacing w:after="0" w:line="276" w:lineRule="auto"/>
        <w:jc w:val="center"/>
      </w:pPr>
    </w:p>
    <w:p w14:paraId="0F705708" w14:textId="21D4226E" w:rsidR="00EF6D37" w:rsidRDefault="00EF6D37" w:rsidP="006E021B">
      <w:pPr>
        <w:keepNext/>
        <w:spacing w:after="0" w:line="276" w:lineRule="auto"/>
        <w:jc w:val="center"/>
      </w:pPr>
    </w:p>
    <w:p w14:paraId="7C249B8B" w14:textId="77777777" w:rsidR="00EF6D37" w:rsidRDefault="00EF6D37" w:rsidP="006E021B">
      <w:pPr>
        <w:keepNext/>
        <w:spacing w:after="0" w:line="276" w:lineRule="auto"/>
        <w:jc w:val="center"/>
      </w:pPr>
    </w:p>
    <w:p w14:paraId="1430D237" w14:textId="67AE71B1" w:rsidR="00EF6D37" w:rsidRDefault="00EF6D37" w:rsidP="006E021B">
      <w:pPr>
        <w:keepNext/>
        <w:spacing w:after="0" w:line="276" w:lineRule="auto"/>
        <w:jc w:val="center"/>
      </w:pPr>
    </w:p>
    <w:p w14:paraId="47D087A7" w14:textId="77777777" w:rsidR="00EF6D37" w:rsidRDefault="00EF6D37" w:rsidP="006E021B">
      <w:pPr>
        <w:keepNext/>
        <w:spacing w:after="0" w:line="276" w:lineRule="auto"/>
        <w:jc w:val="center"/>
      </w:pPr>
    </w:p>
    <w:p w14:paraId="2656CE19" w14:textId="77777777" w:rsidR="00EF6D37" w:rsidRDefault="00EF6D37" w:rsidP="006E021B">
      <w:pPr>
        <w:keepNext/>
        <w:spacing w:after="0" w:line="276" w:lineRule="auto"/>
        <w:jc w:val="center"/>
      </w:pPr>
    </w:p>
    <w:p w14:paraId="47F411B1" w14:textId="0E48008B" w:rsidR="00EF6D37" w:rsidRDefault="00EF6D37" w:rsidP="006E021B">
      <w:pPr>
        <w:keepNext/>
        <w:spacing w:after="0" w:line="276" w:lineRule="auto"/>
        <w:jc w:val="center"/>
      </w:pPr>
    </w:p>
    <w:p w14:paraId="2FEDE2D2" w14:textId="77777777" w:rsidR="00EF6D37" w:rsidRDefault="00EF6D37" w:rsidP="006E021B">
      <w:pPr>
        <w:keepNext/>
        <w:spacing w:after="0" w:line="276" w:lineRule="auto"/>
        <w:jc w:val="center"/>
      </w:pPr>
    </w:p>
    <w:p w14:paraId="69A83152" w14:textId="5CCA01DB" w:rsidR="00EF6D37" w:rsidRDefault="00EF6D37" w:rsidP="006E021B">
      <w:pPr>
        <w:keepNext/>
        <w:spacing w:after="0" w:line="276" w:lineRule="auto"/>
        <w:jc w:val="center"/>
      </w:pPr>
    </w:p>
    <w:p w14:paraId="6012D261" w14:textId="77777777" w:rsidR="00EF6D37" w:rsidRDefault="00EF6D37" w:rsidP="006E021B">
      <w:pPr>
        <w:keepNext/>
        <w:spacing w:after="0" w:line="276" w:lineRule="auto"/>
        <w:jc w:val="center"/>
      </w:pPr>
    </w:p>
    <w:p w14:paraId="0B98EF7C" w14:textId="1EF3B1DB" w:rsidR="00EF6D37" w:rsidRDefault="00EF6D37" w:rsidP="006E021B">
      <w:pPr>
        <w:keepNext/>
        <w:spacing w:after="0" w:line="276" w:lineRule="auto"/>
        <w:jc w:val="center"/>
      </w:pPr>
    </w:p>
    <w:p w14:paraId="7132D8A3" w14:textId="77777777" w:rsidR="00EF6D37" w:rsidRDefault="00EF6D37" w:rsidP="006E021B">
      <w:pPr>
        <w:keepNext/>
        <w:spacing w:after="0" w:line="276" w:lineRule="auto"/>
        <w:jc w:val="center"/>
      </w:pPr>
    </w:p>
    <w:p w14:paraId="1916024F" w14:textId="3089027B" w:rsidR="00EF6D37" w:rsidRDefault="00EF6D37" w:rsidP="006E021B">
      <w:pPr>
        <w:keepNext/>
        <w:spacing w:after="0" w:line="276" w:lineRule="auto"/>
        <w:jc w:val="center"/>
      </w:pPr>
    </w:p>
    <w:p w14:paraId="09BC472F" w14:textId="77777777" w:rsidR="00EF6D37" w:rsidRDefault="00EF6D37" w:rsidP="006E021B">
      <w:pPr>
        <w:keepNext/>
        <w:spacing w:after="0" w:line="276" w:lineRule="auto"/>
        <w:jc w:val="center"/>
      </w:pPr>
    </w:p>
    <w:p w14:paraId="694EA97A" w14:textId="1932B95C" w:rsidR="00EF6D37" w:rsidRDefault="00EF6D37" w:rsidP="006E021B">
      <w:pPr>
        <w:keepNext/>
        <w:spacing w:after="0" w:line="276" w:lineRule="auto"/>
        <w:jc w:val="center"/>
      </w:pPr>
    </w:p>
    <w:p w14:paraId="618301CB" w14:textId="140F3CFE" w:rsidR="00EF6D37" w:rsidRPr="00FF206A" w:rsidRDefault="00EF6D37" w:rsidP="006E021B">
      <w:pPr>
        <w:keepNext/>
        <w:spacing w:after="0" w:line="276" w:lineRule="auto"/>
        <w:jc w:val="center"/>
      </w:pPr>
    </w:p>
    <w:p w14:paraId="57F76EAF" w14:textId="3A4D914E" w:rsidR="004B0749" w:rsidRDefault="00B246C9" w:rsidP="005736DE">
      <w:pPr>
        <w:pStyle w:val="Nagwek2"/>
        <w:rPr>
          <w:rStyle w:val="Nagwek2Znak"/>
          <w:b/>
          <w:color w:val="171717" w:themeColor="text2"/>
          <w:highlight w:val="yellow"/>
        </w:rPr>
      </w:pPr>
      <w:bookmarkStart w:id="32" w:name="_Toc147304614"/>
      <w:r>
        <w:rPr>
          <w:noProof/>
          <w:lang w:eastAsia="pl-PL"/>
        </w:rPr>
        <w:drawing>
          <wp:anchor distT="0" distB="0" distL="114300" distR="114300" simplePos="0" relativeHeight="251664384" behindDoc="0" locked="0" layoutInCell="1" allowOverlap="1" wp14:anchorId="32EC8366" wp14:editId="26A5ED9E">
            <wp:simplePos x="0" y="0"/>
            <wp:positionH relativeFrom="column">
              <wp:posOffset>184785</wp:posOffset>
            </wp:positionH>
            <wp:positionV relativeFrom="paragraph">
              <wp:posOffset>35560</wp:posOffset>
            </wp:positionV>
            <wp:extent cx="5381187" cy="3805395"/>
            <wp:effectExtent l="0" t="0" r="0" b="5080"/>
            <wp:wrapNone/>
            <wp:docPr id="2018463669" name="Obraz 3"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63669" name="Obraz 3" descr="Obraz zawierający mapa, atlas, tekst&#10;&#10;Opis wygenerowany automatyczni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81187" cy="3805395"/>
                    </a:xfrm>
                    <a:prstGeom prst="rect">
                      <a:avLst/>
                    </a:prstGeom>
                  </pic:spPr>
                </pic:pic>
              </a:graphicData>
            </a:graphic>
            <wp14:sizeRelH relativeFrom="margin">
              <wp14:pctWidth>0</wp14:pctWidth>
            </wp14:sizeRelH>
            <wp14:sizeRelV relativeFrom="margin">
              <wp14:pctHeight>0</wp14:pctHeight>
            </wp14:sizeRelV>
          </wp:anchor>
        </w:drawing>
      </w:r>
      <w:bookmarkEnd w:id="32"/>
    </w:p>
    <w:p w14:paraId="315147BB" w14:textId="77777777" w:rsidR="00B246C9" w:rsidRDefault="00B246C9" w:rsidP="00B246C9">
      <w:pPr>
        <w:rPr>
          <w:highlight w:val="yellow"/>
        </w:rPr>
      </w:pPr>
    </w:p>
    <w:p w14:paraId="13C0718D" w14:textId="77777777" w:rsidR="00DB6C55" w:rsidRDefault="00DB6C55" w:rsidP="00B246C9">
      <w:pPr>
        <w:rPr>
          <w:highlight w:val="yellow"/>
        </w:rPr>
      </w:pPr>
    </w:p>
    <w:p w14:paraId="5EFF7240" w14:textId="77777777" w:rsidR="00DB6C55" w:rsidRDefault="00DB6C55" w:rsidP="00B246C9">
      <w:pPr>
        <w:rPr>
          <w:highlight w:val="yellow"/>
        </w:rPr>
      </w:pPr>
    </w:p>
    <w:p w14:paraId="06F66225" w14:textId="77777777" w:rsidR="00DB6C55" w:rsidRDefault="00DB6C55" w:rsidP="00B246C9">
      <w:pPr>
        <w:rPr>
          <w:highlight w:val="yellow"/>
        </w:rPr>
      </w:pPr>
    </w:p>
    <w:p w14:paraId="2404E7B2" w14:textId="77777777" w:rsidR="00DB6C55" w:rsidRDefault="00DB6C55" w:rsidP="00B246C9">
      <w:pPr>
        <w:rPr>
          <w:highlight w:val="yellow"/>
        </w:rPr>
      </w:pPr>
    </w:p>
    <w:p w14:paraId="156277EF" w14:textId="77777777" w:rsidR="00DB6C55" w:rsidRDefault="00DB6C55" w:rsidP="00B246C9">
      <w:pPr>
        <w:rPr>
          <w:highlight w:val="yellow"/>
        </w:rPr>
      </w:pPr>
    </w:p>
    <w:p w14:paraId="78299439" w14:textId="77777777" w:rsidR="00DB6C55" w:rsidRDefault="00DB6C55" w:rsidP="00B246C9">
      <w:pPr>
        <w:rPr>
          <w:highlight w:val="yellow"/>
        </w:rPr>
      </w:pPr>
    </w:p>
    <w:p w14:paraId="1A03A26E" w14:textId="77777777" w:rsidR="00DB6C55" w:rsidRDefault="00DB6C55" w:rsidP="00B246C9">
      <w:pPr>
        <w:rPr>
          <w:highlight w:val="yellow"/>
        </w:rPr>
      </w:pPr>
    </w:p>
    <w:p w14:paraId="45FA3EC5" w14:textId="77777777" w:rsidR="00DB6C55" w:rsidRDefault="00DB6C55" w:rsidP="00B246C9">
      <w:pPr>
        <w:rPr>
          <w:highlight w:val="yellow"/>
        </w:rPr>
      </w:pPr>
    </w:p>
    <w:p w14:paraId="3662DDE3" w14:textId="77777777" w:rsidR="00DB6C55" w:rsidRDefault="00DB6C55" w:rsidP="00B246C9">
      <w:pPr>
        <w:rPr>
          <w:highlight w:val="yellow"/>
        </w:rPr>
      </w:pPr>
    </w:p>
    <w:p w14:paraId="00FBCE1F" w14:textId="77777777" w:rsidR="00DB6C55" w:rsidRDefault="00DB6C55" w:rsidP="00B246C9">
      <w:pPr>
        <w:rPr>
          <w:highlight w:val="yellow"/>
        </w:rPr>
      </w:pPr>
    </w:p>
    <w:p w14:paraId="5F5FBC37" w14:textId="77777777" w:rsidR="00DB6C55" w:rsidRDefault="00DB6C55" w:rsidP="00B246C9">
      <w:pPr>
        <w:rPr>
          <w:highlight w:val="yellow"/>
        </w:rPr>
      </w:pPr>
    </w:p>
    <w:p w14:paraId="69B18461" w14:textId="77777777" w:rsidR="00DB6C55" w:rsidRDefault="00DB6C55" w:rsidP="00B246C9">
      <w:pPr>
        <w:rPr>
          <w:highlight w:val="yellow"/>
        </w:rPr>
      </w:pPr>
    </w:p>
    <w:p w14:paraId="0CF95B63" w14:textId="77777777" w:rsidR="00DB6C55" w:rsidRDefault="00DB6C55" w:rsidP="00B246C9">
      <w:pPr>
        <w:rPr>
          <w:highlight w:val="yellow"/>
        </w:rPr>
      </w:pPr>
    </w:p>
    <w:p w14:paraId="51C02142" w14:textId="40D759CB" w:rsidR="00DB6C55" w:rsidRPr="00FF206A" w:rsidRDefault="00DB6C55" w:rsidP="00DB6C55">
      <w:pPr>
        <w:pStyle w:val="Legenda"/>
        <w:spacing w:after="0"/>
      </w:pPr>
      <w:bookmarkStart w:id="33" w:name="_Toc146103393"/>
      <w:r w:rsidRPr="009E5B5D">
        <w:t xml:space="preserve">Rysunek </w:t>
      </w:r>
      <w:fldSimple w:instr=" SEQ Rysunek \* ARABIC ">
        <w:r w:rsidR="00536C2C">
          <w:rPr>
            <w:noProof/>
          </w:rPr>
          <w:t>7</w:t>
        </w:r>
      </w:fldSimple>
      <w:r w:rsidRPr="009E5B5D">
        <w:t xml:space="preserve"> Podział Gminy </w:t>
      </w:r>
      <w:r>
        <w:t>Śmigiel</w:t>
      </w:r>
      <w:r w:rsidRPr="009E5B5D">
        <w:t xml:space="preserve"> na jednostki analityczne</w:t>
      </w:r>
      <w:bookmarkEnd w:id="33"/>
      <w:r w:rsidRPr="009E5B5D">
        <w:t xml:space="preserve"> </w:t>
      </w:r>
    </w:p>
    <w:p w14:paraId="52C8B68B" w14:textId="77777777" w:rsidR="00DB6C55" w:rsidRPr="00E87D43" w:rsidRDefault="00DB6C55" w:rsidP="00DB6C55">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Głównego Urzędu Geodezji i Kartografii.</w:t>
      </w:r>
    </w:p>
    <w:p w14:paraId="582173E8" w14:textId="390686DD" w:rsidR="00DB6C55" w:rsidRPr="00B246C9" w:rsidRDefault="00DB6C55" w:rsidP="00B246C9">
      <w:pPr>
        <w:rPr>
          <w:highlight w:val="yellow"/>
        </w:rPr>
        <w:sectPr w:rsidR="00DB6C55" w:rsidRPr="00B246C9" w:rsidSect="009E5B5D">
          <w:headerReference w:type="default" r:id="rId32"/>
          <w:pgSz w:w="11906" w:h="16838"/>
          <w:pgMar w:top="1418" w:right="1418" w:bottom="1701" w:left="1418" w:header="510" w:footer="680" w:gutter="0"/>
          <w:cols w:space="708"/>
          <w:docGrid w:linePitch="360"/>
        </w:sectPr>
      </w:pPr>
    </w:p>
    <w:p w14:paraId="16687D1A" w14:textId="48EEFB51" w:rsidR="00FE4236" w:rsidRPr="00E50C06" w:rsidRDefault="00CF495E" w:rsidP="00B246C9">
      <w:pPr>
        <w:pStyle w:val="Nagwek2"/>
        <w:jc w:val="both"/>
      </w:pPr>
      <w:bookmarkStart w:id="34" w:name="_Toc125524604"/>
      <w:bookmarkStart w:id="35" w:name="_Toc147304615"/>
      <w:r w:rsidRPr="00E50C06">
        <w:rPr>
          <w:rStyle w:val="Nagwek2Znak"/>
          <w:b/>
        </w:rPr>
        <w:lastRenderedPageBreak/>
        <w:t>Wybór wskaźników służących dokonaniu analizy wskaźnikowej wskazanych jednostek</w:t>
      </w:r>
      <w:r w:rsidRPr="00E50C06">
        <w:t xml:space="preserve"> </w:t>
      </w:r>
      <w:r w:rsidRPr="00B246C9">
        <w:rPr>
          <w:b/>
          <w:bCs/>
        </w:rPr>
        <w:t>analitycznych</w:t>
      </w:r>
      <w:bookmarkEnd w:id="34"/>
      <w:bookmarkEnd w:id="35"/>
    </w:p>
    <w:p w14:paraId="4193FE8D" w14:textId="77777777" w:rsidR="0019055D" w:rsidRPr="00447C1E" w:rsidRDefault="0019055D" w:rsidP="00B246C9">
      <w:pPr>
        <w:pStyle w:val="Podtytu"/>
        <w:jc w:val="both"/>
      </w:pPr>
      <w:r w:rsidRPr="00447C1E">
        <w:t>ZJAWISKA KRYZYSOWE</w:t>
      </w:r>
    </w:p>
    <w:p w14:paraId="65993239" w14:textId="59925EC4" w:rsidR="0019055D" w:rsidRPr="003108C7" w:rsidRDefault="0019055D" w:rsidP="00997072">
      <w:pPr>
        <w:jc w:val="both"/>
      </w:pPr>
      <w:bookmarkStart w:id="36" w:name="_Hlk126245207"/>
      <w:r w:rsidRPr="00E50C06">
        <w:t xml:space="preserve">Celem analizy wskaźnikowej jednostek analitycznych, przedstawionej w dalszej części Diagnozy, </w:t>
      </w:r>
      <w:r w:rsidR="00395813" w:rsidRPr="00E50C06">
        <w:t>jest</w:t>
      </w:r>
      <w:r w:rsidRPr="00E50C06">
        <w:t xml:space="preserve"> zidentyfikowanie lokalnych problemów, które występują na terenie Gminy</w:t>
      </w:r>
      <w:r w:rsidR="00DC54EE" w:rsidRPr="00E50C06">
        <w:t xml:space="preserve"> </w:t>
      </w:r>
      <w:r w:rsidR="00B246C9">
        <w:t>Śmigiel</w:t>
      </w:r>
      <w:r w:rsidR="00816A30" w:rsidRPr="00E50C06">
        <w:t>.</w:t>
      </w:r>
      <w:r w:rsidRPr="00E50C06">
        <w:t xml:space="preserve"> Pierwszym krokiem b</w:t>
      </w:r>
      <w:r w:rsidR="00395813" w:rsidRPr="00E50C06">
        <w:t xml:space="preserve">ędzie </w:t>
      </w:r>
      <w:r w:rsidRPr="00E50C06">
        <w:t xml:space="preserve">ich prezentacja, a następnym zbadanie natężenia zjawisk kryzysowych </w:t>
      </w:r>
      <w:r w:rsidRPr="00D430BE">
        <w:t>występujących na terenie</w:t>
      </w:r>
      <w:r w:rsidR="00DC54EE" w:rsidRPr="00D430BE">
        <w:t xml:space="preserve"> całej</w:t>
      </w:r>
      <w:r w:rsidRPr="00D430BE">
        <w:t xml:space="preserve"> </w:t>
      </w:r>
      <w:r w:rsidR="00AC2B8F" w:rsidRPr="00D430BE">
        <w:t>G</w:t>
      </w:r>
      <w:r w:rsidRPr="00D430BE">
        <w:t>miny.</w:t>
      </w:r>
      <w:r w:rsidR="004031AE" w:rsidRPr="00D430BE">
        <w:t xml:space="preserve"> </w:t>
      </w:r>
      <w:r w:rsidRPr="00D430BE">
        <w:t>Na potrzeby przedmiotowej analizy zgromadzono dane umożliwiające przedstawienie</w:t>
      </w:r>
      <w:r w:rsidR="00FC0DB8" w:rsidRPr="00D430BE">
        <w:t xml:space="preserve"> </w:t>
      </w:r>
      <w:r w:rsidRPr="00D430BE">
        <w:t>i</w:t>
      </w:r>
      <w:r w:rsidR="00B246C9">
        <w:t> </w:t>
      </w:r>
      <w:r w:rsidRPr="00D430BE">
        <w:t>zbadanie sfery społecznej z obszaru bezrobocia,</w:t>
      </w:r>
      <w:r w:rsidR="008D02DD">
        <w:t xml:space="preserve"> alkoholizmu,</w:t>
      </w:r>
      <w:r w:rsidRPr="00D430BE">
        <w:t xml:space="preserve"> ubóstwa, przestępczości, </w:t>
      </w:r>
      <w:r w:rsidR="00395813" w:rsidRPr="00D430BE">
        <w:t xml:space="preserve">problemów </w:t>
      </w:r>
      <w:r w:rsidRPr="00D430BE">
        <w:t>osób ze</w:t>
      </w:r>
      <w:r w:rsidR="004031AE" w:rsidRPr="00D430BE">
        <w:t xml:space="preserve"> </w:t>
      </w:r>
      <w:r w:rsidRPr="00D430BE">
        <w:t xml:space="preserve">szczególnymi </w:t>
      </w:r>
      <w:r w:rsidRPr="003108C7">
        <w:t xml:space="preserve">potrzebami, kapitału </w:t>
      </w:r>
      <w:r w:rsidR="00A83B11">
        <w:t>społecznego</w:t>
      </w:r>
      <w:r w:rsidRPr="003108C7">
        <w:t xml:space="preserve">, </w:t>
      </w:r>
      <w:r w:rsidR="0001039F" w:rsidRPr="003108C7">
        <w:t xml:space="preserve">a także </w:t>
      </w:r>
      <w:r w:rsidR="008D02DD">
        <w:t>poziomu uczestnictwa w życiu publicznym</w:t>
      </w:r>
      <w:r w:rsidR="0001039F" w:rsidRPr="003108C7">
        <w:t>.</w:t>
      </w:r>
      <w:r w:rsidRPr="003108C7">
        <w:t xml:space="preserve"> </w:t>
      </w:r>
    </w:p>
    <w:p w14:paraId="04ED5B7B" w14:textId="007C4240" w:rsidR="00D430BE" w:rsidRPr="003108C7" w:rsidRDefault="0019055D" w:rsidP="00997072">
      <w:pPr>
        <w:jc w:val="both"/>
      </w:pPr>
      <w:r w:rsidRPr="003108C7">
        <w:t>W sferze gospodarczej zbadano aktywność gospodarczą w poszczególnych jednostkach analitycznych</w:t>
      </w:r>
      <w:r w:rsidR="00A87764" w:rsidRPr="003108C7">
        <w:t>. Z</w:t>
      </w:r>
      <w:r w:rsidR="00B246C9">
        <w:t> </w:t>
      </w:r>
      <w:r w:rsidRPr="003108C7">
        <w:t xml:space="preserve">kolei w sferze środowiskowej skupiono się na analizie </w:t>
      </w:r>
      <w:r w:rsidR="00997072">
        <w:t>jakości powietrza i natężenia ruchu drogowego</w:t>
      </w:r>
      <w:r w:rsidR="00C13AC3">
        <w:t xml:space="preserve"> oraz dostępności terenów zieleni</w:t>
      </w:r>
      <w:r w:rsidR="00D430BE" w:rsidRPr="003108C7">
        <w:t>.</w:t>
      </w:r>
      <w:r w:rsidRPr="003108C7">
        <w:t xml:space="preserve"> W</w:t>
      </w:r>
      <w:r w:rsidR="00997072">
        <w:t> </w:t>
      </w:r>
      <w:r w:rsidRPr="003108C7">
        <w:t xml:space="preserve">sferze przestrzenno-funkcjonalnej zbadano </w:t>
      </w:r>
      <w:r w:rsidR="00141C47" w:rsidRPr="003108C7">
        <w:t>dostępność</w:t>
      </w:r>
      <w:r w:rsidRPr="003108C7">
        <w:t xml:space="preserve"> infrastruktury publiczne</w:t>
      </w:r>
      <w:r w:rsidR="00997072">
        <w:t xml:space="preserve">j, dostępność komunikacyjną, ład przestrzenny oraz jakość terenów publicznych. W sferze technicznej uwagę skupiono głównie na kwestii stanu technicznego przestrzeni publicznej, jej efektywności energetycznej i zapewnieniu dostępności do obiektów publicznych. </w:t>
      </w:r>
    </w:p>
    <w:bookmarkEnd w:id="36"/>
    <w:p w14:paraId="6029F8C3" w14:textId="0C2A2C37" w:rsidR="0019055D" w:rsidRPr="00447C1E" w:rsidRDefault="0019055D" w:rsidP="00997072">
      <w:pPr>
        <w:pStyle w:val="Podtytu"/>
        <w:jc w:val="both"/>
      </w:pPr>
      <w:r w:rsidRPr="00447C1E">
        <w:t xml:space="preserve">POZYSKANIE DANYCH </w:t>
      </w:r>
    </w:p>
    <w:p w14:paraId="453949B3" w14:textId="026D793F" w:rsidR="0019055D" w:rsidRPr="007A2344" w:rsidRDefault="0019055D" w:rsidP="00997072">
      <w:pPr>
        <w:jc w:val="both"/>
      </w:pPr>
      <w:r w:rsidRPr="007A2344">
        <w:t>Proces analityczny, oparty na agregowaniu informacji w obrębie jednostek analitycznych przeprowadzono z</w:t>
      </w:r>
      <w:r w:rsidR="00997072">
        <w:t> </w:t>
      </w:r>
      <w:r w:rsidRPr="007A2344">
        <w:t xml:space="preserve">wykorzystaniem danych ilościowych, uzyskanych z rejestrów instytucji samorządowych oraz oddziałów instytucji funkcjonujących na terenie </w:t>
      </w:r>
      <w:r w:rsidR="004B0DCE" w:rsidRPr="007A2344">
        <w:t xml:space="preserve">Gminy </w:t>
      </w:r>
      <w:r w:rsidR="00997072">
        <w:t>Śmigiel</w:t>
      </w:r>
      <w:r w:rsidRPr="007A2344">
        <w:t>:</w:t>
      </w:r>
    </w:p>
    <w:p w14:paraId="41CD3158" w14:textId="18E93C98" w:rsidR="0019055D" w:rsidRPr="00447C1E" w:rsidRDefault="0019055D" w:rsidP="00997072">
      <w:pPr>
        <w:pStyle w:val="Akapitzlist"/>
        <w:numPr>
          <w:ilvl w:val="0"/>
          <w:numId w:val="20"/>
        </w:numPr>
        <w:jc w:val="both"/>
      </w:pPr>
      <w:r w:rsidRPr="00447C1E">
        <w:t xml:space="preserve">Urzędu </w:t>
      </w:r>
      <w:r w:rsidR="00997072">
        <w:t>Miejskiego Śmigla</w:t>
      </w:r>
      <w:r w:rsidR="007A2344" w:rsidRPr="00447C1E">
        <w:t>,</w:t>
      </w:r>
    </w:p>
    <w:p w14:paraId="77EAC439" w14:textId="33F9AD52" w:rsidR="0019055D" w:rsidRPr="00447C1E" w:rsidRDefault="0019055D" w:rsidP="00997072">
      <w:pPr>
        <w:pStyle w:val="Akapitzlist"/>
        <w:numPr>
          <w:ilvl w:val="0"/>
          <w:numId w:val="20"/>
        </w:numPr>
        <w:jc w:val="both"/>
      </w:pPr>
      <w:r w:rsidRPr="00447C1E">
        <w:t>Ośrodka Pomocy Społecznej w</w:t>
      </w:r>
      <w:r w:rsidR="004F0FCA" w:rsidRPr="00447C1E">
        <w:t xml:space="preserve"> </w:t>
      </w:r>
      <w:r w:rsidR="00997072">
        <w:t>Śmiglu</w:t>
      </w:r>
      <w:r w:rsidRPr="00447C1E">
        <w:t>,</w:t>
      </w:r>
    </w:p>
    <w:p w14:paraId="0476B4F3" w14:textId="245A0DC2" w:rsidR="00FC0DB8" w:rsidRPr="00447C1E" w:rsidRDefault="00FC0DB8" w:rsidP="00997072">
      <w:pPr>
        <w:pStyle w:val="Akapitzlist"/>
        <w:numPr>
          <w:ilvl w:val="0"/>
          <w:numId w:val="20"/>
        </w:numPr>
        <w:jc w:val="both"/>
      </w:pPr>
      <w:r w:rsidRPr="00447C1E">
        <w:t xml:space="preserve">Komendy </w:t>
      </w:r>
      <w:r w:rsidR="007A2344" w:rsidRPr="00447C1E">
        <w:t xml:space="preserve">Powiatowej </w:t>
      </w:r>
      <w:r w:rsidR="004F0FCA" w:rsidRPr="00447C1E">
        <w:t xml:space="preserve">Policji w </w:t>
      </w:r>
      <w:r w:rsidR="00997072">
        <w:t>Kościanie</w:t>
      </w:r>
      <w:r w:rsidRPr="00447C1E">
        <w:t>,</w:t>
      </w:r>
    </w:p>
    <w:p w14:paraId="590873AA" w14:textId="1E2B343A" w:rsidR="0019055D" w:rsidRPr="00447C1E" w:rsidRDefault="0019055D" w:rsidP="00997072">
      <w:pPr>
        <w:pStyle w:val="Akapitzlist"/>
        <w:numPr>
          <w:ilvl w:val="0"/>
          <w:numId w:val="20"/>
        </w:numPr>
        <w:jc w:val="both"/>
      </w:pPr>
      <w:r w:rsidRPr="00447C1E">
        <w:t>Powiatowego Urzędu Pracy w</w:t>
      </w:r>
      <w:r w:rsidR="009C77AF" w:rsidRPr="00447C1E">
        <w:t xml:space="preserve"> </w:t>
      </w:r>
      <w:r w:rsidR="00997072">
        <w:t>Kościanie</w:t>
      </w:r>
      <w:r w:rsidRPr="00447C1E">
        <w:t>,</w:t>
      </w:r>
    </w:p>
    <w:p w14:paraId="1D9726F7" w14:textId="20A64A4A" w:rsidR="0019055D" w:rsidRPr="00447C1E" w:rsidRDefault="0019055D" w:rsidP="00997072">
      <w:pPr>
        <w:pStyle w:val="Akapitzlist"/>
        <w:numPr>
          <w:ilvl w:val="0"/>
          <w:numId w:val="20"/>
        </w:numPr>
        <w:jc w:val="both"/>
      </w:pPr>
      <w:r w:rsidRPr="00447C1E">
        <w:t>Głównego Urzędu Statystycznego (Bank Danych Lokalnych).</w:t>
      </w:r>
    </w:p>
    <w:p w14:paraId="6489722C" w14:textId="7BFD1BF1" w:rsidR="00DD61FA" w:rsidRDefault="0019055D" w:rsidP="00997072">
      <w:pPr>
        <w:jc w:val="both"/>
      </w:pPr>
      <w:r w:rsidRPr="007A2344">
        <w:t>Dane wyjściowe służące zdiagnozowaniu zjawisk kryzysowych w poszczególnych jednostkach analitycznych pozyskane od wyżej wymienionych instytucji przekształcono na porównywalne wskaźniki obrazujące sytuację w danej sferze</w:t>
      </w:r>
      <w:r w:rsidR="00D127BD" w:rsidRPr="007A2344">
        <w:t>, z</w:t>
      </w:r>
      <w:r w:rsidR="00D605E4" w:rsidRPr="007A2344">
        <w:t>godnie z wcześniej opisaną standaryzacją danych</w:t>
      </w:r>
      <w:r w:rsidR="00D127BD" w:rsidRPr="007A2344">
        <w:t>. P</w:t>
      </w:r>
      <w:r w:rsidR="00D605E4" w:rsidRPr="007A2344">
        <w:t>odczas doboru wskaźników dokonano ich jednoczesnego rozróżnienia na stymulanty i destymulanty</w:t>
      </w:r>
      <w:r w:rsidR="00C37A03" w:rsidRPr="007A2344">
        <w:t>.</w:t>
      </w:r>
    </w:p>
    <w:p w14:paraId="0EFCBAE5" w14:textId="4F4D5382" w:rsidR="0019055D" w:rsidRPr="00447C1E" w:rsidRDefault="0019055D" w:rsidP="00997072">
      <w:pPr>
        <w:pStyle w:val="Podtytu"/>
        <w:jc w:val="both"/>
      </w:pPr>
      <w:r w:rsidRPr="00447C1E">
        <w:t>ZAKRES CZASOWY</w:t>
      </w:r>
    </w:p>
    <w:p w14:paraId="04D40DD3" w14:textId="6A5D979E" w:rsidR="00C13AC3" w:rsidRPr="00EF342F" w:rsidRDefault="00AA6D24" w:rsidP="00997072">
      <w:pPr>
        <w:jc w:val="both"/>
      </w:pPr>
      <w:r w:rsidRPr="007A2344">
        <w:t>Każdy z omawianych wskaźników zawiera informacje o zakresie czasowym jakiego dotyczy. Ma to na celu uszczegółowienie i doprecyzowanie występowania (trwania) danego</w:t>
      </w:r>
      <w:r w:rsidR="008714CF" w:rsidRPr="007A2344">
        <w:t xml:space="preserve"> </w:t>
      </w:r>
      <w:r w:rsidRPr="007A2344">
        <w:t>zjawiska kryzysowego.</w:t>
      </w:r>
      <w:r w:rsidR="00E521D3" w:rsidRPr="007A2344">
        <w:t xml:space="preserve"> Dane</w:t>
      </w:r>
      <w:r w:rsidR="002D65F1" w:rsidRPr="007A2344">
        <w:t xml:space="preserve"> wykorzystane do analizy</w:t>
      </w:r>
      <w:r w:rsidRPr="007A2344">
        <w:t>, a</w:t>
      </w:r>
      <w:r w:rsidR="00BE2180" w:rsidRPr="007A2344">
        <w:t> </w:t>
      </w:r>
      <w:r w:rsidRPr="007A2344">
        <w:t>co za tym idzie oblicz</w:t>
      </w:r>
      <w:r w:rsidR="002D65F1" w:rsidRPr="007A2344">
        <w:t>o</w:t>
      </w:r>
      <w:r w:rsidRPr="007A2344">
        <w:t>n</w:t>
      </w:r>
      <w:r w:rsidR="00133B44" w:rsidRPr="007A2344">
        <w:t>e</w:t>
      </w:r>
      <w:r w:rsidRPr="007A2344">
        <w:t xml:space="preserve"> wskaźni</w:t>
      </w:r>
      <w:r w:rsidR="00133B44" w:rsidRPr="007A2344">
        <w:t xml:space="preserve">ki </w:t>
      </w:r>
      <w:r w:rsidRPr="007A2344">
        <w:t>dotyczy</w:t>
      </w:r>
      <w:r w:rsidR="00E521D3" w:rsidRPr="007A2344">
        <w:t>ły</w:t>
      </w:r>
      <w:r w:rsidRPr="007A2344">
        <w:t xml:space="preserve"> </w:t>
      </w:r>
      <w:r w:rsidR="00D63835">
        <w:t xml:space="preserve">głównie </w:t>
      </w:r>
      <w:r w:rsidRPr="007A2344">
        <w:t>202</w:t>
      </w:r>
      <w:r w:rsidR="00D63835">
        <w:t>2</w:t>
      </w:r>
      <w:r w:rsidR="00912C52" w:rsidRPr="007A2344">
        <w:t xml:space="preserve"> r</w:t>
      </w:r>
      <w:r w:rsidR="0049271C" w:rsidRPr="007A2344">
        <w:t>oku</w:t>
      </w:r>
      <w:r w:rsidR="00D63835">
        <w:t xml:space="preserve"> – na dzień opracowywania analiz były to bowiem najbardziej aktualne dane możliwe do pozyskania</w:t>
      </w:r>
      <w:r w:rsidR="00912C52" w:rsidRPr="007A2344">
        <w:t xml:space="preserve">. </w:t>
      </w:r>
    </w:p>
    <w:p w14:paraId="108A9D5B" w14:textId="613F3D32" w:rsidR="00EF342F" w:rsidRDefault="008B2153" w:rsidP="00D82C34">
      <w:pPr>
        <w:pStyle w:val="Legenda"/>
      </w:pPr>
      <w:bookmarkStart w:id="37" w:name="_Toc146103521"/>
      <w:r w:rsidRPr="00EF342F">
        <w:t xml:space="preserve">Tabela </w:t>
      </w:r>
      <w:r w:rsidR="00536C2C">
        <w:fldChar w:fldCharType="begin"/>
      </w:r>
      <w:r w:rsidR="00536C2C">
        <w:instrText xml:space="preserve"> SEQ Tabela \*</w:instrText>
      </w:r>
      <w:r w:rsidR="00536C2C">
        <w:instrText xml:space="preserve"> ARABIC </w:instrText>
      </w:r>
      <w:r w:rsidR="00536C2C">
        <w:fldChar w:fldCharType="separate"/>
      </w:r>
      <w:r w:rsidR="00536C2C">
        <w:rPr>
          <w:noProof/>
        </w:rPr>
        <w:t>4</w:t>
      </w:r>
      <w:r w:rsidR="00536C2C">
        <w:rPr>
          <w:noProof/>
        </w:rPr>
        <w:fldChar w:fldCharType="end"/>
      </w:r>
      <w:r w:rsidRPr="00EF342F">
        <w:t xml:space="preserve"> Wskaźniki wykorzystane do zdiagnozowania zjawisk kryzysowych</w:t>
      </w:r>
      <w:bookmarkEnd w:id="37"/>
    </w:p>
    <w:tbl>
      <w:tblPr>
        <w:tblW w:w="5000" w:type="pct"/>
        <w:tblCellMar>
          <w:left w:w="70" w:type="dxa"/>
          <w:right w:w="70" w:type="dxa"/>
        </w:tblCellMar>
        <w:tblLook w:val="04A0" w:firstRow="1" w:lastRow="0" w:firstColumn="1" w:lastColumn="0" w:noHBand="0" w:noVBand="1"/>
      </w:tblPr>
      <w:tblGrid>
        <w:gridCol w:w="1939"/>
        <w:gridCol w:w="3146"/>
        <w:gridCol w:w="1501"/>
        <w:gridCol w:w="1345"/>
        <w:gridCol w:w="1131"/>
      </w:tblGrid>
      <w:tr w:rsidR="00C13AC3" w:rsidRPr="00110867" w14:paraId="72441127" w14:textId="77777777" w:rsidTr="00C13AC3">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59C1937D"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SFERA SPOŁECZNA</w:t>
            </w:r>
          </w:p>
        </w:tc>
      </w:tr>
      <w:tr w:rsidR="00C13AC3" w:rsidRPr="00110867" w14:paraId="48E8ECF5" w14:textId="77777777" w:rsidTr="00F54AD6">
        <w:trPr>
          <w:trHeight w:val="510"/>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3852F0D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Zjawisko</w:t>
            </w:r>
          </w:p>
        </w:tc>
        <w:tc>
          <w:tcPr>
            <w:tcW w:w="1736" w:type="pct"/>
            <w:tcBorders>
              <w:top w:val="nil"/>
              <w:left w:val="nil"/>
              <w:bottom w:val="single" w:sz="4" w:space="0" w:color="auto"/>
              <w:right w:val="single" w:sz="4" w:space="0" w:color="auto"/>
            </w:tcBorders>
            <w:shd w:val="clear" w:color="auto" w:fill="C6E3FF"/>
            <w:vAlign w:val="center"/>
            <w:hideMark/>
          </w:tcPr>
          <w:p w14:paraId="60EE42B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Wskaźnik/miernik</w:t>
            </w:r>
          </w:p>
        </w:tc>
        <w:tc>
          <w:tcPr>
            <w:tcW w:w="828" w:type="pct"/>
            <w:tcBorders>
              <w:top w:val="nil"/>
              <w:left w:val="nil"/>
              <w:bottom w:val="single" w:sz="4" w:space="0" w:color="auto"/>
              <w:right w:val="single" w:sz="4" w:space="0" w:color="auto"/>
            </w:tcBorders>
            <w:shd w:val="clear" w:color="auto" w:fill="C6E3FF"/>
            <w:vAlign w:val="center"/>
            <w:hideMark/>
          </w:tcPr>
          <w:p w14:paraId="2F81714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Źródło danych</w:t>
            </w:r>
          </w:p>
        </w:tc>
        <w:tc>
          <w:tcPr>
            <w:tcW w:w="742" w:type="pct"/>
            <w:tcBorders>
              <w:top w:val="nil"/>
              <w:left w:val="nil"/>
              <w:bottom w:val="single" w:sz="4" w:space="0" w:color="auto"/>
              <w:right w:val="single" w:sz="4" w:space="0" w:color="auto"/>
            </w:tcBorders>
            <w:shd w:val="clear" w:color="auto" w:fill="C6E3FF"/>
            <w:vAlign w:val="center"/>
            <w:hideMark/>
          </w:tcPr>
          <w:p w14:paraId="13E420C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 Destymulanta</w:t>
            </w:r>
          </w:p>
        </w:tc>
        <w:tc>
          <w:tcPr>
            <w:tcW w:w="623" w:type="pct"/>
            <w:tcBorders>
              <w:top w:val="nil"/>
              <w:left w:val="nil"/>
              <w:bottom w:val="single" w:sz="4" w:space="0" w:color="auto"/>
              <w:right w:val="single" w:sz="4" w:space="0" w:color="auto"/>
            </w:tcBorders>
            <w:shd w:val="clear" w:color="auto" w:fill="C6E3FF"/>
            <w:vAlign w:val="center"/>
            <w:hideMark/>
          </w:tcPr>
          <w:p w14:paraId="31CAB75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Zakres czasowy</w:t>
            </w:r>
          </w:p>
        </w:tc>
      </w:tr>
      <w:tr w:rsidR="00C13AC3" w:rsidRPr="00110867" w14:paraId="74A96706" w14:textId="77777777" w:rsidTr="00F54AD6">
        <w:trPr>
          <w:trHeight w:val="780"/>
        </w:trPr>
        <w:tc>
          <w:tcPr>
            <w:tcW w:w="1070" w:type="pct"/>
            <w:vMerge w:val="restar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2AD7571C"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BEZROBOCIE</w:t>
            </w: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22359A6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osób bezrobotnych na 100 mieszkańców</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7D72057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Powiatowy Urząd Pracy w Kościanie, 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1A49679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0D1834A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3AB04B48" w14:textId="77777777" w:rsidTr="00F54AD6">
        <w:trPr>
          <w:trHeight w:val="870"/>
        </w:trPr>
        <w:tc>
          <w:tcPr>
            <w:tcW w:w="1070" w:type="pct"/>
            <w:vMerge/>
            <w:tcBorders>
              <w:top w:val="single" w:sz="4" w:space="0" w:color="auto"/>
              <w:left w:val="single" w:sz="4" w:space="0" w:color="auto"/>
              <w:bottom w:val="nil"/>
              <w:right w:val="single" w:sz="4" w:space="0" w:color="auto"/>
            </w:tcBorders>
            <w:shd w:val="clear" w:color="auto" w:fill="C6E3FF"/>
            <w:vAlign w:val="center"/>
            <w:hideMark/>
          </w:tcPr>
          <w:p w14:paraId="21E24865"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00FFFDD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osób bezrobotnych w przeliczeniu na 100 mieszkańców w wieku produkcyjnym</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77BB09C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Powiatowy Urząd Pracy w Kościanie, 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5D74341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4DFE953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401DAA88" w14:textId="77777777" w:rsidTr="00F54AD6">
        <w:trPr>
          <w:trHeight w:val="570"/>
        </w:trPr>
        <w:tc>
          <w:tcPr>
            <w:tcW w:w="1070" w:type="pct"/>
            <w:vMerge/>
            <w:tcBorders>
              <w:top w:val="nil"/>
              <w:left w:val="single" w:sz="4" w:space="0" w:color="auto"/>
              <w:bottom w:val="nil"/>
              <w:right w:val="single" w:sz="4" w:space="0" w:color="auto"/>
            </w:tcBorders>
            <w:shd w:val="clear" w:color="auto" w:fill="C6E3FF"/>
            <w:vAlign w:val="center"/>
            <w:hideMark/>
          </w:tcPr>
          <w:p w14:paraId="1844E83E"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268E594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osób długotrwale bezrobotnych w ogólnej liczbie bezrobotnych</w:t>
            </w:r>
          </w:p>
        </w:tc>
        <w:tc>
          <w:tcPr>
            <w:tcW w:w="828" w:type="pct"/>
            <w:tcBorders>
              <w:top w:val="nil"/>
              <w:left w:val="nil"/>
              <w:bottom w:val="single" w:sz="4" w:space="0" w:color="auto"/>
              <w:right w:val="single" w:sz="4" w:space="0" w:color="auto"/>
            </w:tcBorders>
            <w:shd w:val="clear" w:color="auto" w:fill="auto"/>
            <w:vAlign w:val="center"/>
            <w:hideMark/>
          </w:tcPr>
          <w:p w14:paraId="3E02FE6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Powiatowy Urząd Pracy w Kościanie</w:t>
            </w:r>
          </w:p>
        </w:tc>
        <w:tc>
          <w:tcPr>
            <w:tcW w:w="742" w:type="pct"/>
            <w:tcBorders>
              <w:top w:val="nil"/>
              <w:left w:val="nil"/>
              <w:bottom w:val="single" w:sz="4" w:space="0" w:color="auto"/>
              <w:right w:val="single" w:sz="4" w:space="0" w:color="auto"/>
            </w:tcBorders>
            <w:shd w:val="clear" w:color="auto" w:fill="auto"/>
            <w:noWrap/>
            <w:vAlign w:val="center"/>
            <w:hideMark/>
          </w:tcPr>
          <w:p w14:paraId="13E7D0C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3F411DB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1242C54F" w14:textId="77777777" w:rsidTr="00F54AD6">
        <w:trPr>
          <w:trHeight w:val="780"/>
        </w:trPr>
        <w:tc>
          <w:tcPr>
            <w:tcW w:w="1070" w:type="pct"/>
            <w:vMerge/>
            <w:tcBorders>
              <w:top w:val="nil"/>
              <w:left w:val="single" w:sz="4" w:space="0" w:color="auto"/>
              <w:bottom w:val="nil"/>
              <w:right w:val="single" w:sz="4" w:space="0" w:color="auto"/>
            </w:tcBorders>
            <w:shd w:val="clear" w:color="auto" w:fill="C6E3FF"/>
            <w:vAlign w:val="center"/>
            <w:hideMark/>
          </w:tcPr>
          <w:p w14:paraId="4D23EDF6"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766CC5F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osób długotrwale bezrobotnych w liczbie osób w wieku produkcyjnym</w:t>
            </w:r>
          </w:p>
        </w:tc>
        <w:tc>
          <w:tcPr>
            <w:tcW w:w="828" w:type="pct"/>
            <w:tcBorders>
              <w:top w:val="nil"/>
              <w:left w:val="nil"/>
              <w:bottom w:val="single" w:sz="4" w:space="0" w:color="auto"/>
              <w:right w:val="single" w:sz="4" w:space="0" w:color="auto"/>
            </w:tcBorders>
            <w:shd w:val="clear" w:color="auto" w:fill="auto"/>
            <w:vAlign w:val="center"/>
            <w:hideMark/>
          </w:tcPr>
          <w:p w14:paraId="45F284A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Powiatowy Urząd Pracy w Kościanie,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03D77C8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7CD1A8B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21A78684" w14:textId="77777777" w:rsidTr="00F54AD6">
        <w:trPr>
          <w:trHeight w:val="660"/>
        </w:trPr>
        <w:tc>
          <w:tcPr>
            <w:tcW w:w="1070" w:type="pct"/>
            <w:vMerge/>
            <w:tcBorders>
              <w:top w:val="nil"/>
              <w:left w:val="single" w:sz="4" w:space="0" w:color="auto"/>
              <w:bottom w:val="nil"/>
              <w:right w:val="single" w:sz="4" w:space="0" w:color="auto"/>
            </w:tcBorders>
            <w:shd w:val="clear" w:color="auto" w:fill="C6E3FF"/>
            <w:vAlign w:val="center"/>
            <w:hideMark/>
          </w:tcPr>
          <w:p w14:paraId="2698242B"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35B04F8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osób bezrobotnych z wykształceniem podstawowym w ogólnej liczbie bezrobotnych</w:t>
            </w:r>
          </w:p>
        </w:tc>
        <w:tc>
          <w:tcPr>
            <w:tcW w:w="828" w:type="pct"/>
            <w:tcBorders>
              <w:top w:val="nil"/>
              <w:left w:val="nil"/>
              <w:bottom w:val="single" w:sz="4" w:space="0" w:color="auto"/>
              <w:right w:val="single" w:sz="4" w:space="0" w:color="auto"/>
            </w:tcBorders>
            <w:shd w:val="clear" w:color="auto" w:fill="auto"/>
            <w:vAlign w:val="center"/>
            <w:hideMark/>
          </w:tcPr>
          <w:p w14:paraId="47E6BF1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Powiatowy Urząd Pracy w Kościanie</w:t>
            </w:r>
          </w:p>
        </w:tc>
        <w:tc>
          <w:tcPr>
            <w:tcW w:w="742" w:type="pct"/>
            <w:tcBorders>
              <w:top w:val="nil"/>
              <w:left w:val="nil"/>
              <w:bottom w:val="single" w:sz="4" w:space="0" w:color="auto"/>
              <w:right w:val="single" w:sz="4" w:space="0" w:color="auto"/>
            </w:tcBorders>
            <w:shd w:val="clear" w:color="auto" w:fill="auto"/>
            <w:noWrap/>
            <w:vAlign w:val="center"/>
            <w:hideMark/>
          </w:tcPr>
          <w:p w14:paraId="7A3D83C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24F68DB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32032615" w14:textId="77777777" w:rsidTr="00F54AD6">
        <w:trPr>
          <w:trHeight w:val="810"/>
        </w:trPr>
        <w:tc>
          <w:tcPr>
            <w:tcW w:w="1070" w:type="pct"/>
            <w:vMerge/>
            <w:tcBorders>
              <w:top w:val="nil"/>
              <w:left w:val="single" w:sz="4" w:space="0" w:color="auto"/>
              <w:bottom w:val="nil"/>
              <w:right w:val="single" w:sz="4" w:space="0" w:color="auto"/>
            </w:tcBorders>
            <w:shd w:val="clear" w:color="auto" w:fill="C6E3FF"/>
            <w:vAlign w:val="center"/>
            <w:hideMark/>
          </w:tcPr>
          <w:p w14:paraId="32E0320C"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5DECC3C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bezrobocia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5F1EDBA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3DDE021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090222F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546161BC" w14:textId="77777777" w:rsidTr="00F54AD6">
        <w:trPr>
          <w:trHeight w:val="81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3DD8C5C0"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4027339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bezrobocia w ogólnej liczbie korzystających z pomocy społecznej</w:t>
            </w:r>
          </w:p>
        </w:tc>
        <w:tc>
          <w:tcPr>
            <w:tcW w:w="828" w:type="pct"/>
            <w:tcBorders>
              <w:top w:val="nil"/>
              <w:left w:val="nil"/>
              <w:bottom w:val="single" w:sz="4" w:space="0" w:color="auto"/>
              <w:right w:val="single" w:sz="4" w:space="0" w:color="auto"/>
            </w:tcBorders>
            <w:shd w:val="clear" w:color="auto" w:fill="auto"/>
            <w:vAlign w:val="center"/>
            <w:hideMark/>
          </w:tcPr>
          <w:p w14:paraId="3AF2DD5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w:t>
            </w:r>
          </w:p>
        </w:tc>
        <w:tc>
          <w:tcPr>
            <w:tcW w:w="742" w:type="pct"/>
            <w:tcBorders>
              <w:top w:val="nil"/>
              <w:left w:val="nil"/>
              <w:bottom w:val="single" w:sz="4" w:space="0" w:color="auto"/>
              <w:right w:val="single" w:sz="4" w:space="0" w:color="auto"/>
            </w:tcBorders>
            <w:shd w:val="clear" w:color="auto" w:fill="auto"/>
            <w:noWrap/>
            <w:vAlign w:val="center"/>
            <w:hideMark/>
          </w:tcPr>
          <w:p w14:paraId="1222BA1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5948AEA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4A837604" w14:textId="77777777" w:rsidTr="00F54AD6">
        <w:trPr>
          <w:trHeight w:val="810"/>
        </w:trPr>
        <w:tc>
          <w:tcPr>
            <w:tcW w:w="1070"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36EF490E"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ALKOHOLIZM</w:t>
            </w:r>
          </w:p>
        </w:tc>
        <w:tc>
          <w:tcPr>
            <w:tcW w:w="1736" w:type="pct"/>
            <w:tcBorders>
              <w:top w:val="nil"/>
              <w:left w:val="nil"/>
              <w:bottom w:val="single" w:sz="4" w:space="0" w:color="auto"/>
              <w:right w:val="single" w:sz="4" w:space="0" w:color="auto"/>
            </w:tcBorders>
            <w:shd w:val="clear" w:color="auto" w:fill="auto"/>
            <w:vAlign w:val="center"/>
            <w:hideMark/>
          </w:tcPr>
          <w:p w14:paraId="14D27D2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dotkniętych problemem alkoholizmu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6A18C7B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53B2A34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072FA96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0691A859" w14:textId="77777777" w:rsidTr="00F54AD6">
        <w:trPr>
          <w:trHeight w:val="765"/>
        </w:trPr>
        <w:tc>
          <w:tcPr>
            <w:tcW w:w="1070" w:type="pct"/>
            <w:vMerge w:val="restar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305352DE"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UBÓSTWO</w:t>
            </w:r>
          </w:p>
        </w:tc>
        <w:tc>
          <w:tcPr>
            <w:tcW w:w="1736" w:type="pct"/>
            <w:tcBorders>
              <w:top w:val="nil"/>
              <w:left w:val="nil"/>
              <w:bottom w:val="single" w:sz="4" w:space="0" w:color="auto"/>
              <w:right w:val="single" w:sz="4" w:space="0" w:color="auto"/>
            </w:tcBorders>
            <w:shd w:val="clear" w:color="auto" w:fill="auto"/>
            <w:vAlign w:val="center"/>
            <w:hideMark/>
          </w:tcPr>
          <w:p w14:paraId="079ED93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osób korzystających z pomocy społecznej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73FF6F7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963FE5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7C2084C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46DC0CC7" w14:textId="77777777" w:rsidTr="00F54AD6">
        <w:trPr>
          <w:trHeight w:val="81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1CF415B5"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5AF17D2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ubóstwa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7D5ADDB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1F8973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58CCE0E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02575434" w14:textId="77777777" w:rsidTr="00F54AD6">
        <w:trPr>
          <w:trHeight w:val="765"/>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02E2FD7F"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5923A46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ubóstwa w ogólnej liczbie korzystających z pomocy społecznej</w:t>
            </w:r>
          </w:p>
        </w:tc>
        <w:tc>
          <w:tcPr>
            <w:tcW w:w="828" w:type="pct"/>
            <w:tcBorders>
              <w:top w:val="nil"/>
              <w:left w:val="nil"/>
              <w:bottom w:val="single" w:sz="4" w:space="0" w:color="auto"/>
              <w:right w:val="single" w:sz="4" w:space="0" w:color="auto"/>
            </w:tcBorders>
            <w:shd w:val="clear" w:color="auto" w:fill="auto"/>
            <w:vAlign w:val="center"/>
            <w:hideMark/>
          </w:tcPr>
          <w:p w14:paraId="47664D1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w:t>
            </w:r>
          </w:p>
        </w:tc>
        <w:tc>
          <w:tcPr>
            <w:tcW w:w="742" w:type="pct"/>
            <w:tcBorders>
              <w:top w:val="nil"/>
              <w:left w:val="nil"/>
              <w:bottom w:val="single" w:sz="4" w:space="0" w:color="auto"/>
              <w:right w:val="single" w:sz="4" w:space="0" w:color="auto"/>
            </w:tcBorders>
            <w:shd w:val="clear" w:color="auto" w:fill="auto"/>
            <w:noWrap/>
            <w:vAlign w:val="center"/>
            <w:hideMark/>
          </w:tcPr>
          <w:p w14:paraId="3AA88E7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6F6EA25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2A086A44" w14:textId="77777777" w:rsidTr="00F54AD6">
        <w:trPr>
          <w:trHeight w:val="81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6B460BF4"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7945914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Kwota wypłaconych zasiłków w przeliczeniu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7CE2D7C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57C29A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275604F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62A382C4" w14:textId="77777777" w:rsidTr="00F54AD6">
        <w:trPr>
          <w:trHeight w:val="825"/>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1FE18EF1"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2B357E0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Kwota wypłaconych zasiłków w przeliczeniu na liczbę osób korzystających z pomocy społecznej</w:t>
            </w:r>
          </w:p>
        </w:tc>
        <w:tc>
          <w:tcPr>
            <w:tcW w:w="828" w:type="pct"/>
            <w:tcBorders>
              <w:top w:val="nil"/>
              <w:left w:val="nil"/>
              <w:bottom w:val="single" w:sz="4" w:space="0" w:color="auto"/>
              <w:right w:val="single" w:sz="4" w:space="0" w:color="auto"/>
            </w:tcBorders>
            <w:shd w:val="clear" w:color="auto" w:fill="auto"/>
            <w:vAlign w:val="center"/>
            <w:hideMark/>
          </w:tcPr>
          <w:p w14:paraId="3E30C18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w:t>
            </w:r>
          </w:p>
        </w:tc>
        <w:tc>
          <w:tcPr>
            <w:tcW w:w="742" w:type="pct"/>
            <w:tcBorders>
              <w:top w:val="nil"/>
              <w:left w:val="nil"/>
              <w:bottom w:val="single" w:sz="4" w:space="0" w:color="auto"/>
              <w:right w:val="single" w:sz="4" w:space="0" w:color="auto"/>
            </w:tcBorders>
            <w:shd w:val="clear" w:color="auto" w:fill="auto"/>
            <w:noWrap/>
            <w:vAlign w:val="center"/>
            <w:hideMark/>
          </w:tcPr>
          <w:p w14:paraId="6F7C98C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19FEE4F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7126AEBF" w14:textId="77777777" w:rsidTr="00F54AD6">
        <w:trPr>
          <w:trHeight w:val="825"/>
        </w:trPr>
        <w:tc>
          <w:tcPr>
            <w:tcW w:w="1070" w:type="pct"/>
            <w:vMerge w:val="restar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35DC96A2"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PRZESTĘPCZOŚĆ</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BA13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stwierdzonych przestępstw na 1000 mieszkańców</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5799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Komenda Powiatowa Policji w Kościanie, Urząd Miejski Śmigla</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5E32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743F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0FBF86D9" w14:textId="77777777" w:rsidTr="00F54AD6">
        <w:trPr>
          <w:trHeight w:val="1080"/>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740ABDAF"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5B1BDCC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stwierdzonych przestępstw i wykroczeń (poza zdarzeniami drogowymi i przestępstwami gospodarczymi) w tym czyny karalne nieletnich na 1000 mieszkańców</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56F1C86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Komenda Powiatowa Policji w Kościanie, 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14A14EB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0B567B2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6C949954" w14:textId="77777777" w:rsidTr="00F54AD6">
        <w:trPr>
          <w:trHeight w:val="111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41A4FA17"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711B143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czynów karalnych popełnionych przez nieletnich (13-17 lat) w ogólnej liczbie stwierdzonych przestępstw i wykroczeń (poza zdarzeniami drogowymi i przestępstwami gospodarczymi)</w:t>
            </w:r>
          </w:p>
        </w:tc>
        <w:tc>
          <w:tcPr>
            <w:tcW w:w="828" w:type="pct"/>
            <w:tcBorders>
              <w:top w:val="nil"/>
              <w:left w:val="nil"/>
              <w:bottom w:val="single" w:sz="4" w:space="0" w:color="auto"/>
              <w:right w:val="single" w:sz="4" w:space="0" w:color="auto"/>
            </w:tcBorders>
            <w:shd w:val="clear" w:color="auto" w:fill="auto"/>
            <w:vAlign w:val="center"/>
            <w:hideMark/>
          </w:tcPr>
          <w:p w14:paraId="36E3E70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Komenda Powiatowa Policji w Kościanie</w:t>
            </w:r>
          </w:p>
        </w:tc>
        <w:tc>
          <w:tcPr>
            <w:tcW w:w="742" w:type="pct"/>
            <w:tcBorders>
              <w:top w:val="nil"/>
              <w:left w:val="nil"/>
              <w:bottom w:val="single" w:sz="4" w:space="0" w:color="auto"/>
              <w:right w:val="single" w:sz="4" w:space="0" w:color="auto"/>
            </w:tcBorders>
            <w:shd w:val="clear" w:color="auto" w:fill="auto"/>
            <w:noWrap/>
            <w:vAlign w:val="center"/>
            <w:hideMark/>
          </w:tcPr>
          <w:p w14:paraId="602328B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3FDF177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720D7A10" w14:textId="77777777" w:rsidTr="00F54AD6">
        <w:trPr>
          <w:trHeight w:val="840"/>
        </w:trPr>
        <w:tc>
          <w:tcPr>
            <w:tcW w:w="1070" w:type="pct"/>
            <w:vMerge w:val="restart"/>
            <w:tcBorders>
              <w:top w:val="nil"/>
              <w:left w:val="single" w:sz="4" w:space="0" w:color="auto"/>
              <w:bottom w:val="single" w:sz="4" w:space="0" w:color="auto"/>
              <w:right w:val="single" w:sz="4" w:space="0" w:color="auto"/>
            </w:tcBorders>
            <w:shd w:val="clear" w:color="auto" w:fill="C6E3FF"/>
            <w:vAlign w:val="center"/>
            <w:hideMark/>
          </w:tcPr>
          <w:p w14:paraId="1BCB2EF1"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OSOBY ZE SZCZEGÓLNYMI POTRZEBAMI</w:t>
            </w:r>
          </w:p>
        </w:tc>
        <w:tc>
          <w:tcPr>
            <w:tcW w:w="1736" w:type="pct"/>
            <w:tcBorders>
              <w:top w:val="nil"/>
              <w:left w:val="nil"/>
              <w:bottom w:val="single" w:sz="4" w:space="0" w:color="auto"/>
              <w:right w:val="single" w:sz="4" w:space="0" w:color="auto"/>
            </w:tcBorders>
            <w:shd w:val="clear" w:color="auto" w:fill="auto"/>
            <w:vAlign w:val="center"/>
            <w:hideMark/>
          </w:tcPr>
          <w:p w14:paraId="5CD49E1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niepełnosprawności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63C2416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E5322B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4666D53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102DF636" w14:textId="77777777" w:rsidTr="00F54AD6">
        <w:trPr>
          <w:trHeight w:val="855"/>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0A1099AC"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39E417A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niepełnosprawności w ogólnej liczbie korzystających z pomocy społecznej</w:t>
            </w:r>
          </w:p>
        </w:tc>
        <w:tc>
          <w:tcPr>
            <w:tcW w:w="828" w:type="pct"/>
            <w:tcBorders>
              <w:top w:val="nil"/>
              <w:left w:val="nil"/>
              <w:bottom w:val="single" w:sz="4" w:space="0" w:color="auto"/>
              <w:right w:val="single" w:sz="4" w:space="0" w:color="auto"/>
            </w:tcBorders>
            <w:shd w:val="clear" w:color="auto" w:fill="auto"/>
            <w:vAlign w:val="center"/>
            <w:hideMark/>
          </w:tcPr>
          <w:p w14:paraId="7E6C360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w:t>
            </w:r>
          </w:p>
        </w:tc>
        <w:tc>
          <w:tcPr>
            <w:tcW w:w="742" w:type="pct"/>
            <w:tcBorders>
              <w:top w:val="nil"/>
              <w:left w:val="nil"/>
              <w:bottom w:val="single" w:sz="4" w:space="0" w:color="auto"/>
              <w:right w:val="single" w:sz="4" w:space="0" w:color="auto"/>
            </w:tcBorders>
            <w:shd w:val="clear" w:color="auto" w:fill="auto"/>
            <w:noWrap/>
            <w:vAlign w:val="center"/>
            <w:hideMark/>
          </w:tcPr>
          <w:p w14:paraId="1861E55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7EA80DF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5FC4F15E" w14:textId="77777777" w:rsidTr="00F54AD6">
        <w:trPr>
          <w:trHeight w:val="795"/>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4E4B31C9"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35C1C06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długotrwałej lub ciężkiej choroby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64FE840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131C209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391B1A1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68E8E49F" w14:textId="77777777" w:rsidTr="00F54AD6">
        <w:trPr>
          <w:trHeight w:val="765"/>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216C9D82"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5EE34F7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długotrwałej lub ciężkiej choroby w ogólnej liczbie korzystających z pomocy społecznej</w:t>
            </w:r>
          </w:p>
        </w:tc>
        <w:tc>
          <w:tcPr>
            <w:tcW w:w="828" w:type="pct"/>
            <w:tcBorders>
              <w:top w:val="nil"/>
              <w:left w:val="nil"/>
              <w:bottom w:val="single" w:sz="4" w:space="0" w:color="auto"/>
              <w:right w:val="single" w:sz="4" w:space="0" w:color="auto"/>
            </w:tcBorders>
            <w:shd w:val="clear" w:color="auto" w:fill="auto"/>
            <w:vAlign w:val="center"/>
            <w:hideMark/>
          </w:tcPr>
          <w:p w14:paraId="516BFD1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w:t>
            </w:r>
          </w:p>
        </w:tc>
        <w:tc>
          <w:tcPr>
            <w:tcW w:w="742" w:type="pct"/>
            <w:tcBorders>
              <w:top w:val="nil"/>
              <w:left w:val="nil"/>
              <w:bottom w:val="single" w:sz="4" w:space="0" w:color="auto"/>
              <w:right w:val="single" w:sz="4" w:space="0" w:color="auto"/>
            </w:tcBorders>
            <w:shd w:val="clear" w:color="auto" w:fill="auto"/>
            <w:noWrap/>
            <w:vAlign w:val="center"/>
            <w:hideMark/>
          </w:tcPr>
          <w:p w14:paraId="36D84C8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22FD426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3F2A369D" w14:textId="77777777" w:rsidTr="00F54AD6">
        <w:trPr>
          <w:trHeight w:val="510"/>
        </w:trPr>
        <w:tc>
          <w:tcPr>
            <w:tcW w:w="1070" w:type="pct"/>
            <w:vMerge w:val="restart"/>
            <w:tcBorders>
              <w:top w:val="nil"/>
              <w:left w:val="single" w:sz="4" w:space="0" w:color="auto"/>
              <w:bottom w:val="single" w:sz="4" w:space="0" w:color="auto"/>
              <w:right w:val="single" w:sz="4" w:space="0" w:color="auto"/>
            </w:tcBorders>
            <w:shd w:val="clear" w:color="auto" w:fill="C6E3FF"/>
            <w:vAlign w:val="center"/>
            <w:hideMark/>
          </w:tcPr>
          <w:p w14:paraId="49978FFD"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KAPITAŁ SPOŁECZNY</w:t>
            </w:r>
          </w:p>
        </w:tc>
        <w:tc>
          <w:tcPr>
            <w:tcW w:w="1736" w:type="pct"/>
            <w:tcBorders>
              <w:top w:val="nil"/>
              <w:left w:val="nil"/>
              <w:bottom w:val="single" w:sz="4" w:space="0" w:color="auto"/>
              <w:right w:val="single" w:sz="4" w:space="0" w:color="auto"/>
            </w:tcBorders>
            <w:shd w:val="clear" w:color="auto" w:fill="auto"/>
            <w:vAlign w:val="center"/>
            <w:hideMark/>
          </w:tcPr>
          <w:p w14:paraId="567BA9C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osób w wieku przedprodukcyjnym w ogólnej liczbie ludności</w:t>
            </w:r>
          </w:p>
        </w:tc>
        <w:tc>
          <w:tcPr>
            <w:tcW w:w="828" w:type="pct"/>
            <w:tcBorders>
              <w:top w:val="nil"/>
              <w:left w:val="nil"/>
              <w:bottom w:val="single" w:sz="4" w:space="0" w:color="auto"/>
              <w:right w:val="single" w:sz="4" w:space="0" w:color="auto"/>
            </w:tcBorders>
            <w:shd w:val="clear" w:color="auto" w:fill="auto"/>
            <w:vAlign w:val="center"/>
            <w:hideMark/>
          </w:tcPr>
          <w:p w14:paraId="612D6BC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68D3A8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nil"/>
              <w:left w:val="nil"/>
              <w:bottom w:val="single" w:sz="4" w:space="0" w:color="auto"/>
              <w:right w:val="single" w:sz="4" w:space="0" w:color="auto"/>
            </w:tcBorders>
            <w:shd w:val="clear" w:color="auto" w:fill="auto"/>
            <w:vAlign w:val="center"/>
            <w:hideMark/>
          </w:tcPr>
          <w:p w14:paraId="130B9A4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08265987" w14:textId="77777777" w:rsidTr="00F54AD6">
        <w:trPr>
          <w:trHeight w:val="51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517DEDF1"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671E064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Ludność w wieku poprodukcyjnym na 100 osób w wieku produkcyjnym</w:t>
            </w:r>
          </w:p>
        </w:tc>
        <w:tc>
          <w:tcPr>
            <w:tcW w:w="828" w:type="pct"/>
            <w:tcBorders>
              <w:top w:val="nil"/>
              <w:left w:val="nil"/>
              <w:bottom w:val="single" w:sz="4" w:space="0" w:color="auto"/>
              <w:right w:val="single" w:sz="4" w:space="0" w:color="auto"/>
            </w:tcBorders>
            <w:shd w:val="clear" w:color="auto" w:fill="auto"/>
            <w:vAlign w:val="center"/>
            <w:hideMark/>
          </w:tcPr>
          <w:p w14:paraId="05E38F7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0603682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4BBF622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2B1969EA" w14:textId="77777777" w:rsidTr="00F54AD6">
        <w:trPr>
          <w:trHeight w:val="51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42454937"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77168D2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osób w wieku poprodukcyjnym w ogólnej liczbie ludności</w:t>
            </w:r>
          </w:p>
        </w:tc>
        <w:tc>
          <w:tcPr>
            <w:tcW w:w="828" w:type="pct"/>
            <w:tcBorders>
              <w:top w:val="nil"/>
              <w:left w:val="nil"/>
              <w:bottom w:val="single" w:sz="4" w:space="0" w:color="auto"/>
              <w:right w:val="single" w:sz="4" w:space="0" w:color="auto"/>
            </w:tcBorders>
            <w:shd w:val="clear" w:color="auto" w:fill="auto"/>
            <w:vAlign w:val="center"/>
            <w:hideMark/>
          </w:tcPr>
          <w:p w14:paraId="373230F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1B8E44A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3BEDC13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7DE62EA1" w14:textId="77777777" w:rsidTr="00F54AD6">
        <w:trPr>
          <w:trHeight w:val="45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09010C2E"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083CEFD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dzieci w wieku 0-3 lat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24C9EE9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71D3B8E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nil"/>
              <w:left w:val="nil"/>
              <w:bottom w:val="single" w:sz="4" w:space="0" w:color="auto"/>
              <w:right w:val="single" w:sz="4" w:space="0" w:color="auto"/>
            </w:tcBorders>
            <w:shd w:val="clear" w:color="auto" w:fill="auto"/>
            <w:vAlign w:val="center"/>
            <w:hideMark/>
          </w:tcPr>
          <w:p w14:paraId="626954C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462703A6" w14:textId="77777777" w:rsidTr="00F54AD6">
        <w:trPr>
          <w:trHeight w:val="495"/>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0297DC9D"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16F72BE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dzieci w wieku 3-6 lat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235C37F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3DB5FD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nil"/>
              <w:left w:val="nil"/>
              <w:bottom w:val="single" w:sz="4" w:space="0" w:color="auto"/>
              <w:right w:val="single" w:sz="4" w:space="0" w:color="auto"/>
            </w:tcBorders>
            <w:shd w:val="clear" w:color="auto" w:fill="auto"/>
            <w:vAlign w:val="center"/>
            <w:hideMark/>
          </w:tcPr>
          <w:p w14:paraId="31F95B0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22310BF2" w14:textId="77777777" w:rsidTr="00F54AD6">
        <w:trPr>
          <w:trHeight w:val="1080"/>
        </w:trPr>
        <w:tc>
          <w:tcPr>
            <w:tcW w:w="1070" w:type="pct"/>
            <w:tcBorders>
              <w:top w:val="single" w:sz="4" w:space="0" w:color="auto"/>
              <w:left w:val="single" w:sz="4" w:space="0" w:color="auto"/>
              <w:bottom w:val="single" w:sz="4" w:space="0" w:color="auto"/>
              <w:right w:val="single" w:sz="4" w:space="0" w:color="auto"/>
            </w:tcBorders>
            <w:shd w:val="clear" w:color="auto" w:fill="C6E3FF"/>
            <w:vAlign w:val="center"/>
            <w:hideMark/>
          </w:tcPr>
          <w:p w14:paraId="61C3CFCB"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POZIOM UCZESTNICTWA W ŻYCIU PUBLICZNYM</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78C7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fundacji, stowarzyszeń i organizacji społecznych na 100 mieszkańców</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3A1E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695A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28CC4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04F097D4" w14:textId="77777777" w:rsidTr="00C13AC3">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4EA40214"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SFERA GOSPODARCZA</w:t>
            </w:r>
          </w:p>
        </w:tc>
      </w:tr>
      <w:tr w:rsidR="00C13AC3" w:rsidRPr="00110867" w14:paraId="59F99F9D" w14:textId="77777777" w:rsidTr="00110867">
        <w:trPr>
          <w:trHeight w:val="510"/>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1CFD5C5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Zjawisko</w:t>
            </w:r>
          </w:p>
        </w:tc>
        <w:tc>
          <w:tcPr>
            <w:tcW w:w="1736" w:type="pct"/>
            <w:tcBorders>
              <w:top w:val="nil"/>
              <w:left w:val="nil"/>
              <w:bottom w:val="single" w:sz="4" w:space="0" w:color="auto"/>
              <w:right w:val="single" w:sz="4" w:space="0" w:color="auto"/>
            </w:tcBorders>
            <w:shd w:val="clear" w:color="auto" w:fill="C6E3FF"/>
            <w:vAlign w:val="center"/>
            <w:hideMark/>
          </w:tcPr>
          <w:p w14:paraId="3ECC0B2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Wskaźnik/miernik</w:t>
            </w:r>
          </w:p>
        </w:tc>
        <w:tc>
          <w:tcPr>
            <w:tcW w:w="828" w:type="pct"/>
            <w:tcBorders>
              <w:top w:val="nil"/>
              <w:left w:val="nil"/>
              <w:bottom w:val="single" w:sz="4" w:space="0" w:color="auto"/>
              <w:right w:val="single" w:sz="4" w:space="0" w:color="auto"/>
            </w:tcBorders>
            <w:shd w:val="clear" w:color="auto" w:fill="C6E3FF"/>
            <w:vAlign w:val="center"/>
            <w:hideMark/>
          </w:tcPr>
          <w:p w14:paraId="34D5EFE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Źródło danych</w:t>
            </w:r>
          </w:p>
        </w:tc>
        <w:tc>
          <w:tcPr>
            <w:tcW w:w="742" w:type="pct"/>
            <w:tcBorders>
              <w:top w:val="nil"/>
              <w:left w:val="nil"/>
              <w:bottom w:val="single" w:sz="4" w:space="0" w:color="auto"/>
              <w:right w:val="single" w:sz="4" w:space="0" w:color="auto"/>
            </w:tcBorders>
            <w:shd w:val="clear" w:color="auto" w:fill="C6E3FF"/>
            <w:vAlign w:val="center"/>
            <w:hideMark/>
          </w:tcPr>
          <w:p w14:paraId="0E6144F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 Destymulanta</w:t>
            </w:r>
          </w:p>
        </w:tc>
        <w:tc>
          <w:tcPr>
            <w:tcW w:w="623" w:type="pct"/>
            <w:tcBorders>
              <w:top w:val="nil"/>
              <w:left w:val="nil"/>
              <w:bottom w:val="single" w:sz="4" w:space="0" w:color="auto"/>
              <w:right w:val="single" w:sz="4" w:space="0" w:color="auto"/>
            </w:tcBorders>
            <w:shd w:val="clear" w:color="auto" w:fill="C6E3FF"/>
            <w:vAlign w:val="center"/>
            <w:hideMark/>
          </w:tcPr>
          <w:p w14:paraId="44A0701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Zakres czasowy</w:t>
            </w:r>
          </w:p>
        </w:tc>
      </w:tr>
      <w:tr w:rsidR="00C13AC3" w:rsidRPr="00110867" w14:paraId="2618A3C3" w14:textId="77777777" w:rsidTr="00110867">
        <w:trPr>
          <w:trHeight w:val="615"/>
        </w:trPr>
        <w:tc>
          <w:tcPr>
            <w:tcW w:w="1070"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586D21C6"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AKTYWNOŚĆ GOSPODARCZA</w:t>
            </w:r>
          </w:p>
        </w:tc>
        <w:tc>
          <w:tcPr>
            <w:tcW w:w="1736" w:type="pct"/>
            <w:tcBorders>
              <w:top w:val="nil"/>
              <w:left w:val="nil"/>
              <w:bottom w:val="single" w:sz="4" w:space="0" w:color="auto"/>
              <w:right w:val="single" w:sz="4" w:space="0" w:color="auto"/>
            </w:tcBorders>
            <w:shd w:val="clear" w:color="auto" w:fill="auto"/>
            <w:vAlign w:val="center"/>
            <w:hideMark/>
          </w:tcPr>
          <w:p w14:paraId="6DB59DA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zarejestrowanych podmiotów gospodarczych ogółem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6B6E82C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099D296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nil"/>
              <w:left w:val="nil"/>
              <w:bottom w:val="single" w:sz="4" w:space="0" w:color="auto"/>
              <w:right w:val="single" w:sz="4" w:space="0" w:color="auto"/>
            </w:tcBorders>
            <w:shd w:val="clear" w:color="auto" w:fill="auto"/>
            <w:vAlign w:val="center"/>
            <w:hideMark/>
          </w:tcPr>
          <w:p w14:paraId="6D490A2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69E3BA74" w14:textId="77777777" w:rsidTr="00110867">
        <w:trPr>
          <w:trHeight w:val="570"/>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1A4F3EE4"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6D2C7C8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zarejestrowanych podmiotów gospodarczych w 2022 roku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5EB14C3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52C67EE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nil"/>
              <w:left w:val="nil"/>
              <w:bottom w:val="single" w:sz="4" w:space="0" w:color="auto"/>
              <w:right w:val="single" w:sz="4" w:space="0" w:color="auto"/>
            </w:tcBorders>
            <w:shd w:val="clear" w:color="auto" w:fill="auto"/>
            <w:noWrap/>
            <w:vAlign w:val="center"/>
            <w:hideMark/>
          </w:tcPr>
          <w:p w14:paraId="23FE327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2584AB9D" w14:textId="77777777" w:rsidTr="00110867">
        <w:trPr>
          <w:trHeight w:val="525"/>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6074D432"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D7D1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 xml:space="preserve">Liczba zarejestrowanych podmiotów gospodarczych w 2022 roku w </w:t>
            </w:r>
            <w:r w:rsidRPr="00110867">
              <w:rPr>
                <w:rFonts w:eastAsia="Times New Roman" w:cstheme="minorHAnsi"/>
                <w:color w:val="000000"/>
                <w:sz w:val="20"/>
                <w:szCs w:val="20"/>
                <w:lang w:eastAsia="pl-PL"/>
              </w:rPr>
              <w:lastRenderedPageBreak/>
              <w:t>stosunku do podmiotów gospodarczych ogółem</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5EAE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lastRenderedPageBreak/>
              <w:t>Urząd Miejski Śmigla</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05A5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6493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286EF73E" w14:textId="77777777" w:rsidTr="00110867">
        <w:trPr>
          <w:trHeight w:val="510"/>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6DB86293"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55AA989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wyrejestrowanych podmiotów gospodarczych w 2022 roku na 100 mieszkańców</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0CAD989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7AC31B9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2A054D3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76EF682C" w14:textId="77777777" w:rsidTr="00110867">
        <w:trPr>
          <w:trHeight w:val="765"/>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440FBFF8"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2B445AA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wyrejestrowanych podmiotów gospodarczych w 2022 roku w stosunku do podmiotów gospodarczych ogółem</w:t>
            </w:r>
          </w:p>
        </w:tc>
        <w:tc>
          <w:tcPr>
            <w:tcW w:w="828" w:type="pct"/>
            <w:tcBorders>
              <w:top w:val="nil"/>
              <w:left w:val="nil"/>
              <w:bottom w:val="single" w:sz="4" w:space="0" w:color="auto"/>
              <w:right w:val="single" w:sz="4" w:space="0" w:color="auto"/>
            </w:tcBorders>
            <w:shd w:val="clear" w:color="auto" w:fill="auto"/>
            <w:vAlign w:val="center"/>
            <w:hideMark/>
          </w:tcPr>
          <w:p w14:paraId="785645B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0BCFB7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0D07951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3519DF26" w14:textId="77777777" w:rsidTr="00110867">
        <w:trPr>
          <w:trHeight w:val="765"/>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597C5180"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114F7C8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wyrejestrowanych podmiotów gospodarczych w 2022 roku w stosunku do podmiotów zarejestrowanych w 2022 roku</w:t>
            </w:r>
          </w:p>
        </w:tc>
        <w:tc>
          <w:tcPr>
            <w:tcW w:w="828" w:type="pct"/>
            <w:tcBorders>
              <w:top w:val="nil"/>
              <w:left w:val="nil"/>
              <w:bottom w:val="single" w:sz="4" w:space="0" w:color="auto"/>
              <w:right w:val="single" w:sz="4" w:space="0" w:color="auto"/>
            </w:tcBorders>
            <w:shd w:val="clear" w:color="auto" w:fill="auto"/>
            <w:vAlign w:val="center"/>
            <w:hideMark/>
          </w:tcPr>
          <w:p w14:paraId="31694FD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30299EB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47B991C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5DE73C91" w14:textId="77777777" w:rsidTr="00C13AC3">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3C929191"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SFERA ŚRODOWISKOWA</w:t>
            </w:r>
          </w:p>
        </w:tc>
      </w:tr>
      <w:tr w:rsidR="00C13AC3" w:rsidRPr="00110867" w14:paraId="3ADE23F1" w14:textId="77777777" w:rsidTr="00F54AD6">
        <w:trPr>
          <w:trHeight w:val="510"/>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0B0B7F2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Zjawisko</w:t>
            </w:r>
          </w:p>
        </w:tc>
        <w:tc>
          <w:tcPr>
            <w:tcW w:w="1736" w:type="pct"/>
            <w:tcBorders>
              <w:top w:val="nil"/>
              <w:left w:val="nil"/>
              <w:bottom w:val="single" w:sz="4" w:space="0" w:color="auto"/>
              <w:right w:val="single" w:sz="4" w:space="0" w:color="auto"/>
            </w:tcBorders>
            <w:shd w:val="clear" w:color="auto" w:fill="C6E3FF"/>
            <w:vAlign w:val="center"/>
            <w:hideMark/>
          </w:tcPr>
          <w:p w14:paraId="531A24B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Wskaźnik/miernik</w:t>
            </w:r>
          </w:p>
        </w:tc>
        <w:tc>
          <w:tcPr>
            <w:tcW w:w="828" w:type="pct"/>
            <w:tcBorders>
              <w:top w:val="nil"/>
              <w:left w:val="nil"/>
              <w:bottom w:val="single" w:sz="4" w:space="0" w:color="auto"/>
              <w:right w:val="single" w:sz="4" w:space="0" w:color="auto"/>
            </w:tcBorders>
            <w:shd w:val="clear" w:color="auto" w:fill="C6E3FF"/>
            <w:vAlign w:val="center"/>
            <w:hideMark/>
          </w:tcPr>
          <w:p w14:paraId="2CFFF5C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Źródło danych</w:t>
            </w:r>
          </w:p>
        </w:tc>
        <w:tc>
          <w:tcPr>
            <w:tcW w:w="742" w:type="pct"/>
            <w:tcBorders>
              <w:top w:val="nil"/>
              <w:left w:val="nil"/>
              <w:bottom w:val="single" w:sz="4" w:space="0" w:color="auto"/>
              <w:right w:val="single" w:sz="4" w:space="0" w:color="auto"/>
            </w:tcBorders>
            <w:shd w:val="clear" w:color="auto" w:fill="C6E3FF"/>
            <w:vAlign w:val="center"/>
            <w:hideMark/>
          </w:tcPr>
          <w:p w14:paraId="7285611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 Destymulanta</w:t>
            </w:r>
          </w:p>
        </w:tc>
        <w:tc>
          <w:tcPr>
            <w:tcW w:w="623" w:type="pct"/>
            <w:tcBorders>
              <w:top w:val="nil"/>
              <w:left w:val="nil"/>
              <w:bottom w:val="single" w:sz="4" w:space="0" w:color="auto"/>
              <w:right w:val="single" w:sz="4" w:space="0" w:color="auto"/>
            </w:tcBorders>
            <w:shd w:val="clear" w:color="auto" w:fill="C6E3FF"/>
            <w:vAlign w:val="center"/>
            <w:hideMark/>
          </w:tcPr>
          <w:p w14:paraId="01EB4C6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Zakres czasowy</w:t>
            </w:r>
          </w:p>
        </w:tc>
      </w:tr>
      <w:tr w:rsidR="00C13AC3" w:rsidRPr="00110867" w14:paraId="3EEE8337" w14:textId="77777777" w:rsidTr="00F54AD6">
        <w:trPr>
          <w:trHeight w:val="510"/>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7715B44F"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DOSTĘPNOŚĆ TERENÓW ZIELENI</w:t>
            </w:r>
          </w:p>
        </w:tc>
        <w:tc>
          <w:tcPr>
            <w:tcW w:w="1736" w:type="pct"/>
            <w:tcBorders>
              <w:top w:val="nil"/>
              <w:left w:val="nil"/>
              <w:bottom w:val="single" w:sz="4" w:space="0" w:color="auto"/>
              <w:right w:val="single" w:sz="4" w:space="0" w:color="auto"/>
            </w:tcBorders>
            <w:shd w:val="clear" w:color="auto" w:fill="auto"/>
            <w:vAlign w:val="center"/>
            <w:hideMark/>
          </w:tcPr>
          <w:p w14:paraId="16B330C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Powierzchnia ogólnodostępnych terenów zieleni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7363730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4941800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nil"/>
              <w:left w:val="nil"/>
              <w:bottom w:val="single" w:sz="4" w:space="0" w:color="auto"/>
              <w:right w:val="single" w:sz="4" w:space="0" w:color="auto"/>
            </w:tcBorders>
            <w:shd w:val="clear" w:color="auto" w:fill="auto"/>
            <w:vAlign w:val="center"/>
            <w:hideMark/>
          </w:tcPr>
          <w:p w14:paraId="70D88EE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620FA869" w14:textId="77777777" w:rsidTr="00F54AD6">
        <w:trPr>
          <w:trHeight w:val="765"/>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5F2CAC6C"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NATĘŻENIE RUCHU DROGOWEGO</w:t>
            </w:r>
          </w:p>
        </w:tc>
        <w:tc>
          <w:tcPr>
            <w:tcW w:w="1736" w:type="pct"/>
            <w:tcBorders>
              <w:top w:val="nil"/>
              <w:left w:val="nil"/>
              <w:bottom w:val="single" w:sz="4" w:space="0" w:color="auto"/>
              <w:right w:val="single" w:sz="4" w:space="0" w:color="auto"/>
            </w:tcBorders>
            <w:shd w:val="clear" w:color="auto" w:fill="auto"/>
            <w:vAlign w:val="center"/>
            <w:hideMark/>
          </w:tcPr>
          <w:p w14:paraId="4FDF841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stwierdzonych zdarzeń drogowych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4CDB9D4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Komenda Powiatowa Policji w Kościanie,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02CAF3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6D4A9A5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1B9D74D6" w14:textId="77777777" w:rsidTr="00C13AC3">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0DBCB5F7"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SFERA PRZESTRZENNO-FUNKCJONALNA</w:t>
            </w:r>
          </w:p>
        </w:tc>
      </w:tr>
      <w:tr w:rsidR="00C13AC3" w:rsidRPr="00110867" w14:paraId="1B330AE8" w14:textId="77777777" w:rsidTr="00F54AD6">
        <w:trPr>
          <w:trHeight w:val="510"/>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029800C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Zjawisko</w:t>
            </w:r>
          </w:p>
        </w:tc>
        <w:tc>
          <w:tcPr>
            <w:tcW w:w="1736" w:type="pct"/>
            <w:tcBorders>
              <w:top w:val="nil"/>
              <w:left w:val="nil"/>
              <w:bottom w:val="single" w:sz="4" w:space="0" w:color="auto"/>
              <w:right w:val="single" w:sz="4" w:space="0" w:color="auto"/>
            </w:tcBorders>
            <w:shd w:val="clear" w:color="auto" w:fill="C6E3FF"/>
            <w:vAlign w:val="center"/>
            <w:hideMark/>
          </w:tcPr>
          <w:p w14:paraId="1C61726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Wskaźnik/miernik</w:t>
            </w:r>
          </w:p>
        </w:tc>
        <w:tc>
          <w:tcPr>
            <w:tcW w:w="828" w:type="pct"/>
            <w:tcBorders>
              <w:top w:val="nil"/>
              <w:left w:val="nil"/>
              <w:bottom w:val="single" w:sz="4" w:space="0" w:color="auto"/>
              <w:right w:val="single" w:sz="4" w:space="0" w:color="auto"/>
            </w:tcBorders>
            <w:shd w:val="clear" w:color="auto" w:fill="C6E3FF"/>
            <w:vAlign w:val="center"/>
            <w:hideMark/>
          </w:tcPr>
          <w:p w14:paraId="616EE38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Źródło danych</w:t>
            </w:r>
          </w:p>
        </w:tc>
        <w:tc>
          <w:tcPr>
            <w:tcW w:w="742" w:type="pct"/>
            <w:tcBorders>
              <w:top w:val="nil"/>
              <w:left w:val="nil"/>
              <w:bottom w:val="single" w:sz="4" w:space="0" w:color="auto"/>
              <w:right w:val="single" w:sz="4" w:space="0" w:color="auto"/>
            </w:tcBorders>
            <w:shd w:val="clear" w:color="auto" w:fill="C6E3FF"/>
            <w:vAlign w:val="center"/>
            <w:hideMark/>
          </w:tcPr>
          <w:p w14:paraId="761B005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 Destymulanta</w:t>
            </w:r>
          </w:p>
        </w:tc>
        <w:tc>
          <w:tcPr>
            <w:tcW w:w="623" w:type="pct"/>
            <w:tcBorders>
              <w:top w:val="nil"/>
              <w:left w:val="nil"/>
              <w:bottom w:val="single" w:sz="4" w:space="0" w:color="auto"/>
              <w:right w:val="single" w:sz="4" w:space="0" w:color="auto"/>
            </w:tcBorders>
            <w:shd w:val="clear" w:color="auto" w:fill="C6E3FF"/>
            <w:vAlign w:val="center"/>
            <w:hideMark/>
          </w:tcPr>
          <w:p w14:paraId="04E9DF9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Zakres czasowy</w:t>
            </w:r>
          </w:p>
        </w:tc>
      </w:tr>
      <w:tr w:rsidR="00C13AC3" w:rsidRPr="00110867" w14:paraId="3F470200" w14:textId="77777777" w:rsidTr="00F54AD6">
        <w:trPr>
          <w:trHeight w:val="1020"/>
        </w:trPr>
        <w:tc>
          <w:tcPr>
            <w:tcW w:w="1070"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10362D77"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DOSTĘPNOŚĆ INFRASTRUKTURY PUBLICZNEJ</w:t>
            </w: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097AF72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obiektów infrastruktury sportowej (boiska, place zabaw, siłownie zewnętrzne, place sportowe, orliki, sale gimnastyczne, hale widowiskowe, baseny itp.) na 100 mieszkańców</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4D67C97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21A7B1B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3959A62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72AAF09C" w14:textId="77777777" w:rsidTr="00F54AD6">
        <w:trPr>
          <w:trHeight w:val="510"/>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22494D1"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706DCF1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ogólnodostępnych placów zabaw (bez szkolnych) na 100 mieszkańców</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3FAEBC4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2D79299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1C3D31C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39F7F0EF" w14:textId="77777777" w:rsidTr="00F54AD6">
        <w:trPr>
          <w:trHeight w:val="510"/>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2DD8AA8"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281D1DC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centrów aktywności mieszkańców (świetlice, domy kultury, biblioteki, filie, remizy, itp.) na 100 mieszkańców</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000C57D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74920F2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225BE1F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7C53B303" w14:textId="77777777" w:rsidTr="00F54AD6">
        <w:trPr>
          <w:trHeight w:val="510"/>
        </w:trPr>
        <w:tc>
          <w:tcPr>
            <w:tcW w:w="1070" w:type="pct"/>
            <w:tcBorders>
              <w:top w:val="single" w:sz="4" w:space="0" w:color="auto"/>
              <w:left w:val="single" w:sz="4" w:space="0" w:color="auto"/>
              <w:bottom w:val="single" w:sz="4" w:space="0" w:color="auto"/>
              <w:right w:val="single" w:sz="4" w:space="0" w:color="auto"/>
            </w:tcBorders>
            <w:shd w:val="clear" w:color="auto" w:fill="C6E3FF"/>
            <w:vAlign w:val="center"/>
            <w:hideMark/>
          </w:tcPr>
          <w:p w14:paraId="77E2C980"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DOSTĘPNOŚĆ KOMUNIKACYJNA</w:t>
            </w: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52593B0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czynnych przystanków autobusowych na 100 mieszkańców</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443B057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274D725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6128FBE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5A52121C" w14:textId="77777777" w:rsidTr="00F54AD6">
        <w:trPr>
          <w:trHeight w:val="510"/>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320776D9"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ŁAD PRZESTRZENNY</w:t>
            </w:r>
          </w:p>
        </w:tc>
        <w:tc>
          <w:tcPr>
            <w:tcW w:w="1736" w:type="pct"/>
            <w:tcBorders>
              <w:top w:val="nil"/>
              <w:left w:val="nil"/>
              <w:bottom w:val="single" w:sz="4" w:space="0" w:color="auto"/>
              <w:right w:val="single" w:sz="4" w:space="0" w:color="auto"/>
            </w:tcBorders>
            <w:shd w:val="clear" w:color="auto" w:fill="auto"/>
            <w:vAlign w:val="center"/>
            <w:hideMark/>
          </w:tcPr>
          <w:p w14:paraId="636726F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wydanych decyzji o warunkach zabudowy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074DC9A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4E3E37A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43E8F02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32879D9A" w14:textId="77777777" w:rsidTr="00F54AD6">
        <w:trPr>
          <w:trHeight w:val="510"/>
        </w:trPr>
        <w:tc>
          <w:tcPr>
            <w:tcW w:w="1070" w:type="pct"/>
            <w:tcBorders>
              <w:top w:val="nil"/>
              <w:left w:val="single" w:sz="4" w:space="0" w:color="auto"/>
              <w:bottom w:val="nil"/>
              <w:right w:val="single" w:sz="4" w:space="0" w:color="auto"/>
            </w:tcBorders>
            <w:shd w:val="clear" w:color="auto" w:fill="C6E3FF"/>
            <w:vAlign w:val="center"/>
            <w:hideMark/>
          </w:tcPr>
          <w:p w14:paraId="198DA560"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JAKOŚĆ TERENÓW PUBLICZNYCH</w:t>
            </w:r>
          </w:p>
        </w:tc>
        <w:tc>
          <w:tcPr>
            <w:tcW w:w="1736" w:type="pct"/>
            <w:tcBorders>
              <w:top w:val="nil"/>
              <w:left w:val="nil"/>
              <w:bottom w:val="single" w:sz="4" w:space="0" w:color="auto"/>
              <w:right w:val="single" w:sz="4" w:space="0" w:color="auto"/>
            </w:tcBorders>
            <w:shd w:val="clear" w:color="auto" w:fill="auto"/>
            <w:vAlign w:val="center"/>
            <w:hideMark/>
          </w:tcPr>
          <w:p w14:paraId="6A0E083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punktów sprzedaży alkoholu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375F57D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5FB8BB3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4CF372C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3BE5E1E4" w14:textId="77777777" w:rsidTr="00C13AC3">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17B5FE34"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SFERA TECHNICZNA</w:t>
            </w:r>
          </w:p>
        </w:tc>
      </w:tr>
      <w:tr w:rsidR="00C13AC3" w:rsidRPr="00110867" w14:paraId="12E1A27D" w14:textId="77777777" w:rsidTr="00110867">
        <w:trPr>
          <w:trHeight w:val="510"/>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7D17A8D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Zjawisko</w:t>
            </w:r>
          </w:p>
        </w:tc>
        <w:tc>
          <w:tcPr>
            <w:tcW w:w="1736" w:type="pct"/>
            <w:tcBorders>
              <w:top w:val="nil"/>
              <w:left w:val="nil"/>
              <w:bottom w:val="single" w:sz="4" w:space="0" w:color="auto"/>
              <w:right w:val="single" w:sz="4" w:space="0" w:color="auto"/>
            </w:tcBorders>
            <w:shd w:val="clear" w:color="auto" w:fill="C6E3FF"/>
            <w:vAlign w:val="center"/>
            <w:hideMark/>
          </w:tcPr>
          <w:p w14:paraId="0FB6199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Wskaźnik/miernik</w:t>
            </w:r>
          </w:p>
        </w:tc>
        <w:tc>
          <w:tcPr>
            <w:tcW w:w="828" w:type="pct"/>
            <w:tcBorders>
              <w:top w:val="nil"/>
              <w:left w:val="nil"/>
              <w:bottom w:val="single" w:sz="4" w:space="0" w:color="auto"/>
              <w:right w:val="single" w:sz="4" w:space="0" w:color="auto"/>
            </w:tcBorders>
            <w:shd w:val="clear" w:color="auto" w:fill="C6E3FF"/>
            <w:vAlign w:val="center"/>
            <w:hideMark/>
          </w:tcPr>
          <w:p w14:paraId="5800F16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Źródło danych</w:t>
            </w:r>
          </w:p>
        </w:tc>
        <w:tc>
          <w:tcPr>
            <w:tcW w:w="742" w:type="pct"/>
            <w:tcBorders>
              <w:top w:val="nil"/>
              <w:left w:val="nil"/>
              <w:bottom w:val="single" w:sz="4" w:space="0" w:color="auto"/>
              <w:right w:val="single" w:sz="4" w:space="0" w:color="auto"/>
            </w:tcBorders>
            <w:shd w:val="clear" w:color="auto" w:fill="C6E3FF"/>
            <w:vAlign w:val="center"/>
            <w:hideMark/>
          </w:tcPr>
          <w:p w14:paraId="3739C8B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 Destymulanta</w:t>
            </w:r>
          </w:p>
        </w:tc>
        <w:tc>
          <w:tcPr>
            <w:tcW w:w="623" w:type="pct"/>
            <w:tcBorders>
              <w:top w:val="nil"/>
              <w:left w:val="nil"/>
              <w:bottom w:val="single" w:sz="4" w:space="0" w:color="auto"/>
              <w:right w:val="single" w:sz="4" w:space="0" w:color="auto"/>
            </w:tcBorders>
            <w:shd w:val="clear" w:color="auto" w:fill="C6E3FF"/>
            <w:vAlign w:val="center"/>
            <w:hideMark/>
          </w:tcPr>
          <w:p w14:paraId="3ED52B0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Zakres czasowy</w:t>
            </w:r>
          </w:p>
        </w:tc>
      </w:tr>
      <w:tr w:rsidR="00C13AC3" w:rsidRPr="00110867" w14:paraId="3E0E5B02" w14:textId="77777777" w:rsidTr="00110867">
        <w:trPr>
          <w:trHeight w:val="1020"/>
        </w:trPr>
        <w:tc>
          <w:tcPr>
            <w:tcW w:w="1070" w:type="pct"/>
            <w:tcBorders>
              <w:top w:val="single" w:sz="4" w:space="0" w:color="auto"/>
              <w:left w:val="single" w:sz="4" w:space="0" w:color="auto"/>
              <w:bottom w:val="single" w:sz="4" w:space="0" w:color="auto"/>
              <w:right w:val="single" w:sz="4" w:space="0" w:color="auto"/>
            </w:tcBorders>
            <w:shd w:val="clear" w:color="auto" w:fill="C6E3FF"/>
            <w:vAlign w:val="center"/>
            <w:hideMark/>
          </w:tcPr>
          <w:p w14:paraId="75234630"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lastRenderedPageBreak/>
              <w:t>STAN TECHNICZNY PRZESTRZENI PUBLICZNEJ</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882C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obiektów komunalnych wymagających remontów z wyłączeniem urządzeń sieciowych (mieszkania komunalne, obiekty użyteczności publicznej, oczyszczalnie ścieków itp.) na 100 mieszkańców</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E7A3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2787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4AF8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3340CFB7" w14:textId="77777777" w:rsidTr="00110867">
        <w:trPr>
          <w:trHeight w:val="1020"/>
        </w:trPr>
        <w:tc>
          <w:tcPr>
            <w:tcW w:w="1070"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451FA5D7"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ZAPEWNIENIE DOSTĘPNOŚCI</w:t>
            </w: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6A2A0CF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obiektów komunalnych niedostosowanych do potrzeb osób ze szczególnymi potrzebami (mieszkania komunalne, obiekty użyteczności publicznej, itp.) w ogólnej liczbie obiektów komunalnych</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6A40FE4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5A66F43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3AB4558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67C7A0B2" w14:textId="77777777" w:rsidTr="00F54AD6">
        <w:trPr>
          <w:trHeight w:val="102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586D6C81"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78E8869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obiektów komunalnych niedostosowanych do potrzeb osób ze szczególnymi potrzebami (mieszkania komunalne, obiekty użyteczności publicznej, itp.)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0B7F9CF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39B517A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735A3C4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bl>
    <w:p w14:paraId="105BB816" w14:textId="5B289F95" w:rsidR="003E41D1" w:rsidRPr="00E87D43" w:rsidRDefault="00DA34F4" w:rsidP="002D79FF">
      <w:pPr>
        <w:spacing w:line="276" w:lineRule="auto"/>
        <w:rPr>
          <w:rFonts w:cs="Arial"/>
          <w:sz w:val="20"/>
          <w:szCs w:val="20"/>
        </w:rPr>
      </w:pPr>
      <w:r w:rsidRPr="00E87D43">
        <w:rPr>
          <w:rFonts w:cs="Arial"/>
          <w:b/>
          <w:bCs/>
          <w:sz w:val="20"/>
          <w:szCs w:val="20"/>
        </w:rPr>
        <w:t>Źródło:</w:t>
      </w:r>
      <w:r w:rsidRPr="00E87D43">
        <w:rPr>
          <w:rFonts w:cs="Arial"/>
          <w:sz w:val="20"/>
          <w:szCs w:val="20"/>
        </w:rPr>
        <w:t xml:space="preserve"> opracowanie własne.</w:t>
      </w:r>
    </w:p>
    <w:p w14:paraId="29B1CBA2" w14:textId="19544BB2" w:rsidR="00664F60" w:rsidRPr="003108C7" w:rsidRDefault="00664F60" w:rsidP="002D79FF">
      <w:pPr>
        <w:spacing w:line="276" w:lineRule="auto"/>
        <w:rPr>
          <w:rFonts w:asciiTheme="majorHAnsi" w:hAnsiTheme="majorHAnsi" w:cstheme="majorHAnsi"/>
          <w:sz w:val="20"/>
          <w:szCs w:val="20"/>
        </w:rPr>
      </w:pPr>
      <w:r w:rsidRPr="003108C7">
        <w:rPr>
          <w:rFonts w:asciiTheme="majorHAnsi" w:hAnsiTheme="majorHAnsi" w:cstheme="majorHAnsi"/>
          <w:sz w:val="20"/>
          <w:szCs w:val="20"/>
        </w:rPr>
        <w:br w:type="page"/>
      </w:r>
    </w:p>
    <w:p w14:paraId="24DDBCB3" w14:textId="156C6184" w:rsidR="008E3103" w:rsidRPr="003108C7" w:rsidRDefault="008E3103" w:rsidP="00D93263">
      <w:pPr>
        <w:pStyle w:val="Nagwek1"/>
      </w:pPr>
      <w:bookmarkStart w:id="38" w:name="_Toc125524605"/>
      <w:bookmarkStart w:id="39" w:name="_Toc147304616"/>
      <w:r w:rsidRPr="003108C7">
        <w:lastRenderedPageBreak/>
        <w:t xml:space="preserve">Analiza wskaźnikowa Gminy </w:t>
      </w:r>
      <w:bookmarkEnd w:id="38"/>
      <w:r w:rsidR="00997072">
        <w:t>Śmigiel</w:t>
      </w:r>
      <w:bookmarkEnd w:id="39"/>
    </w:p>
    <w:p w14:paraId="699CF75E" w14:textId="77777777" w:rsidR="00E14BA2" w:rsidRPr="00660D33" w:rsidRDefault="008E3103" w:rsidP="00660D33">
      <w:pPr>
        <w:pStyle w:val="Nagwek2"/>
      </w:pPr>
      <w:bookmarkStart w:id="40" w:name="_Toc125524606"/>
      <w:bookmarkStart w:id="41" w:name="_Toc147304617"/>
      <w:r w:rsidRPr="00660D33">
        <w:t>Sfera społeczna</w:t>
      </w:r>
      <w:bookmarkEnd w:id="40"/>
      <w:bookmarkEnd w:id="41"/>
    </w:p>
    <w:p w14:paraId="0BF1935E" w14:textId="24ABE89A" w:rsidR="00E4401A" w:rsidRPr="00776233" w:rsidRDefault="009C145B" w:rsidP="00BB0CAC">
      <w:pPr>
        <w:jc w:val="both"/>
      </w:pPr>
      <w:r w:rsidRPr="003108C7">
        <w:t xml:space="preserve">Sfera społeczna stanowi najważniejszy element </w:t>
      </w:r>
      <w:r w:rsidR="00425160">
        <w:t>D</w:t>
      </w:r>
      <w:r w:rsidRPr="003108C7">
        <w:t>iagnozy służącej wyznaczeniu obszaru zdegradowanego i</w:t>
      </w:r>
      <w:r w:rsidR="00BB0CAC">
        <w:t> </w:t>
      </w:r>
      <w:r w:rsidRPr="003108C7">
        <w:t>obszaru rewitalizacji.</w:t>
      </w:r>
      <w:r w:rsidR="00E43D3F" w:rsidRPr="003108C7">
        <w:t xml:space="preserve"> Obszar zdegradowany wyznacza się</w:t>
      </w:r>
      <w:r w:rsidRPr="003108C7">
        <w:t xml:space="preserve"> </w:t>
      </w:r>
      <w:r w:rsidR="00E43D3F" w:rsidRPr="003108C7">
        <w:t>n</w:t>
      </w:r>
      <w:r w:rsidRPr="003108C7">
        <w:t xml:space="preserve">a podstawie koncentracji negatywnych zjawisk społecznych, w szczególności: bezrobocia, ubóstwa, przestępczości, wysokiej liczby </w:t>
      </w:r>
      <w:r w:rsidR="002E7794" w:rsidRPr="003108C7">
        <w:t>osób</w:t>
      </w:r>
      <w:r w:rsidRPr="003108C7">
        <w:t xml:space="preserve"> ze szczególnymi potrzebami</w:t>
      </w:r>
      <w:r w:rsidR="00A83B11">
        <w:t>, niskiego poziomu</w:t>
      </w:r>
      <w:r w:rsidR="00DB6C55">
        <w:t xml:space="preserve"> edukacji, niskiego poziomu</w:t>
      </w:r>
      <w:r w:rsidR="00A83B11">
        <w:t xml:space="preserve"> </w:t>
      </w:r>
      <w:r w:rsidRPr="003108C7">
        <w:t>kapitału społecznego, a także niewystarczającego poziomu uczestnictwa w życiu publicznym i</w:t>
      </w:r>
      <w:r w:rsidR="002E7794" w:rsidRPr="003108C7">
        <w:t> </w:t>
      </w:r>
      <w:r w:rsidRPr="003108C7">
        <w:t>kulturalnym</w:t>
      </w:r>
      <w:r w:rsidR="00E43D3F" w:rsidRPr="003108C7">
        <w:t xml:space="preserve">. </w:t>
      </w:r>
      <w:r w:rsidRPr="003108C7">
        <w:t xml:space="preserve">Dalsza część podrozdziału przedstawia szczegółową charakterystykę sfery społecznej Gminy </w:t>
      </w:r>
      <w:r w:rsidR="00BB0CAC">
        <w:t>Śmigiel</w:t>
      </w:r>
      <w:r w:rsidR="00776233">
        <w:t xml:space="preserve"> wraz z analizą wskaźnikową w</w:t>
      </w:r>
      <w:r w:rsidR="00A83B11">
        <w:t> </w:t>
      </w:r>
      <w:r w:rsidR="00776233">
        <w:t>podziale na jednostki analityczne</w:t>
      </w:r>
      <w:r w:rsidRPr="003108C7">
        <w:t xml:space="preserve">. </w:t>
      </w:r>
    </w:p>
    <w:p w14:paraId="4DAF43E1" w14:textId="77777777" w:rsidR="00800E90" w:rsidRPr="00447C1E" w:rsidRDefault="002A46C7" w:rsidP="00776233">
      <w:pPr>
        <w:pStyle w:val="Podtytu"/>
      </w:pPr>
      <w:r w:rsidRPr="00447C1E">
        <w:t>BEZROBOCIE</w:t>
      </w:r>
    </w:p>
    <w:p w14:paraId="7C70BD2F" w14:textId="609B82E0" w:rsidR="00634BED" w:rsidRDefault="00634BED" w:rsidP="00634BED">
      <w:pPr>
        <w:jc w:val="both"/>
      </w:pPr>
      <w:r>
        <w:t>Bezrobocie jest nierozerwalnie powiązane z rozwojem społeczno-gospodarczym, a jego poziom często koreluje z poziomem rozwoju danej jednostki. Poprzez rozwój należy rozumieć wzrost ilościowy i</w:t>
      </w:r>
      <w:r w:rsidR="00407D13">
        <w:t> </w:t>
      </w:r>
      <w:r>
        <w:t xml:space="preserve">jakościowy, a zatem ujmuje on zarówno wzrost zatrudnienia, poziomu zarobków jak i zmiany strukturalne zachodzące na rynku pracy. Poprzez bezrobocie należy rozumieć brak możliwości podjęcia stałego zatrudnienia, co z kolei skutkuje brakiem środków finansowych niezbędnych do zaspokajania podstawowych potrzeb. Poziom bezrobocia wpływa bezpośrednio na poziom i jakość życia mieszkańców, ich status materialny i poziom zaspokojenia potrzeb, co przekłada się również na czynniki subiektywne jak poczucie szczęścia czy zadowolenia. </w:t>
      </w:r>
    </w:p>
    <w:p w14:paraId="57CBFA8F" w14:textId="09147C0F" w:rsidR="003E6A9C" w:rsidRDefault="00BB15FD" w:rsidP="00634BED">
      <w:pPr>
        <w:jc w:val="both"/>
        <w:rPr>
          <w:rStyle w:val="markedcontent"/>
          <w:rFonts w:asciiTheme="majorHAnsi" w:hAnsiTheme="majorHAnsi" w:cstheme="majorHAnsi"/>
          <w:szCs w:val="24"/>
        </w:rPr>
      </w:pPr>
      <w:r w:rsidRPr="003108C7">
        <w:t>Bezrobotnym</w:t>
      </w:r>
      <w:r w:rsidR="00CD55FD" w:rsidRPr="003108C7">
        <w:t>,</w:t>
      </w:r>
      <w:r w:rsidR="003E6A9C" w:rsidRPr="003108C7">
        <w:t xml:space="preserve"> w pewnym uproszczeniu</w:t>
      </w:r>
      <w:r w:rsidR="00CD55FD" w:rsidRPr="003108C7">
        <w:t>,</w:t>
      </w:r>
      <w:r w:rsidR="003E6A9C" w:rsidRPr="003108C7">
        <w:t xml:space="preserve"> jest osoba</w:t>
      </w:r>
      <w:r w:rsidR="00A87263" w:rsidRPr="003108C7">
        <w:t xml:space="preserve">, która ukończyła </w:t>
      </w:r>
      <w:r w:rsidR="00D44185" w:rsidRPr="003108C7">
        <w:t xml:space="preserve">18 </w:t>
      </w:r>
      <w:r w:rsidR="00A87263" w:rsidRPr="003108C7">
        <w:t>lat i nie osiągnęła wieku emerytalnego,</w:t>
      </w:r>
      <w:r w:rsidR="00D44185" w:rsidRPr="003108C7">
        <w:t xml:space="preserve"> </w:t>
      </w:r>
      <w:r w:rsidR="003E6A9C" w:rsidRPr="00447C1E">
        <w:rPr>
          <w:rStyle w:val="markedcontent"/>
          <w:rFonts w:cs="Arial"/>
          <w:szCs w:val="24"/>
        </w:rPr>
        <w:t>niezatrudnion</w:t>
      </w:r>
      <w:r w:rsidR="00CD55FD" w:rsidRPr="00447C1E">
        <w:rPr>
          <w:rStyle w:val="markedcontent"/>
          <w:rFonts w:cs="Arial"/>
          <w:szCs w:val="24"/>
        </w:rPr>
        <w:t>a</w:t>
      </w:r>
      <w:r w:rsidR="003E6A9C" w:rsidRPr="00447C1E">
        <w:rPr>
          <w:rStyle w:val="markedcontent"/>
          <w:rFonts w:cs="Arial"/>
          <w:szCs w:val="24"/>
        </w:rPr>
        <w:t xml:space="preserve"> i niewykonując</w:t>
      </w:r>
      <w:r w:rsidR="00CD55FD" w:rsidRPr="00447C1E">
        <w:rPr>
          <w:rStyle w:val="markedcontent"/>
          <w:rFonts w:cs="Arial"/>
          <w:szCs w:val="24"/>
        </w:rPr>
        <w:t>a</w:t>
      </w:r>
      <w:r w:rsidR="003E6A9C" w:rsidRPr="00447C1E">
        <w:rPr>
          <w:rStyle w:val="markedcontent"/>
          <w:rFonts w:cs="Arial"/>
          <w:szCs w:val="24"/>
        </w:rPr>
        <w:t xml:space="preserve"> innej pracy zarobkowej</w:t>
      </w:r>
      <w:r w:rsidR="00E55AD1" w:rsidRPr="00447C1E">
        <w:rPr>
          <w:rStyle w:val="markedcontent"/>
          <w:rFonts w:cs="Arial"/>
          <w:szCs w:val="24"/>
        </w:rPr>
        <w:t>,</w:t>
      </w:r>
      <w:r w:rsidR="00CD55FD" w:rsidRPr="00447C1E">
        <w:rPr>
          <w:rStyle w:val="markedcontent"/>
          <w:rFonts w:cs="Arial"/>
          <w:szCs w:val="24"/>
        </w:rPr>
        <w:t xml:space="preserve"> ale</w:t>
      </w:r>
      <w:r w:rsidR="003E6A9C" w:rsidRPr="00447C1E">
        <w:rPr>
          <w:rStyle w:val="markedcontent"/>
          <w:rFonts w:cs="Arial"/>
          <w:szCs w:val="24"/>
        </w:rPr>
        <w:t xml:space="preserve"> zdoln</w:t>
      </w:r>
      <w:r w:rsidR="00CD55FD" w:rsidRPr="00447C1E">
        <w:rPr>
          <w:rStyle w:val="markedcontent"/>
          <w:rFonts w:cs="Arial"/>
          <w:szCs w:val="24"/>
        </w:rPr>
        <w:t>a</w:t>
      </w:r>
      <w:r w:rsidR="003E6A9C" w:rsidRPr="00447C1E">
        <w:rPr>
          <w:rStyle w:val="markedcontent"/>
          <w:rFonts w:cs="Arial"/>
          <w:szCs w:val="24"/>
        </w:rPr>
        <w:t xml:space="preserve"> i</w:t>
      </w:r>
      <w:r w:rsidR="00D44185" w:rsidRPr="00447C1E">
        <w:rPr>
          <w:rStyle w:val="markedcontent"/>
          <w:rFonts w:cs="Arial"/>
          <w:szCs w:val="24"/>
        </w:rPr>
        <w:t> </w:t>
      </w:r>
      <w:r w:rsidR="003E6A9C" w:rsidRPr="00447C1E">
        <w:rPr>
          <w:rStyle w:val="markedcontent"/>
          <w:rFonts w:cs="Arial"/>
          <w:szCs w:val="24"/>
        </w:rPr>
        <w:t>gotow</w:t>
      </w:r>
      <w:r w:rsidR="00CD55FD" w:rsidRPr="00447C1E">
        <w:rPr>
          <w:rStyle w:val="markedcontent"/>
          <w:rFonts w:cs="Arial"/>
          <w:szCs w:val="24"/>
        </w:rPr>
        <w:t>a</w:t>
      </w:r>
      <w:r w:rsidR="003E6A9C" w:rsidRPr="00447C1E">
        <w:rPr>
          <w:rStyle w:val="markedcontent"/>
          <w:rFonts w:cs="Arial"/>
          <w:szCs w:val="24"/>
        </w:rPr>
        <w:t xml:space="preserve"> do podjęcia zatrudnienia w pełnym</w:t>
      </w:r>
      <w:r w:rsidR="00D44185" w:rsidRPr="00447C1E">
        <w:rPr>
          <w:rFonts w:cs="Arial"/>
        </w:rPr>
        <w:t xml:space="preserve"> </w:t>
      </w:r>
      <w:r w:rsidR="003E6A9C" w:rsidRPr="00447C1E">
        <w:rPr>
          <w:rStyle w:val="markedcontent"/>
          <w:rFonts w:cs="Arial"/>
          <w:szCs w:val="24"/>
        </w:rPr>
        <w:t xml:space="preserve">wymiarze czasu pracy </w:t>
      </w:r>
      <w:r w:rsidR="00CD55FD" w:rsidRPr="00447C1E">
        <w:rPr>
          <w:rStyle w:val="markedcontent"/>
          <w:rFonts w:cs="Arial"/>
          <w:szCs w:val="24"/>
        </w:rPr>
        <w:t>(</w:t>
      </w:r>
      <w:r w:rsidR="003E6A9C" w:rsidRPr="00447C1E">
        <w:rPr>
          <w:rStyle w:val="markedcontent"/>
          <w:rFonts w:cs="Arial"/>
          <w:szCs w:val="24"/>
        </w:rPr>
        <w:t>albo jeżeli</w:t>
      </w:r>
      <w:r w:rsidR="00CD55FD" w:rsidRPr="00447C1E">
        <w:rPr>
          <w:rFonts w:cs="Arial"/>
        </w:rPr>
        <w:t xml:space="preserve"> </w:t>
      </w:r>
      <w:r w:rsidR="003E6A9C" w:rsidRPr="00447C1E">
        <w:rPr>
          <w:rStyle w:val="markedcontent"/>
          <w:rFonts w:cs="Arial"/>
          <w:szCs w:val="24"/>
        </w:rPr>
        <w:t xml:space="preserve">jest </w:t>
      </w:r>
      <w:r w:rsidR="00CD55FD" w:rsidRPr="00447C1E">
        <w:rPr>
          <w:rStyle w:val="markedcontent"/>
          <w:rFonts w:cs="Arial"/>
          <w:szCs w:val="24"/>
        </w:rPr>
        <w:t xml:space="preserve">to </w:t>
      </w:r>
      <w:r w:rsidR="003E6A9C" w:rsidRPr="00447C1E">
        <w:rPr>
          <w:rStyle w:val="markedcontent"/>
          <w:rFonts w:cs="Arial"/>
          <w:szCs w:val="24"/>
        </w:rPr>
        <w:t>osob</w:t>
      </w:r>
      <w:r w:rsidR="00CD55FD" w:rsidRPr="00447C1E">
        <w:rPr>
          <w:rStyle w:val="markedcontent"/>
          <w:rFonts w:cs="Arial"/>
          <w:szCs w:val="24"/>
        </w:rPr>
        <w:t>a</w:t>
      </w:r>
      <w:r w:rsidR="003E6A9C" w:rsidRPr="00447C1E">
        <w:rPr>
          <w:rStyle w:val="markedcontent"/>
          <w:rFonts w:cs="Arial"/>
          <w:szCs w:val="24"/>
        </w:rPr>
        <w:t xml:space="preserve"> niepełnosprawn</w:t>
      </w:r>
      <w:r w:rsidR="00CD55FD" w:rsidRPr="00447C1E">
        <w:rPr>
          <w:rStyle w:val="markedcontent"/>
          <w:rFonts w:cs="Arial"/>
          <w:szCs w:val="24"/>
        </w:rPr>
        <w:t>a</w:t>
      </w:r>
      <w:r w:rsidR="003E6A9C" w:rsidRPr="00447C1E">
        <w:rPr>
          <w:rStyle w:val="markedcontent"/>
          <w:rFonts w:cs="Arial"/>
          <w:szCs w:val="24"/>
        </w:rPr>
        <w:t xml:space="preserve">, </w:t>
      </w:r>
      <w:r w:rsidR="00CD55FD" w:rsidRPr="00447C1E">
        <w:rPr>
          <w:rStyle w:val="markedcontent"/>
          <w:rFonts w:cs="Arial"/>
          <w:szCs w:val="24"/>
        </w:rPr>
        <w:t xml:space="preserve">to jest </w:t>
      </w:r>
      <w:r w:rsidR="003E6A9C" w:rsidRPr="00447C1E">
        <w:rPr>
          <w:rStyle w:val="markedcontent"/>
          <w:rFonts w:cs="Arial"/>
          <w:szCs w:val="24"/>
        </w:rPr>
        <w:t>zdoln</w:t>
      </w:r>
      <w:r w:rsidR="00CD55FD" w:rsidRPr="00447C1E">
        <w:rPr>
          <w:rStyle w:val="markedcontent"/>
          <w:rFonts w:cs="Arial"/>
          <w:szCs w:val="24"/>
        </w:rPr>
        <w:t>a</w:t>
      </w:r>
      <w:r w:rsidR="003E6A9C" w:rsidRPr="00447C1E">
        <w:rPr>
          <w:rStyle w:val="markedcontent"/>
          <w:rFonts w:cs="Arial"/>
          <w:szCs w:val="24"/>
        </w:rPr>
        <w:t xml:space="preserve"> i</w:t>
      </w:r>
      <w:r w:rsidR="00407D13">
        <w:rPr>
          <w:rStyle w:val="markedcontent"/>
          <w:rFonts w:cs="Arial"/>
          <w:szCs w:val="24"/>
        </w:rPr>
        <w:t> </w:t>
      </w:r>
      <w:r w:rsidR="003E6A9C" w:rsidRPr="00447C1E">
        <w:rPr>
          <w:rStyle w:val="markedcontent"/>
          <w:rFonts w:cs="Arial"/>
          <w:szCs w:val="24"/>
        </w:rPr>
        <w:t>gotow</w:t>
      </w:r>
      <w:r w:rsidR="00CD55FD" w:rsidRPr="00447C1E">
        <w:rPr>
          <w:rStyle w:val="markedcontent"/>
          <w:rFonts w:cs="Arial"/>
          <w:szCs w:val="24"/>
        </w:rPr>
        <w:t>a</w:t>
      </w:r>
      <w:r w:rsidR="003E6A9C" w:rsidRPr="00447C1E">
        <w:rPr>
          <w:rStyle w:val="markedcontent"/>
          <w:rFonts w:cs="Arial"/>
          <w:szCs w:val="24"/>
        </w:rPr>
        <w:t xml:space="preserve"> do podjęcia zatrudnienia co najmniej w połowie tego wymiaru czasu</w:t>
      </w:r>
      <w:r w:rsidR="00CD55FD" w:rsidRPr="00447C1E">
        <w:rPr>
          <w:rFonts w:cs="Arial"/>
        </w:rPr>
        <w:t xml:space="preserve"> </w:t>
      </w:r>
      <w:r w:rsidR="003E6A9C" w:rsidRPr="00447C1E">
        <w:rPr>
          <w:rStyle w:val="markedcontent"/>
          <w:rFonts w:cs="Arial"/>
          <w:szCs w:val="24"/>
        </w:rPr>
        <w:t>pracy</w:t>
      </w:r>
      <w:r w:rsidR="00CD55FD" w:rsidRPr="00447C1E">
        <w:rPr>
          <w:rStyle w:val="markedcontent"/>
          <w:rFonts w:cs="Arial"/>
          <w:szCs w:val="24"/>
        </w:rPr>
        <w:t>),</w:t>
      </w:r>
      <w:r w:rsidR="003E6A9C" w:rsidRPr="00447C1E">
        <w:rPr>
          <w:rStyle w:val="markedcontent"/>
          <w:rFonts w:cs="Arial"/>
          <w:szCs w:val="24"/>
        </w:rPr>
        <w:t xml:space="preserve"> </w:t>
      </w:r>
      <w:r w:rsidR="00CD55FD" w:rsidRPr="00447C1E">
        <w:rPr>
          <w:rStyle w:val="markedcontent"/>
          <w:rFonts w:cs="Arial"/>
          <w:szCs w:val="24"/>
        </w:rPr>
        <w:t>zarejestrowana we właściwym dla miejsca zameldowania stałego lub czasowego powiatowym urzędzie pracy</w:t>
      </w:r>
      <w:r w:rsidR="00CD55FD" w:rsidRPr="00447C1E">
        <w:rPr>
          <w:rFonts w:cs="Arial"/>
        </w:rPr>
        <w:t xml:space="preserve"> </w:t>
      </w:r>
      <w:r w:rsidR="00CD55FD" w:rsidRPr="00447C1E">
        <w:rPr>
          <w:rStyle w:val="markedcontent"/>
          <w:rFonts w:cs="Arial"/>
          <w:szCs w:val="24"/>
        </w:rPr>
        <w:t>oraz poszukująca zatrudnienia lub innej pracy zarobkowej.</w:t>
      </w:r>
      <w:r w:rsidR="00A65EB0" w:rsidRPr="00447C1E">
        <w:rPr>
          <w:rStyle w:val="Odwoanieprzypisudolnego"/>
          <w:rFonts w:cs="Arial"/>
          <w:szCs w:val="24"/>
        </w:rPr>
        <w:footnoteReference w:id="5"/>
      </w:r>
      <w:r w:rsidR="00D44185" w:rsidRPr="003108C7">
        <w:rPr>
          <w:rStyle w:val="markedcontent"/>
          <w:rFonts w:asciiTheme="majorHAnsi" w:hAnsiTheme="majorHAnsi" w:cstheme="majorHAnsi"/>
          <w:szCs w:val="24"/>
        </w:rPr>
        <w:t xml:space="preserve"> </w:t>
      </w:r>
    </w:p>
    <w:p w14:paraId="6089B358" w14:textId="7A91F720" w:rsidR="00634BED" w:rsidRPr="003108C7" w:rsidRDefault="00634BED" w:rsidP="00634BED">
      <w:pPr>
        <w:jc w:val="both"/>
      </w:pPr>
      <w:r>
        <w:rPr>
          <w:rStyle w:val="markedcontent"/>
          <w:rFonts w:asciiTheme="majorHAnsi" w:hAnsiTheme="majorHAnsi" w:cstheme="majorHAnsi"/>
          <w:szCs w:val="24"/>
        </w:rPr>
        <w:t xml:space="preserve">Bezrobocie w ujęciu społecznym jest zjawiskiem mogącym prowadzić do poważnych problemów natury fizycznej i psychicznej. Szczególnie niekorzystne jest jego utrzymywanie się na wysokim poziomie w długim okresie. Tym samym, ze względu na czas trwania wyróżnia się bezrobocie: krótkookresowe, długookresowe, chroniczne i sezonowe. </w:t>
      </w:r>
      <w:r w:rsidR="00407D13">
        <w:rPr>
          <w:rStyle w:val="markedcontent"/>
          <w:rFonts w:asciiTheme="majorHAnsi" w:hAnsiTheme="majorHAnsi" w:cstheme="majorHAnsi"/>
          <w:szCs w:val="24"/>
        </w:rPr>
        <w:t xml:space="preserve">Bezrobocie dzieli się również ze względu na czynniki je powodujące oraz jego konsekwencje na: strukturalne, koniunkturalne, technologiczne, frykcyjne i naturalne. W gospodarce wolnorynkowej bezrobocie naturalne będzie występowało zawsze, bowiem zawsze będzie istniała pewna liczba wolnych miejsc pracy oraz osób jej poszukujących, czy będących w trakcie zmiany profesji. </w:t>
      </w:r>
    </w:p>
    <w:p w14:paraId="1C12B2D7" w14:textId="69CD170E" w:rsidR="00C444B8" w:rsidRPr="003108C7" w:rsidRDefault="00BD2517" w:rsidP="00407D13">
      <w:pPr>
        <w:jc w:val="both"/>
      </w:pPr>
      <w:r w:rsidRPr="003108C7">
        <w:t xml:space="preserve">Najbardziej problematyczną sytuacją na rynku pracy jest natomiast nie tyle </w:t>
      </w:r>
      <w:r w:rsidR="00407D13">
        <w:t>występowanie</w:t>
      </w:r>
      <w:r w:rsidRPr="003108C7">
        <w:t xml:space="preserve"> </w:t>
      </w:r>
      <w:r w:rsidR="00ED6B02" w:rsidRPr="003108C7">
        <w:t>bezrobocia</w:t>
      </w:r>
      <w:r w:rsidR="002E235A" w:rsidRPr="003108C7">
        <w:t>,</w:t>
      </w:r>
      <w:r w:rsidR="00ED6B02" w:rsidRPr="003108C7">
        <w:t xml:space="preserve"> </w:t>
      </w:r>
      <w:r w:rsidRPr="003108C7">
        <w:t>co</w:t>
      </w:r>
      <w:r w:rsidR="00407D13">
        <w:t> </w:t>
      </w:r>
      <w:r w:rsidR="008B4BF5" w:rsidRPr="003108C7">
        <w:t xml:space="preserve">utrzymywanie </w:t>
      </w:r>
      <w:r w:rsidRPr="003108C7">
        <w:t>się tego zjawiska w dłuższej perspektywie czasowej</w:t>
      </w:r>
      <w:r w:rsidR="00407D13">
        <w:t xml:space="preserve"> na wysokim poziomie</w:t>
      </w:r>
      <w:r w:rsidRPr="003108C7">
        <w:t xml:space="preserve">. Niekorzystne tło, które utrwali bezrobocie w gospodarce jest główną przyczyną pojawienia się bezrobocia długookresowego (które trwa ponad rok). Wydłużający się okres poszukiwań </w:t>
      </w:r>
      <w:r w:rsidR="002E235A" w:rsidRPr="003108C7">
        <w:t>pracy wywołuje</w:t>
      </w:r>
      <w:r w:rsidRPr="003108C7">
        <w:t xml:space="preserve"> szereg strat</w:t>
      </w:r>
      <w:r w:rsidR="002E235A" w:rsidRPr="003108C7">
        <w:t>,</w:t>
      </w:r>
      <w:r w:rsidRPr="003108C7">
        <w:t xml:space="preserve"> zarówno w wymiarze indywidualnym</w:t>
      </w:r>
      <w:r w:rsidR="002E235A" w:rsidRPr="003108C7">
        <w:t>,</w:t>
      </w:r>
      <w:r w:rsidRPr="003108C7">
        <w:t xml:space="preserve"> jak i społecznym</w:t>
      </w:r>
      <w:r w:rsidR="002E235A" w:rsidRPr="003108C7">
        <w:t>. Stanowi</w:t>
      </w:r>
      <w:r w:rsidRPr="003108C7">
        <w:t xml:space="preserve"> też zagrożenie ubóstwem i</w:t>
      </w:r>
      <w:r w:rsidR="008B4BF5" w:rsidRPr="003108C7">
        <w:t> </w:t>
      </w:r>
      <w:r w:rsidRPr="003108C7">
        <w:t>wykluczeniem społecznym.</w:t>
      </w:r>
    </w:p>
    <w:p w14:paraId="2DCEA479" w14:textId="7FE11B5D" w:rsidR="00BA6CAA" w:rsidRPr="00BA6CAA" w:rsidRDefault="00BA6CAA" w:rsidP="00356080">
      <w:pPr>
        <w:jc w:val="both"/>
      </w:pPr>
      <w:r w:rsidRPr="00BA6CAA">
        <w:t>Udział bezrobotnych zarejestrowanych w liczbie ludności w wieku produkcyjnym według danych GUS w</w:t>
      </w:r>
      <w:r w:rsidR="00F54AD6">
        <w:t> </w:t>
      </w:r>
      <w:r w:rsidRPr="00BA6CAA">
        <w:t xml:space="preserve">Gminie </w:t>
      </w:r>
      <w:r w:rsidR="00407D13">
        <w:t>Śmigiel</w:t>
      </w:r>
      <w:r w:rsidRPr="00BA6CAA">
        <w:t xml:space="preserve"> był zbliżony do średniej w </w:t>
      </w:r>
      <w:r w:rsidR="00356080">
        <w:t>powiecie kościańskim</w:t>
      </w:r>
      <w:r w:rsidRPr="00BA6CAA">
        <w:t xml:space="preserve"> w latach 201</w:t>
      </w:r>
      <w:r w:rsidR="00356080">
        <w:t>8</w:t>
      </w:r>
      <w:r w:rsidRPr="00BA6CAA">
        <w:t>-202</w:t>
      </w:r>
      <w:r w:rsidR="00356080">
        <w:t>2</w:t>
      </w:r>
      <w:r w:rsidRPr="00BA6CAA">
        <w:t xml:space="preserve">. Warto zauważyć, że wskaźnik ten zmieniał się </w:t>
      </w:r>
      <w:r w:rsidR="00356080">
        <w:t xml:space="preserve">we wszystkich omawianych jednostkach począwszy od 2019 roku. Ponadto w 2022 r. odnotowano wzrost bezrobocia w Gminie Śmigiel (1,9%) oraz w powiecie kościańskim (1,8%). Niemniej, </w:t>
      </w:r>
      <w:r w:rsidR="00356080">
        <w:lastRenderedPageBreak/>
        <w:t>w</w:t>
      </w:r>
      <w:r w:rsidR="00F54AD6">
        <w:t> </w:t>
      </w:r>
      <w:r w:rsidR="00356080">
        <w:t>tym roku bezrobocie w Gminie przekroczyło średni poziom dla powiatu oraz znacząco zbliżyło się do średniej wojewódzkiej (2,2%), co prezentuje poniższy wykres.</w:t>
      </w:r>
      <w:r w:rsidRPr="00BA6CAA">
        <w:t xml:space="preserve"> </w:t>
      </w:r>
    </w:p>
    <w:p w14:paraId="33390CA5" w14:textId="7B47FEF1" w:rsidR="00BA6CAA" w:rsidRDefault="00356080" w:rsidP="00425160">
      <w:pPr>
        <w:keepNext/>
        <w:jc w:val="center"/>
      </w:pPr>
      <w:r>
        <w:rPr>
          <w:noProof/>
          <w:lang w:eastAsia="pl-PL"/>
        </w:rPr>
        <w:drawing>
          <wp:inline distT="0" distB="0" distL="0" distR="0" wp14:anchorId="140C658E" wp14:editId="226DF1CC">
            <wp:extent cx="4541944" cy="2738438"/>
            <wp:effectExtent l="0" t="0" r="0" b="5080"/>
            <wp:docPr id="388422829" name="Wykres 1">
              <a:extLst xmlns:a="http://schemas.openxmlformats.org/drawingml/2006/main">
                <a:ext uri="{FF2B5EF4-FFF2-40B4-BE49-F238E27FC236}">
                  <a16:creationId xmlns:a16="http://schemas.microsoft.com/office/drawing/2014/main" id="{00000000-0008-0000-1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095839" w14:textId="2878CBB1" w:rsidR="00557E50" w:rsidRDefault="00BA6CAA" w:rsidP="00E87D43">
      <w:pPr>
        <w:pStyle w:val="Legenda"/>
        <w:spacing w:after="0"/>
      </w:pPr>
      <w:bookmarkStart w:id="42" w:name="_Toc146103394"/>
      <w:r>
        <w:t xml:space="preserve">Rysunek </w:t>
      </w:r>
      <w:r w:rsidR="00536C2C">
        <w:fldChar w:fldCharType="begin"/>
      </w:r>
      <w:r w:rsidR="00536C2C">
        <w:instrText xml:space="preserve"> SEQ Rysune</w:instrText>
      </w:r>
      <w:r w:rsidR="00536C2C">
        <w:instrText xml:space="preserve">k \* ARABIC </w:instrText>
      </w:r>
      <w:r w:rsidR="00536C2C">
        <w:fldChar w:fldCharType="separate"/>
      </w:r>
      <w:r w:rsidR="00536C2C">
        <w:rPr>
          <w:noProof/>
        </w:rPr>
        <w:t>8</w:t>
      </w:r>
      <w:r w:rsidR="00536C2C">
        <w:rPr>
          <w:noProof/>
        </w:rPr>
        <w:fldChar w:fldCharType="end"/>
      </w:r>
      <w:r>
        <w:t xml:space="preserve"> Udział bezrobotnych zarejestrowanych w liczbie ludności w wieku produkcyjnym</w:t>
      </w:r>
      <w:bookmarkEnd w:id="42"/>
    </w:p>
    <w:p w14:paraId="588A11DD" w14:textId="5428D16C" w:rsidR="00BA6CAA" w:rsidRPr="00E87D43" w:rsidRDefault="00BA6CAA" w:rsidP="00BA6CAA">
      <w:pPr>
        <w:rPr>
          <w:sz w:val="20"/>
          <w:szCs w:val="20"/>
        </w:rPr>
      </w:pPr>
      <w:r w:rsidRPr="00E87D43">
        <w:rPr>
          <w:b/>
          <w:bCs/>
          <w:sz w:val="20"/>
          <w:szCs w:val="20"/>
        </w:rPr>
        <w:t>Źródło</w:t>
      </w:r>
      <w:r w:rsidRPr="00E87D43">
        <w:rPr>
          <w:sz w:val="20"/>
          <w:szCs w:val="20"/>
        </w:rPr>
        <w:t>: opracowanie własne na podstawie danych GUS.</w:t>
      </w:r>
    </w:p>
    <w:p w14:paraId="7DD5C7DE" w14:textId="03A24CE7" w:rsidR="00BA6CAA" w:rsidRDefault="00733E5A" w:rsidP="00965842">
      <w:pPr>
        <w:jc w:val="both"/>
      </w:pPr>
      <w:r>
        <w:t xml:space="preserve">Zgodnie z danymi Powiatowego Urzędu Pracy w </w:t>
      </w:r>
      <w:r w:rsidR="00965842">
        <w:t>Kościanie</w:t>
      </w:r>
      <w:r>
        <w:t xml:space="preserve">, na koniec 2022 roku na terenie Gminy </w:t>
      </w:r>
      <w:r w:rsidR="00965842">
        <w:t>Śmigiel</w:t>
      </w:r>
      <w:r>
        <w:t xml:space="preserve"> zarejestrowanych było </w:t>
      </w:r>
      <w:r w:rsidR="00965842">
        <w:t>193</w:t>
      </w:r>
      <w:r>
        <w:t xml:space="preserve"> bezrobotnych, w tym </w:t>
      </w:r>
      <w:r w:rsidR="00965842">
        <w:t>55</w:t>
      </w:r>
      <w:r>
        <w:t xml:space="preserve"> osób stanowiły osoby długotrwale bezrobotne, a </w:t>
      </w:r>
      <w:r w:rsidR="00965842">
        <w:t>30</w:t>
      </w:r>
      <w:r>
        <w:t xml:space="preserve"> posiadał</w:t>
      </w:r>
      <w:r w:rsidR="00965842">
        <w:t>o</w:t>
      </w:r>
      <w:r>
        <w:t xml:space="preserve"> </w:t>
      </w:r>
      <w:r w:rsidR="00965842">
        <w:t>jedynie</w:t>
      </w:r>
      <w:r>
        <w:t xml:space="preserve"> wykształcenie podstawowe. Warto zauważyć, że w samym </w:t>
      </w:r>
      <w:r w:rsidR="00965842">
        <w:t>Śmiglu</w:t>
      </w:r>
      <w:r>
        <w:t xml:space="preserve"> mieszkało </w:t>
      </w:r>
      <w:r w:rsidR="00965842">
        <w:t>76</w:t>
      </w:r>
      <w:r>
        <w:t xml:space="preserve"> osób zarejestrowanych jako bezrobotne (co stanowi </w:t>
      </w:r>
      <w:r w:rsidR="00965842">
        <w:t>1,41</w:t>
      </w:r>
      <w:r>
        <w:t xml:space="preserve">% mieszkańców miasta), natomiast na obszarach wiejskich zarejestrowanych było </w:t>
      </w:r>
      <w:r w:rsidR="00965842">
        <w:t>117</w:t>
      </w:r>
      <w:r w:rsidR="00976CBF">
        <w:t xml:space="preserve"> bezrobotnych (zatem 0,</w:t>
      </w:r>
      <w:r w:rsidR="00965842">
        <w:t>99</w:t>
      </w:r>
      <w:r w:rsidR="00976CBF">
        <w:t xml:space="preserve">% mieszkańców wsi). </w:t>
      </w:r>
    </w:p>
    <w:p w14:paraId="4BAAA416" w14:textId="09104893" w:rsidR="00ED1E4B" w:rsidRPr="001C52DF" w:rsidRDefault="00ED1E4B" w:rsidP="00F54AD6">
      <w:pPr>
        <w:jc w:val="both"/>
      </w:pPr>
      <w:r w:rsidRPr="001C52DF">
        <w:t xml:space="preserve">Analiza wskaźnikowa </w:t>
      </w:r>
      <w:r w:rsidR="00BA6CAA">
        <w:t xml:space="preserve">dla jednostek analitycznych, wskazująca na zróżnicowanie natężenia problemu bezrobocia w Gminie </w:t>
      </w:r>
      <w:r w:rsidR="00965842">
        <w:t>Śmigiel</w:t>
      </w:r>
      <w:r w:rsidR="00BA6CAA">
        <w:t xml:space="preserve">, </w:t>
      </w:r>
      <w:r w:rsidRPr="001C52DF">
        <w:t>przeprowadzona została w oparciu o</w:t>
      </w:r>
      <w:r w:rsidR="002A46C7" w:rsidRPr="001C52DF">
        <w:t> </w:t>
      </w:r>
      <w:r w:rsidRPr="001C52DF">
        <w:t xml:space="preserve">następujące </w:t>
      </w:r>
      <w:r w:rsidR="00BA6CAA">
        <w:t>wskaźniki</w:t>
      </w:r>
      <w:r w:rsidRPr="001C52DF">
        <w:t>:</w:t>
      </w:r>
    </w:p>
    <w:p w14:paraId="77619A0A" w14:textId="2C790865" w:rsidR="00965842" w:rsidRDefault="00965842" w:rsidP="00F54AD6">
      <w:pPr>
        <w:pStyle w:val="Akapitzlist"/>
        <w:numPr>
          <w:ilvl w:val="0"/>
          <w:numId w:val="14"/>
        </w:numPr>
        <w:jc w:val="both"/>
      </w:pPr>
      <w:r>
        <w:t>liczba osób bezrobotnych w przeliczeniu na 100 mieszkańców</w:t>
      </w:r>
      <w:r w:rsidR="00495CF0">
        <w:t>,</w:t>
      </w:r>
    </w:p>
    <w:p w14:paraId="259DDAA0" w14:textId="50BCD5C4" w:rsidR="00BA6CAA" w:rsidRDefault="00BA6CAA" w:rsidP="00F54AD6">
      <w:pPr>
        <w:pStyle w:val="Akapitzlist"/>
        <w:numPr>
          <w:ilvl w:val="0"/>
          <w:numId w:val="14"/>
        </w:numPr>
        <w:jc w:val="both"/>
      </w:pPr>
      <w:r>
        <w:t>liczba osób bezrobotnych w przeliczeniu na 100 mieszkańców w wieku produkcyjnym,</w:t>
      </w:r>
    </w:p>
    <w:p w14:paraId="33D90391" w14:textId="22AC98B4" w:rsidR="00BA6CAA" w:rsidRDefault="00BA6CAA" w:rsidP="00F54AD6">
      <w:pPr>
        <w:pStyle w:val="Akapitzlist"/>
        <w:numPr>
          <w:ilvl w:val="0"/>
          <w:numId w:val="14"/>
        </w:numPr>
        <w:jc w:val="both"/>
      </w:pPr>
      <w:r>
        <w:t>udział osób długotrwale bezrobotnych w ogólnej liczbie bezrobotnych,</w:t>
      </w:r>
    </w:p>
    <w:p w14:paraId="561C6FAF" w14:textId="7A1FBBAF" w:rsidR="00495CF0" w:rsidRDefault="00495CF0" w:rsidP="00F54AD6">
      <w:pPr>
        <w:pStyle w:val="Akapitzlist"/>
        <w:numPr>
          <w:ilvl w:val="0"/>
          <w:numId w:val="14"/>
        </w:numPr>
        <w:jc w:val="both"/>
      </w:pPr>
      <w:r>
        <w:t>udział osób długotrwale bezrobotnych w liczbie osób w wieku produkcyjnym,</w:t>
      </w:r>
    </w:p>
    <w:p w14:paraId="276AAA8B" w14:textId="6E4A62BC" w:rsidR="00BA6CAA" w:rsidRDefault="00BA6CAA" w:rsidP="00F54AD6">
      <w:pPr>
        <w:pStyle w:val="Akapitzlist"/>
        <w:numPr>
          <w:ilvl w:val="0"/>
          <w:numId w:val="14"/>
        </w:numPr>
        <w:jc w:val="both"/>
      </w:pPr>
      <w:r>
        <w:t>udział osób bezrobotnych z wykształceniem podstawowym w ogólnej liczbie bezrobotnych,</w:t>
      </w:r>
    </w:p>
    <w:p w14:paraId="542DA28B" w14:textId="21577AC4" w:rsidR="00BA6CAA" w:rsidRDefault="00BA6CAA" w:rsidP="00F54AD6">
      <w:pPr>
        <w:pStyle w:val="Akapitzlist"/>
        <w:numPr>
          <w:ilvl w:val="0"/>
          <w:numId w:val="14"/>
        </w:numPr>
        <w:jc w:val="both"/>
      </w:pPr>
      <w:r>
        <w:t>odsetek osób korzystających z pomocy społecznej z tytułu bezrobocia w ogólnej liczbie mieszkańców</w:t>
      </w:r>
      <w:r w:rsidR="00495CF0">
        <w:t>,</w:t>
      </w:r>
    </w:p>
    <w:p w14:paraId="419F364E" w14:textId="491BDB0D" w:rsidR="00495CF0" w:rsidRDefault="00495CF0" w:rsidP="00F54AD6">
      <w:pPr>
        <w:pStyle w:val="Akapitzlist"/>
        <w:numPr>
          <w:ilvl w:val="0"/>
          <w:numId w:val="14"/>
        </w:numPr>
        <w:jc w:val="both"/>
      </w:pPr>
      <w:r>
        <w:t>odsetek osób korzystających z pomocy społecznej z tytułu bezrobocia w ogólnej liczbie korzystających z pomocy społecznej.</w:t>
      </w:r>
    </w:p>
    <w:p w14:paraId="336DB9FB" w14:textId="72073136" w:rsidR="00956EB9" w:rsidRDefault="00956EB9" w:rsidP="00032399">
      <w:pPr>
        <w:jc w:val="both"/>
      </w:pPr>
      <w:r>
        <w:t>Najwięcej osób bezrobotnych w przeliczeniu na 100 mieszkańców zanotowano w</w:t>
      </w:r>
      <w:r w:rsidR="007F09BC">
        <w:t> </w:t>
      </w:r>
      <w:r w:rsidR="00495CF0">
        <w:t>jednostce analitycznej</w:t>
      </w:r>
      <w:r>
        <w:t xml:space="preserve"> </w:t>
      </w:r>
      <w:r w:rsidR="00495CF0">
        <w:t>Osiedle III</w:t>
      </w:r>
      <w:r>
        <w:t xml:space="preserve"> (gdzie wskaźnik wynosił </w:t>
      </w:r>
      <w:r w:rsidR="00495CF0">
        <w:t>2,1</w:t>
      </w:r>
      <w:r>
        <w:t>)</w:t>
      </w:r>
      <w:r w:rsidR="00495CF0">
        <w:t>. W pozostałych jednostkach wskaźnik nie przekroczył 2%, choć wysokie wartości odnotowano również w jednostkach:</w:t>
      </w:r>
      <w:r>
        <w:t xml:space="preserve"> S</w:t>
      </w:r>
      <w:r w:rsidR="00495CF0">
        <w:t>tare Bojanowo</w:t>
      </w:r>
      <w:r>
        <w:t xml:space="preserve"> (</w:t>
      </w:r>
      <w:r w:rsidR="00495CF0">
        <w:t>1,47</w:t>
      </w:r>
      <w:r>
        <w:t>)</w:t>
      </w:r>
      <w:r w:rsidR="00495CF0">
        <w:t>, Osiedle IV</w:t>
      </w:r>
      <w:r>
        <w:t xml:space="preserve"> (</w:t>
      </w:r>
      <w:r w:rsidR="00495CF0">
        <w:t>1,41</w:t>
      </w:r>
      <w:r>
        <w:t>)</w:t>
      </w:r>
      <w:r w:rsidR="00495CF0">
        <w:t>, Olszewo-Sierpowo (1,39) i Czacz (1,31). Przeliczając osoby bezrobotne na 100 mieszkańców w wieku produkcyjnym, najwyższy ich odsetek wystąpił ponownie w jednostce analitycznej</w:t>
      </w:r>
      <w:r>
        <w:t xml:space="preserve"> </w:t>
      </w:r>
      <w:r w:rsidR="00495CF0">
        <w:t xml:space="preserve">Osiedle III (3,34%). Wysokie wartości wskaźnika odnotowano także w jednostkach: </w:t>
      </w:r>
      <w:r w:rsidR="003759A5">
        <w:t>Stare Bojanowo (2,51%), Osiedle IV (2,37%), Czacz i Olszewo-Sierpowo (obie 2,17%) oraz Brońsko-Księginki (2,08%). W pozostałych jednostkach analitycznych wskaźnik nie przekroczył 2%, najniższą wartość osiągając w jednostce Nowa Wieś-Żegrówko (0,88%).</w:t>
      </w:r>
    </w:p>
    <w:p w14:paraId="2B03D77C" w14:textId="18F7D995" w:rsidR="00BA6CAA" w:rsidRDefault="00E52CD0" w:rsidP="00032399">
      <w:pPr>
        <w:jc w:val="both"/>
      </w:pPr>
      <w:r>
        <w:t xml:space="preserve">W jednostkach </w:t>
      </w:r>
      <w:r w:rsidR="003759A5">
        <w:t>Jezierzyce-Zygmuntowo</w:t>
      </w:r>
      <w:r>
        <w:t xml:space="preserve"> oraz </w:t>
      </w:r>
      <w:r w:rsidR="003759A5">
        <w:t>Parsko-Żydowo</w:t>
      </w:r>
      <w:r>
        <w:t xml:space="preserve">, 100% osób bezrobotnych stanowiły osoby długotrwale bezrobotne – jest to jedno z najbardziej niekorzystnych zjawisk na rynku pracy, często </w:t>
      </w:r>
      <w:r>
        <w:lastRenderedPageBreak/>
        <w:t>powodujące marginalizację osób nim dotkniętych. Problem ten zauważalny jest również w</w:t>
      </w:r>
      <w:r w:rsidR="00425160">
        <w:t> </w:t>
      </w:r>
      <w:r>
        <w:t xml:space="preserve">dużym natężeniu w jednostkach </w:t>
      </w:r>
      <w:r w:rsidR="003759A5">
        <w:t>Białcz (50%), Osiedle II, Wonieść-Gniewowo i Olszewo-Sierpowo (wszystkie 42,9%)</w:t>
      </w:r>
      <w:r>
        <w:t xml:space="preserve">. </w:t>
      </w:r>
      <w:r w:rsidR="003759A5">
        <w:t>Średnia dla Gminy wyniosła 28,5%. Warto również zauważyć, iż w 4 jednostkach nie odnotowano żadnej osoby długotrwale bezrobotnej.</w:t>
      </w:r>
      <w:r w:rsidR="00832E6B">
        <w:t xml:space="preserve"> Biorąc pod udział osób długotrwale bezrobotnych w liczbie osób w wieku produkcyjnym najwyższy ich odsetek odnotowano w jednostkach Parsko-Żydowo (1,5%), Jezierzyce-Zygmuntowo (1,4%) oraz Osiedle III (1,3%). </w:t>
      </w:r>
    </w:p>
    <w:p w14:paraId="1B9B284C" w14:textId="3E6E7FB0" w:rsidR="00BA6CAA" w:rsidRDefault="00E52CD0" w:rsidP="00032399">
      <w:pPr>
        <w:jc w:val="both"/>
      </w:pPr>
      <w:r>
        <w:t>Przeanalizowano również udział osób bezrobotnych posiadających wykształcenie podstawowe w ogólnej liczbie bezrobotnych.</w:t>
      </w:r>
      <w:r w:rsidR="000B44CB">
        <w:t xml:space="preserve"> Takie osoby również zagrożone są wykluczeniem z rynku pracy</w:t>
      </w:r>
      <w:r w:rsidR="00945314">
        <w:t xml:space="preserve"> z uwagi na częste niedostosowanie wiedzy i umiejętności do wymagań pracodawców. </w:t>
      </w:r>
      <w:r w:rsidR="00832E6B">
        <w:t>Zdecydowanie n</w:t>
      </w:r>
      <w:r w:rsidR="00945314">
        <w:t xml:space="preserve">ajwiększy udział bezrobotnych z wykształceniem podstawowym wśród bezrobotnych ogółem stwierdzono w jednostkach </w:t>
      </w:r>
      <w:r w:rsidR="00832E6B">
        <w:t xml:space="preserve">Brońsko-Księginki i Białcz (obie 50%). Średnia dla Gminy wyniosła 15,5%. W 7 jednostkach nie odnotowano żadnej osoby bezrobotnej z wykształceniem podstawowym. </w:t>
      </w:r>
    </w:p>
    <w:p w14:paraId="5D3F4266" w14:textId="6F51E72A" w:rsidR="00945314" w:rsidRDefault="00832E6B" w:rsidP="00032399">
      <w:pPr>
        <w:jc w:val="both"/>
      </w:pPr>
      <w:r>
        <w:t xml:space="preserve">Osoby dotknięte bezrobociem mogą skorzystać z pomocy oferowanej w ramach funkcjonującego na terenie Gminy Ośrodka Pomocy Społecznej. </w:t>
      </w:r>
      <w:r w:rsidR="006A4540">
        <w:t>Odsetek osób korzystających z pomocy społecznej z tytułu bezrobocia w ogólnej liczbie mieszkańców kształtuje się szczególnie niekorzystnie w</w:t>
      </w:r>
      <w:r w:rsidR="00C7335E">
        <w:t> </w:t>
      </w:r>
      <w:r w:rsidR="006A4540">
        <w:t xml:space="preserve">jednostkach </w:t>
      </w:r>
      <w:r w:rsidR="00032399">
        <w:t>Jezierzyce-Zygmuntowo</w:t>
      </w:r>
      <w:r w:rsidR="006A4540">
        <w:t xml:space="preserve"> (</w:t>
      </w:r>
      <w:r w:rsidR="00032399">
        <w:t>3,1</w:t>
      </w:r>
      <w:r w:rsidR="006A4540">
        <w:t>%)</w:t>
      </w:r>
      <w:r w:rsidR="00032399">
        <w:t xml:space="preserve"> oraz Osiedle III (0,6%). </w:t>
      </w:r>
      <w:r w:rsidR="00C7335E">
        <w:t>Średni wskaźnik dla Gminy wynosił 0,</w:t>
      </w:r>
      <w:r w:rsidR="00032399">
        <w:t>2</w:t>
      </w:r>
      <w:r w:rsidR="00C7335E">
        <w:t>%.</w:t>
      </w:r>
      <w:r w:rsidR="00032399">
        <w:t xml:space="preserve"> Analizując z kolei odsetek osób korzystających z pomocy społecznej z tytułu bezrobocia w ogólnej liczbie korzystających z pomocy społecznej najbardziej niekorzystnie jawi się sytuacja w jednostce analitycznej Robaczyn-Wydorowo, gdzie wszystkie osoby korzystające z pomocy społecznej czynią to z tytułu bezrobocia. Negatywnie odznacza się również jednostka Jezierzyce-Zygmuntowo (80%). Średnia dla Gminy wyniosła 8,4%.</w:t>
      </w:r>
    </w:p>
    <w:p w14:paraId="58EE4041" w14:textId="0F0BF5E9" w:rsidR="007E0AC5" w:rsidRPr="00E83AD4" w:rsidRDefault="007E0AC5" w:rsidP="00032399">
      <w:pPr>
        <w:jc w:val="both"/>
      </w:pPr>
      <w:r w:rsidRPr="006A4540">
        <w:t xml:space="preserve">Szczegółowe dane dotyczące </w:t>
      </w:r>
      <w:r w:rsidR="006A4540">
        <w:t xml:space="preserve">bezrobocia we </w:t>
      </w:r>
      <w:r w:rsidRPr="006A4540">
        <w:t xml:space="preserve">wszystkich </w:t>
      </w:r>
      <w:r w:rsidR="006A4540">
        <w:t>jednostkach</w:t>
      </w:r>
      <w:r w:rsidRPr="006A4540">
        <w:t xml:space="preserve"> analitycznych zestawiono w </w:t>
      </w:r>
      <w:r w:rsidR="006A4540">
        <w:t>poniższej tabeli</w:t>
      </w:r>
      <w:r w:rsidRPr="006A4540">
        <w:t>.</w:t>
      </w:r>
    </w:p>
    <w:p w14:paraId="64A524C4" w14:textId="77777777" w:rsidR="00235DA6" w:rsidRDefault="00235DA6" w:rsidP="00FC4EC6">
      <w:pPr>
        <w:pStyle w:val="Legenda"/>
        <w:keepNext/>
        <w:sectPr w:rsidR="00235DA6" w:rsidSect="00207365">
          <w:pgSz w:w="11906" w:h="16838"/>
          <w:pgMar w:top="1417" w:right="1417" w:bottom="1702" w:left="1417" w:header="510" w:footer="680" w:gutter="0"/>
          <w:cols w:space="708"/>
          <w:docGrid w:linePitch="360"/>
        </w:sectPr>
      </w:pPr>
    </w:p>
    <w:p w14:paraId="15621925" w14:textId="36936AD4" w:rsidR="00FC4EC6" w:rsidRDefault="00FC4EC6" w:rsidP="00FC4EC6">
      <w:pPr>
        <w:pStyle w:val="Legenda"/>
        <w:keepNext/>
      </w:pPr>
      <w:bookmarkStart w:id="43" w:name="_Toc146103522"/>
      <w:r>
        <w:lastRenderedPageBreak/>
        <w:t xml:space="preserve">Tabela </w:t>
      </w:r>
      <w:r w:rsidR="00536C2C">
        <w:fldChar w:fldCharType="begin"/>
      </w:r>
      <w:r w:rsidR="00536C2C">
        <w:instrText xml:space="preserve"> SEQ Tabela \* ARABIC </w:instrText>
      </w:r>
      <w:r w:rsidR="00536C2C">
        <w:fldChar w:fldCharType="separate"/>
      </w:r>
      <w:r w:rsidR="00536C2C">
        <w:rPr>
          <w:noProof/>
        </w:rPr>
        <w:t>5</w:t>
      </w:r>
      <w:r w:rsidR="00536C2C">
        <w:rPr>
          <w:noProof/>
        </w:rPr>
        <w:fldChar w:fldCharType="end"/>
      </w:r>
      <w:r>
        <w:t xml:space="preserve"> Analiza wskaźnikowa sfery społecznej w obszarze bezrobocia</w:t>
      </w:r>
      <w:bookmarkEnd w:id="43"/>
    </w:p>
    <w:tbl>
      <w:tblPr>
        <w:tblW w:w="5000" w:type="pct"/>
        <w:tblCellMar>
          <w:left w:w="70" w:type="dxa"/>
          <w:right w:w="70" w:type="dxa"/>
        </w:tblCellMar>
        <w:tblLook w:val="04A0" w:firstRow="1" w:lastRow="0" w:firstColumn="1" w:lastColumn="0" w:noHBand="0" w:noVBand="1"/>
      </w:tblPr>
      <w:tblGrid>
        <w:gridCol w:w="1825"/>
        <w:gridCol w:w="999"/>
        <w:gridCol w:w="975"/>
        <w:gridCol w:w="676"/>
        <w:gridCol w:w="975"/>
        <w:gridCol w:w="677"/>
        <w:gridCol w:w="976"/>
        <w:gridCol w:w="677"/>
        <w:gridCol w:w="976"/>
        <w:gridCol w:w="677"/>
        <w:gridCol w:w="976"/>
        <w:gridCol w:w="677"/>
        <w:gridCol w:w="976"/>
        <w:gridCol w:w="677"/>
        <w:gridCol w:w="970"/>
      </w:tblGrid>
      <w:tr w:rsidR="00235DA6" w:rsidRPr="00235DA6" w14:paraId="7EE60AFB" w14:textId="77777777" w:rsidTr="00235DA6">
        <w:trPr>
          <w:trHeight w:val="510"/>
        </w:trPr>
        <w:tc>
          <w:tcPr>
            <w:tcW w:w="537"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2DB41BD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Jednostka analityczna</w:t>
            </w:r>
          </w:p>
        </w:tc>
        <w:tc>
          <w:tcPr>
            <w:tcW w:w="4463" w:type="pct"/>
            <w:gridSpan w:val="14"/>
            <w:tcBorders>
              <w:top w:val="single" w:sz="4" w:space="0" w:color="auto"/>
              <w:left w:val="nil"/>
              <w:bottom w:val="single" w:sz="4" w:space="0" w:color="auto"/>
              <w:right w:val="single" w:sz="4" w:space="0" w:color="auto"/>
            </w:tcBorders>
            <w:shd w:val="clear" w:color="auto" w:fill="C6E3FF"/>
            <w:noWrap/>
            <w:vAlign w:val="center"/>
            <w:hideMark/>
          </w:tcPr>
          <w:p w14:paraId="719BBE7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BEZROBOCIE</w:t>
            </w:r>
          </w:p>
        </w:tc>
      </w:tr>
      <w:tr w:rsidR="00235DA6" w:rsidRPr="00235DA6" w14:paraId="12414BE6" w14:textId="77777777" w:rsidTr="00235DA6">
        <w:trPr>
          <w:trHeight w:val="1920"/>
        </w:trPr>
        <w:tc>
          <w:tcPr>
            <w:tcW w:w="537"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5A402ADB" w14:textId="77777777" w:rsidR="00235DA6" w:rsidRPr="00235DA6" w:rsidRDefault="00235DA6" w:rsidP="00235DA6">
            <w:pPr>
              <w:spacing w:after="0" w:line="240" w:lineRule="auto"/>
              <w:rPr>
                <w:rFonts w:eastAsia="Times New Roman" w:cstheme="minorHAnsi"/>
                <w:b/>
                <w:bCs/>
                <w:color w:val="000000"/>
                <w:sz w:val="16"/>
                <w:szCs w:val="16"/>
                <w:lang w:eastAsia="pl-PL"/>
              </w:rPr>
            </w:pP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6AB8EE2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Liczba osób bezrobotnych na 100 mieszkańców</w:t>
            </w:r>
          </w:p>
        </w:tc>
        <w:tc>
          <w:tcPr>
            <w:tcW w:w="621" w:type="pct"/>
            <w:gridSpan w:val="2"/>
            <w:tcBorders>
              <w:top w:val="single" w:sz="4" w:space="0" w:color="auto"/>
              <w:left w:val="nil"/>
              <w:bottom w:val="single" w:sz="4" w:space="0" w:color="auto"/>
              <w:right w:val="single" w:sz="4" w:space="0" w:color="auto"/>
            </w:tcBorders>
            <w:shd w:val="clear" w:color="auto" w:fill="C6E3FF"/>
            <w:vAlign w:val="center"/>
            <w:hideMark/>
          </w:tcPr>
          <w:p w14:paraId="5394F26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Liczba osób bezrobotnych w przeliczeniu na 100 mieszkańców w wieku produkcyjnym</w:t>
            </w:r>
          </w:p>
        </w:tc>
        <w:tc>
          <w:tcPr>
            <w:tcW w:w="621" w:type="pct"/>
            <w:gridSpan w:val="2"/>
            <w:tcBorders>
              <w:top w:val="single" w:sz="4" w:space="0" w:color="auto"/>
              <w:left w:val="nil"/>
              <w:bottom w:val="single" w:sz="4" w:space="0" w:color="auto"/>
              <w:right w:val="single" w:sz="4" w:space="0" w:color="auto"/>
            </w:tcBorders>
            <w:shd w:val="clear" w:color="auto" w:fill="C6E3FF"/>
            <w:vAlign w:val="center"/>
            <w:hideMark/>
          </w:tcPr>
          <w:p w14:paraId="142562D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Udział osób długotrwale bezrobotnych w ogólnej liczbie bezrobotnych</w:t>
            </w:r>
          </w:p>
        </w:tc>
        <w:tc>
          <w:tcPr>
            <w:tcW w:w="621" w:type="pct"/>
            <w:gridSpan w:val="2"/>
            <w:tcBorders>
              <w:top w:val="single" w:sz="4" w:space="0" w:color="auto"/>
              <w:left w:val="nil"/>
              <w:bottom w:val="single" w:sz="4" w:space="0" w:color="auto"/>
              <w:right w:val="single" w:sz="4" w:space="0" w:color="auto"/>
            </w:tcBorders>
            <w:shd w:val="clear" w:color="auto" w:fill="C6E3FF"/>
            <w:vAlign w:val="center"/>
            <w:hideMark/>
          </w:tcPr>
          <w:p w14:paraId="794EB09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Udział osób długotrwale bezrobotnych w liczbie osób w wieku produkcyjnym</w:t>
            </w:r>
          </w:p>
        </w:tc>
        <w:tc>
          <w:tcPr>
            <w:tcW w:w="621" w:type="pct"/>
            <w:gridSpan w:val="2"/>
            <w:tcBorders>
              <w:top w:val="single" w:sz="4" w:space="0" w:color="auto"/>
              <w:left w:val="nil"/>
              <w:bottom w:val="single" w:sz="4" w:space="0" w:color="auto"/>
              <w:right w:val="single" w:sz="4" w:space="0" w:color="auto"/>
            </w:tcBorders>
            <w:shd w:val="clear" w:color="auto" w:fill="C6E3FF"/>
            <w:vAlign w:val="center"/>
            <w:hideMark/>
          </w:tcPr>
          <w:p w14:paraId="5ADA92A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Udział osób bezrobotnych z wykształceniem podstawowym w ogólnej liczbie bezrobotnych</w:t>
            </w:r>
          </w:p>
        </w:tc>
        <w:tc>
          <w:tcPr>
            <w:tcW w:w="621" w:type="pct"/>
            <w:gridSpan w:val="2"/>
            <w:tcBorders>
              <w:top w:val="single" w:sz="4" w:space="0" w:color="auto"/>
              <w:left w:val="nil"/>
              <w:bottom w:val="single" w:sz="4" w:space="0" w:color="auto"/>
              <w:right w:val="single" w:sz="4" w:space="0" w:color="auto"/>
            </w:tcBorders>
            <w:shd w:val="clear" w:color="auto" w:fill="C6E3FF"/>
            <w:vAlign w:val="center"/>
            <w:hideMark/>
          </w:tcPr>
          <w:p w14:paraId="0E39419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Odsetek osób korzystających z pomocy społecznej z tytułu bezrobocia w ogólnej liczbie mieszkańców</w:t>
            </w:r>
          </w:p>
        </w:tc>
        <w:tc>
          <w:tcPr>
            <w:tcW w:w="621" w:type="pct"/>
            <w:gridSpan w:val="2"/>
            <w:tcBorders>
              <w:top w:val="single" w:sz="4" w:space="0" w:color="auto"/>
              <w:left w:val="nil"/>
              <w:bottom w:val="single" w:sz="4" w:space="0" w:color="auto"/>
              <w:right w:val="single" w:sz="4" w:space="0" w:color="auto"/>
            </w:tcBorders>
            <w:shd w:val="clear" w:color="auto" w:fill="C6E3FF"/>
            <w:vAlign w:val="center"/>
            <w:hideMark/>
          </w:tcPr>
          <w:p w14:paraId="4595789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Odsetek osób korzystających z pomocy społecznej z tytułu bezrobocia w ogólnej liczbie korzystających z pomocy społecznej</w:t>
            </w:r>
          </w:p>
        </w:tc>
      </w:tr>
      <w:tr w:rsidR="00235DA6" w:rsidRPr="00235DA6" w14:paraId="4D9C4775" w14:textId="77777777" w:rsidTr="00235DA6">
        <w:trPr>
          <w:trHeight w:val="300"/>
        </w:trPr>
        <w:tc>
          <w:tcPr>
            <w:tcW w:w="537"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6E096BC0" w14:textId="77777777" w:rsidR="00235DA6" w:rsidRPr="00235DA6" w:rsidRDefault="00235DA6" w:rsidP="00235DA6">
            <w:pPr>
              <w:spacing w:after="0" w:line="240" w:lineRule="auto"/>
              <w:rPr>
                <w:rFonts w:eastAsia="Times New Roman" w:cstheme="minorHAnsi"/>
                <w:b/>
                <w:bCs/>
                <w:color w:val="000000"/>
                <w:sz w:val="16"/>
                <w:szCs w:val="16"/>
                <w:lang w:eastAsia="pl-PL"/>
              </w:rPr>
            </w:pPr>
          </w:p>
        </w:tc>
        <w:tc>
          <w:tcPr>
            <w:tcW w:w="374" w:type="pct"/>
            <w:tcBorders>
              <w:top w:val="nil"/>
              <w:left w:val="nil"/>
              <w:bottom w:val="single" w:sz="4" w:space="0" w:color="auto"/>
              <w:right w:val="single" w:sz="4" w:space="0" w:color="auto"/>
            </w:tcBorders>
            <w:shd w:val="clear" w:color="auto" w:fill="C6E3FF"/>
            <w:noWrap/>
            <w:vAlign w:val="center"/>
            <w:hideMark/>
          </w:tcPr>
          <w:p w14:paraId="7A77A39A"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wskaźnik</w:t>
            </w:r>
          </w:p>
        </w:tc>
        <w:tc>
          <w:tcPr>
            <w:tcW w:w="365" w:type="pct"/>
            <w:tcBorders>
              <w:top w:val="nil"/>
              <w:left w:val="nil"/>
              <w:bottom w:val="single" w:sz="4" w:space="0" w:color="auto"/>
              <w:right w:val="single" w:sz="4" w:space="0" w:color="auto"/>
            </w:tcBorders>
            <w:shd w:val="clear" w:color="auto" w:fill="C6E3FF"/>
            <w:noWrap/>
            <w:vAlign w:val="center"/>
            <w:hideMark/>
          </w:tcPr>
          <w:p w14:paraId="5ACC38B7"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standaryzacja</w:t>
            </w:r>
          </w:p>
        </w:tc>
        <w:tc>
          <w:tcPr>
            <w:tcW w:w="256" w:type="pct"/>
            <w:tcBorders>
              <w:top w:val="nil"/>
              <w:left w:val="nil"/>
              <w:bottom w:val="single" w:sz="4" w:space="0" w:color="auto"/>
              <w:right w:val="single" w:sz="4" w:space="0" w:color="auto"/>
            </w:tcBorders>
            <w:shd w:val="clear" w:color="auto" w:fill="C6E3FF"/>
            <w:noWrap/>
            <w:vAlign w:val="center"/>
            <w:hideMark/>
          </w:tcPr>
          <w:p w14:paraId="67A8A25D"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wskaźnik</w:t>
            </w:r>
          </w:p>
        </w:tc>
        <w:tc>
          <w:tcPr>
            <w:tcW w:w="365" w:type="pct"/>
            <w:tcBorders>
              <w:top w:val="nil"/>
              <w:left w:val="nil"/>
              <w:bottom w:val="single" w:sz="4" w:space="0" w:color="auto"/>
              <w:right w:val="single" w:sz="4" w:space="0" w:color="auto"/>
            </w:tcBorders>
            <w:shd w:val="clear" w:color="auto" w:fill="C6E3FF"/>
            <w:noWrap/>
            <w:vAlign w:val="center"/>
            <w:hideMark/>
          </w:tcPr>
          <w:p w14:paraId="4B69BA7A"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standaryzacja</w:t>
            </w:r>
          </w:p>
        </w:tc>
        <w:tc>
          <w:tcPr>
            <w:tcW w:w="256" w:type="pct"/>
            <w:tcBorders>
              <w:top w:val="nil"/>
              <w:left w:val="nil"/>
              <w:bottom w:val="single" w:sz="4" w:space="0" w:color="auto"/>
              <w:right w:val="single" w:sz="4" w:space="0" w:color="auto"/>
            </w:tcBorders>
            <w:shd w:val="clear" w:color="auto" w:fill="C6E3FF"/>
            <w:noWrap/>
            <w:vAlign w:val="center"/>
            <w:hideMark/>
          </w:tcPr>
          <w:p w14:paraId="3223BB5B"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wskaźnik</w:t>
            </w:r>
          </w:p>
        </w:tc>
        <w:tc>
          <w:tcPr>
            <w:tcW w:w="365" w:type="pct"/>
            <w:tcBorders>
              <w:top w:val="nil"/>
              <w:left w:val="nil"/>
              <w:bottom w:val="single" w:sz="4" w:space="0" w:color="auto"/>
              <w:right w:val="single" w:sz="4" w:space="0" w:color="auto"/>
            </w:tcBorders>
            <w:shd w:val="clear" w:color="auto" w:fill="C6E3FF"/>
            <w:noWrap/>
            <w:vAlign w:val="center"/>
            <w:hideMark/>
          </w:tcPr>
          <w:p w14:paraId="1FD74E27"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standaryzacja</w:t>
            </w:r>
          </w:p>
        </w:tc>
        <w:tc>
          <w:tcPr>
            <w:tcW w:w="256" w:type="pct"/>
            <w:tcBorders>
              <w:top w:val="nil"/>
              <w:left w:val="nil"/>
              <w:bottom w:val="single" w:sz="4" w:space="0" w:color="auto"/>
              <w:right w:val="single" w:sz="4" w:space="0" w:color="auto"/>
            </w:tcBorders>
            <w:shd w:val="clear" w:color="auto" w:fill="C6E3FF"/>
            <w:noWrap/>
            <w:vAlign w:val="center"/>
            <w:hideMark/>
          </w:tcPr>
          <w:p w14:paraId="21DDFB92"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wskaźnik</w:t>
            </w:r>
          </w:p>
        </w:tc>
        <w:tc>
          <w:tcPr>
            <w:tcW w:w="365" w:type="pct"/>
            <w:tcBorders>
              <w:top w:val="nil"/>
              <w:left w:val="nil"/>
              <w:bottom w:val="single" w:sz="4" w:space="0" w:color="auto"/>
              <w:right w:val="single" w:sz="4" w:space="0" w:color="auto"/>
            </w:tcBorders>
            <w:shd w:val="clear" w:color="auto" w:fill="C6E3FF"/>
            <w:noWrap/>
            <w:vAlign w:val="center"/>
            <w:hideMark/>
          </w:tcPr>
          <w:p w14:paraId="5C08DBDD"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standaryzacja</w:t>
            </w:r>
          </w:p>
        </w:tc>
        <w:tc>
          <w:tcPr>
            <w:tcW w:w="256" w:type="pct"/>
            <w:tcBorders>
              <w:top w:val="nil"/>
              <w:left w:val="nil"/>
              <w:bottom w:val="single" w:sz="4" w:space="0" w:color="auto"/>
              <w:right w:val="single" w:sz="4" w:space="0" w:color="auto"/>
            </w:tcBorders>
            <w:shd w:val="clear" w:color="auto" w:fill="C6E3FF"/>
            <w:noWrap/>
            <w:vAlign w:val="center"/>
            <w:hideMark/>
          </w:tcPr>
          <w:p w14:paraId="5AE7A698"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wskaźnik</w:t>
            </w:r>
          </w:p>
        </w:tc>
        <w:tc>
          <w:tcPr>
            <w:tcW w:w="365" w:type="pct"/>
            <w:tcBorders>
              <w:top w:val="nil"/>
              <w:left w:val="nil"/>
              <w:bottom w:val="single" w:sz="4" w:space="0" w:color="auto"/>
              <w:right w:val="single" w:sz="4" w:space="0" w:color="auto"/>
            </w:tcBorders>
            <w:shd w:val="clear" w:color="auto" w:fill="C6E3FF"/>
            <w:noWrap/>
            <w:vAlign w:val="center"/>
            <w:hideMark/>
          </w:tcPr>
          <w:p w14:paraId="03EEF1FC"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standaryzacja</w:t>
            </w:r>
          </w:p>
        </w:tc>
        <w:tc>
          <w:tcPr>
            <w:tcW w:w="256" w:type="pct"/>
            <w:tcBorders>
              <w:top w:val="nil"/>
              <w:left w:val="nil"/>
              <w:bottom w:val="single" w:sz="4" w:space="0" w:color="auto"/>
              <w:right w:val="single" w:sz="4" w:space="0" w:color="auto"/>
            </w:tcBorders>
            <w:shd w:val="clear" w:color="auto" w:fill="C6E3FF"/>
            <w:noWrap/>
            <w:vAlign w:val="center"/>
            <w:hideMark/>
          </w:tcPr>
          <w:p w14:paraId="00C5FF15"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wskaźnik</w:t>
            </w:r>
          </w:p>
        </w:tc>
        <w:tc>
          <w:tcPr>
            <w:tcW w:w="365" w:type="pct"/>
            <w:tcBorders>
              <w:top w:val="nil"/>
              <w:left w:val="nil"/>
              <w:bottom w:val="single" w:sz="4" w:space="0" w:color="auto"/>
              <w:right w:val="single" w:sz="4" w:space="0" w:color="auto"/>
            </w:tcBorders>
            <w:shd w:val="clear" w:color="auto" w:fill="C6E3FF"/>
            <w:noWrap/>
            <w:vAlign w:val="center"/>
            <w:hideMark/>
          </w:tcPr>
          <w:p w14:paraId="46D77463"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standaryzacja</w:t>
            </w:r>
          </w:p>
        </w:tc>
        <w:tc>
          <w:tcPr>
            <w:tcW w:w="256" w:type="pct"/>
            <w:tcBorders>
              <w:top w:val="nil"/>
              <w:left w:val="nil"/>
              <w:bottom w:val="single" w:sz="4" w:space="0" w:color="auto"/>
              <w:right w:val="single" w:sz="4" w:space="0" w:color="auto"/>
            </w:tcBorders>
            <w:shd w:val="clear" w:color="auto" w:fill="C6E3FF"/>
            <w:noWrap/>
            <w:vAlign w:val="center"/>
            <w:hideMark/>
          </w:tcPr>
          <w:p w14:paraId="5298D6CD"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wskaźnik</w:t>
            </w:r>
          </w:p>
        </w:tc>
        <w:tc>
          <w:tcPr>
            <w:tcW w:w="365" w:type="pct"/>
            <w:tcBorders>
              <w:top w:val="nil"/>
              <w:left w:val="nil"/>
              <w:bottom w:val="single" w:sz="4" w:space="0" w:color="auto"/>
              <w:right w:val="single" w:sz="4" w:space="0" w:color="auto"/>
            </w:tcBorders>
            <w:shd w:val="clear" w:color="auto" w:fill="C6E3FF"/>
            <w:noWrap/>
            <w:vAlign w:val="center"/>
            <w:hideMark/>
          </w:tcPr>
          <w:p w14:paraId="4C755DCC"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standaryzacja</w:t>
            </w:r>
          </w:p>
        </w:tc>
      </w:tr>
      <w:tr w:rsidR="00235DA6" w:rsidRPr="00235DA6" w14:paraId="236600F5"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7F6E200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Osiedle I</w:t>
            </w:r>
          </w:p>
        </w:tc>
        <w:tc>
          <w:tcPr>
            <w:tcW w:w="374" w:type="pct"/>
            <w:tcBorders>
              <w:top w:val="nil"/>
              <w:left w:val="nil"/>
              <w:bottom w:val="single" w:sz="4" w:space="0" w:color="auto"/>
              <w:right w:val="single" w:sz="4" w:space="0" w:color="auto"/>
            </w:tcBorders>
            <w:shd w:val="clear" w:color="auto" w:fill="auto"/>
            <w:noWrap/>
            <w:vAlign w:val="center"/>
            <w:hideMark/>
          </w:tcPr>
          <w:p w14:paraId="3ECEB1A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1,15</w:t>
            </w:r>
          </w:p>
        </w:tc>
        <w:tc>
          <w:tcPr>
            <w:tcW w:w="365" w:type="pct"/>
            <w:tcBorders>
              <w:top w:val="nil"/>
              <w:left w:val="nil"/>
              <w:bottom w:val="single" w:sz="4" w:space="0" w:color="auto"/>
              <w:right w:val="single" w:sz="4" w:space="0" w:color="auto"/>
            </w:tcBorders>
            <w:shd w:val="clear" w:color="auto" w:fill="auto"/>
            <w:noWrap/>
            <w:vAlign w:val="center"/>
            <w:hideMark/>
          </w:tcPr>
          <w:p w14:paraId="1A827E6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-0,093</w:t>
            </w:r>
          </w:p>
        </w:tc>
        <w:tc>
          <w:tcPr>
            <w:tcW w:w="256" w:type="pct"/>
            <w:tcBorders>
              <w:top w:val="nil"/>
              <w:left w:val="nil"/>
              <w:bottom w:val="single" w:sz="4" w:space="0" w:color="auto"/>
              <w:right w:val="single" w:sz="4" w:space="0" w:color="auto"/>
            </w:tcBorders>
            <w:shd w:val="clear" w:color="auto" w:fill="auto"/>
            <w:noWrap/>
            <w:vAlign w:val="center"/>
            <w:hideMark/>
          </w:tcPr>
          <w:p w14:paraId="1B391A3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1,98</w:t>
            </w:r>
          </w:p>
        </w:tc>
        <w:tc>
          <w:tcPr>
            <w:tcW w:w="365" w:type="pct"/>
            <w:tcBorders>
              <w:top w:val="nil"/>
              <w:left w:val="nil"/>
              <w:bottom w:val="single" w:sz="4" w:space="0" w:color="auto"/>
              <w:right w:val="single" w:sz="4" w:space="0" w:color="auto"/>
            </w:tcBorders>
            <w:shd w:val="clear" w:color="auto" w:fill="auto"/>
            <w:noWrap/>
            <w:vAlign w:val="center"/>
            <w:hideMark/>
          </w:tcPr>
          <w:p w14:paraId="78AFFBD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-0,160</w:t>
            </w:r>
          </w:p>
        </w:tc>
        <w:tc>
          <w:tcPr>
            <w:tcW w:w="256" w:type="pct"/>
            <w:tcBorders>
              <w:top w:val="nil"/>
              <w:left w:val="nil"/>
              <w:bottom w:val="single" w:sz="4" w:space="0" w:color="auto"/>
              <w:right w:val="single" w:sz="4" w:space="0" w:color="auto"/>
            </w:tcBorders>
            <w:shd w:val="clear" w:color="auto" w:fill="auto"/>
            <w:noWrap/>
            <w:vAlign w:val="center"/>
            <w:hideMark/>
          </w:tcPr>
          <w:p w14:paraId="125E0A2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33,7%</w:t>
            </w:r>
          </w:p>
        </w:tc>
        <w:tc>
          <w:tcPr>
            <w:tcW w:w="365" w:type="pct"/>
            <w:tcBorders>
              <w:top w:val="nil"/>
              <w:left w:val="nil"/>
              <w:bottom w:val="single" w:sz="4" w:space="0" w:color="auto"/>
              <w:right w:val="single" w:sz="4" w:space="0" w:color="auto"/>
            </w:tcBorders>
            <w:shd w:val="clear" w:color="auto" w:fill="auto"/>
            <w:noWrap/>
            <w:vAlign w:val="center"/>
            <w:hideMark/>
          </w:tcPr>
          <w:p w14:paraId="3CB75A5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-0,191</w:t>
            </w:r>
          </w:p>
        </w:tc>
        <w:tc>
          <w:tcPr>
            <w:tcW w:w="256" w:type="pct"/>
            <w:tcBorders>
              <w:top w:val="nil"/>
              <w:left w:val="nil"/>
              <w:bottom w:val="single" w:sz="4" w:space="0" w:color="auto"/>
              <w:right w:val="single" w:sz="4" w:space="0" w:color="auto"/>
            </w:tcBorders>
            <w:shd w:val="clear" w:color="auto" w:fill="auto"/>
            <w:noWrap/>
            <w:vAlign w:val="center"/>
            <w:hideMark/>
          </w:tcPr>
          <w:p w14:paraId="6111D14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w:t>
            </w:r>
          </w:p>
        </w:tc>
        <w:tc>
          <w:tcPr>
            <w:tcW w:w="365" w:type="pct"/>
            <w:tcBorders>
              <w:top w:val="nil"/>
              <w:left w:val="nil"/>
              <w:bottom w:val="single" w:sz="4" w:space="0" w:color="auto"/>
              <w:right w:val="single" w:sz="4" w:space="0" w:color="auto"/>
            </w:tcBorders>
            <w:shd w:val="clear" w:color="auto" w:fill="auto"/>
            <w:noWrap/>
            <w:vAlign w:val="center"/>
            <w:hideMark/>
          </w:tcPr>
          <w:p w14:paraId="0397C0C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-0,294</w:t>
            </w:r>
          </w:p>
        </w:tc>
        <w:tc>
          <w:tcPr>
            <w:tcW w:w="256" w:type="pct"/>
            <w:tcBorders>
              <w:top w:val="nil"/>
              <w:left w:val="nil"/>
              <w:bottom w:val="single" w:sz="4" w:space="0" w:color="auto"/>
              <w:right w:val="single" w:sz="4" w:space="0" w:color="auto"/>
            </w:tcBorders>
            <w:shd w:val="clear" w:color="auto" w:fill="auto"/>
            <w:noWrap/>
            <w:vAlign w:val="center"/>
            <w:hideMark/>
          </w:tcPr>
          <w:p w14:paraId="6FCA8C0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27,5%</w:t>
            </w:r>
          </w:p>
        </w:tc>
        <w:tc>
          <w:tcPr>
            <w:tcW w:w="365" w:type="pct"/>
            <w:tcBorders>
              <w:top w:val="nil"/>
              <w:left w:val="nil"/>
              <w:bottom w:val="single" w:sz="4" w:space="0" w:color="auto"/>
              <w:right w:val="single" w:sz="4" w:space="0" w:color="auto"/>
            </w:tcBorders>
            <w:shd w:val="clear" w:color="auto" w:fill="auto"/>
            <w:noWrap/>
            <w:vAlign w:val="center"/>
            <w:hideMark/>
          </w:tcPr>
          <w:p w14:paraId="486A88D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-0,752</w:t>
            </w:r>
          </w:p>
        </w:tc>
        <w:tc>
          <w:tcPr>
            <w:tcW w:w="256" w:type="pct"/>
            <w:tcBorders>
              <w:top w:val="nil"/>
              <w:left w:val="nil"/>
              <w:bottom w:val="single" w:sz="4" w:space="0" w:color="auto"/>
              <w:right w:val="single" w:sz="4" w:space="0" w:color="auto"/>
            </w:tcBorders>
            <w:shd w:val="clear" w:color="auto" w:fill="auto"/>
            <w:noWrap/>
            <w:vAlign w:val="center"/>
            <w:hideMark/>
          </w:tcPr>
          <w:p w14:paraId="3A105EA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w:t>
            </w:r>
          </w:p>
        </w:tc>
        <w:tc>
          <w:tcPr>
            <w:tcW w:w="365" w:type="pct"/>
            <w:tcBorders>
              <w:top w:val="nil"/>
              <w:left w:val="nil"/>
              <w:bottom w:val="single" w:sz="4" w:space="0" w:color="auto"/>
              <w:right w:val="single" w:sz="4" w:space="0" w:color="auto"/>
            </w:tcBorders>
            <w:shd w:val="clear" w:color="auto" w:fill="auto"/>
            <w:noWrap/>
            <w:vAlign w:val="center"/>
            <w:hideMark/>
          </w:tcPr>
          <w:p w14:paraId="210CB9A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-0,215</w:t>
            </w:r>
          </w:p>
        </w:tc>
        <w:tc>
          <w:tcPr>
            <w:tcW w:w="256" w:type="pct"/>
            <w:tcBorders>
              <w:top w:val="nil"/>
              <w:left w:val="nil"/>
              <w:bottom w:val="single" w:sz="4" w:space="0" w:color="auto"/>
              <w:right w:val="single" w:sz="4" w:space="0" w:color="auto"/>
            </w:tcBorders>
            <w:shd w:val="clear" w:color="auto" w:fill="auto"/>
            <w:noWrap/>
            <w:vAlign w:val="center"/>
            <w:hideMark/>
          </w:tcPr>
          <w:p w14:paraId="003B65A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11,2%</w:t>
            </w:r>
          </w:p>
        </w:tc>
        <w:tc>
          <w:tcPr>
            <w:tcW w:w="365" w:type="pct"/>
            <w:tcBorders>
              <w:top w:val="nil"/>
              <w:left w:val="nil"/>
              <w:bottom w:val="single" w:sz="4" w:space="0" w:color="auto"/>
              <w:right w:val="single" w:sz="4" w:space="0" w:color="auto"/>
            </w:tcBorders>
            <w:shd w:val="clear" w:color="auto" w:fill="auto"/>
            <w:noWrap/>
            <w:vAlign w:val="center"/>
            <w:hideMark/>
          </w:tcPr>
          <w:p w14:paraId="01B8A38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-0,051</w:t>
            </w:r>
          </w:p>
        </w:tc>
      </w:tr>
      <w:tr w:rsidR="00235DA6" w:rsidRPr="00235DA6" w14:paraId="77C3C7AB"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1B3F7E7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Osiedle II</w:t>
            </w:r>
          </w:p>
        </w:tc>
        <w:tc>
          <w:tcPr>
            <w:tcW w:w="374" w:type="pct"/>
            <w:tcBorders>
              <w:top w:val="nil"/>
              <w:left w:val="nil"/>
              <w:bottom w:val="single" w:sz="4" w:space="0" w:color="auto"/>
              <w:right w:val="single" w:sz="4" w:space="0" w:color="auto"/>
            </w:tcBorders>
            <w:shd w:val="clear" w:color="auto" w:fill="auto"/>
            <w:noWrap/>
            <w:vAlign w:val="center"/>
            <w:hideMark/>
          </w:tcPr>
          <w:p w14:paraId="6DE3CCD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1,09</w:t>
            </w:r>
          </w:p>
        </w:tc>
        <w:tc>
          <w:tcPr>
            <w:tcW w:w="365" w:type="pct"/>
            <w:tcBorders>
              <w:top w:val="nil"/>
              <w:left w:val="nil"/>
              <w:bottom w:val="single" w:sz="4" w:space="0" w:color="auto"/>
              <w:right w:val="single" w:sz="4" w:space="0" w:color="auto"/>
            </w:tcBorders>
            <w:shd w:val="clear" w:color="auto" w:fill="auto"/>
            <w:noWrap/>
            <w:vAlign w:val="center"/>
            <w:hideMark/>
          </w:tcPr>
          <w:p w14:paraId="57367DB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0,069</w:t>
            </w:r>
          </w:p>
        </w:tc>
        <w:tc>
          <w:tcPr>
            <w:tcW w:w="256" w:type="pct"/>
            <w:tcBorders>
              <w:top w:val="nil"/>
              <w:left w:val="nil"/>
              <w:bottom w:val="single" w:sz="4" w:space="0" w:color="auto"/>
              <w:right w:val="single" w:sz="4" w:space="0" w:color="auto"/>
            </w:tcBorders>
            <w:shd w:val="clear" w:color="auto" w:fill="auto"/>
            <w:noWrap/>
            <w:vAlign w:val="center"/>
            <w:hideMark/>
          </w:tcPr>
          <w:p w14:paraId="608154F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1,96</w:t>
            </w:r>
          </w:p>
        </w:tc>
        <w:tc>
          <w:tcPr>
            <w:tcW w:w="365" w:type="pct"/>
            <w:tcBorders>
              <w:top w:val="nil"/>
              <w:left w:val="nil"/>
              <w:bottom w:val="single" w:sz="4" w:space="0" w:color="auto"/>
              <w:right w:val="single" w:sz="4" w:space="0" w:color="auto"/>
            </w:tcBorders>
            <w:shd w:val="clear" w:color="auto" w:fill="auto"/>
            <w:noWrap/>
            <w:vAlign w:val="center"/>
            <w:hideMark/>
          </w:tcPr>
          <w:p w14:paraId="5CA50A6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-0,125</w:t>
            </w:r>
          </w:p>
        </w:tc>
        <w:tc>
          <w:tcPr>
            <w:tcW w:w="256" w:type="pct"/>
            <w:tcBorders>
              <w:top w:val="nil"/>
              <w:left w:val="nil"/>
              <w:bottom w:val="single" w:sz="4" w:space="0" w:color="auto"/>
              <w:right w:val="single" w:sz="4" w:space="0" w:color="auto"/>
            </w:tcBorders>
            <w:shd w:val="clear" w:color="auto" w:fill="auto"/>
            <w:noWrap/>
            <w:vAlign w:val="center"/>
            <w:hideMark/>
          </w:tcPr>
          <w:p w14:paraId="428DE61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42,9%</w:t>
            </w:r>
          </w:p>
        </w:tc>
        <w:tc>
          <w:tcPr>
            <w:tcW w:w="365" w:type="pct"/>
            <w:tcBorders>
              <w:top w:val="nil"/>
              <w:left w:val="nil"/>
              <w:bottom w:val="single" w:sz="4" w:space="0" w:color="auto"/>
              <w:right w:val="single" w:sz="4" w:space="0" w:color="auto"/>
            </w:tcBorders>
            <w:shd w:val="clear" w:color="auto" w:fill="auto"/>
            <w:noWrap/>
            <w:vAlign w:val="center"/>
            <w:hideMark/>
          </w:tcPr>
          <w:p w14:paraId="58C1E3A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-0,527</w:t>
            </w:r>
          </w:p>
        </w:tc>
        <w:tc>
          <w:tcPr>
            <w:tcW w:w="256" w:type="pct"/>
            <w:tcBorders>
              <w:top w:val="nil"/>
              <w:left w:val="nil"/>
              <w:bottom w:val="single" w:sz="4" w:space="0" w:color="auto"/>
              <w:right w:val="single" w:sz="4" w:space="0" w:color="auto"/>
            </w:tcBorders>
            <w:shd w:val="clear" w:color="auto" w:fill="auto"/>
            <w:noWrap/>
            <w:vAlign w:val="center"/>
            <w:hideMark/>
          </w:tcPr>
          <w:p w14:paraId="2147D7A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w:t>
            </w:r>
          </w:p>
        </w:tc>
        <w:tc>
          <w:tcPr>
            <w:tcW w:w="365" w:type="pct"/>
            <w:tcBorders>
              <w:top w:val="nil"/>
              <w:left w:val="nil"/>
              <w:bottom w:val="single" w:sz="4" w:space="0" w:color="auto"/>
              <w:right w:val="single" w:sz="4" w:space="0" w:color="auto"/>
            </w:tcBorders>
            <w:shd w:val="clear" w:color="auto" w:fill="auto"/>
            <w:noWrap/>
            <w:vAlign w:val="center"/>
            <w:hideMark/>
          </w:tcPr>
          <w:p w14:paraId="5C284AC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-0,682</w:t>
            </w:r>
          </w:p>
        </w:tc>
        <w:tc>
          <w:tcPr>
            <w:tcW w:w="256" w:type="pct"/>
            <w:tcBorders>
              <w:top w:val="nil"/>
              <w:left w:val="nil"/>
              <w:bottom w:val="single" w:sz="4" w:space="0" w:color="auto"/>
              <w:right w:val="single" w:sz="4" w:space="0" w:color="auto"/>
            </w:tcBorders>
            <w:shd w:val="clear" w:color="auto" w:fill="auto"/>
            <w:noWrap/>
            <w:vAlign w:val="center"/>
            <w:hideMark/>
          </w:tcPr>
          <w:p w14:paraId="10C88CF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21,4%</w:t>
            </w:r>
          </w:p>
        </w:tc>
        <w:tc>
          <w:tcPr>
            <w:tcW w:w="365" w:type="pct"/>
            <w:tcBorders>
              <w:top w:val="nil"/>
              <w:left w:val="nil"/>
              <w:bottom w:val="single" w:sz="4" w:space="0" w:color="auto"/>
              <w:right w:val="single" w:sz="4" w:space="0" w:color="auto"/>
            </w:tcBorders>
            <w:shd w:val="clear" w:color="auto" w:fill="auto"/>
            <w:noWrap/>
            <w:vAlign w:val="center"/>
            <w:hideMark/>
          </w:tcPr>
          <w:p w14:paraId="78D53BD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-0,369</w:t>
            </w:r>
          </w:p>
        </w:tc>
        <w:tc>
          <w:tcPr>
            <w:tcW w:w="256" w:type="pct"/>
            <w:tcBorders>
              <w:top w:val="nil"/>
              <w:left w:val="nil"/>
              <w:bottom w:val="single" w:sz="4" w:space="0" w:color="auto"/>
              <w:right w:val="single" w:sz="4" w:space="0" w:color="auto"/>
            </w:tcBorders>
            <w:shd w:val="clear" w:color="auto" w:fill="auto"/>
            <w:noWrap/>
            <w:vAlign w:val="center"/>
            <w:hideMark/>
          </w:tcPr>
          <w:p w14:paraId="2766A6D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w:t>
            </w:r>
          </w:p>
        </w:tc>
        <w:tc>
          <w:tcPr>
            <w:tcW w:w="365" w:type="pct"/>
            <w:tcBorders>
              <w:top w:val="nil"/>
              <w:left w:val="nil"/>
              <w:bottom w:val="single" w:sz="4" w:space="0" w:color="auto"/>
              <w:right w:val="single" w:sz="4" w:space="0" w:color="auto"/>
            </w:tcBorders>
            <w:shd w:val="clear" w:color="auto" w:fill="auto"/>
            <w:noWrap/>
            <w:vAlign w:val="center"/>
            <w:hideMark/>
          </w:tcPr>
          <w:p w14:paraId="281A5A7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0,005</w:t>
            </w:r>
          </w:p>
        </w:tc>
        <w:tc>
          <w:tcPr>
            <w:tcW w:w="256" w:type="pct"/>
            <w:tcBorders>
              <w:top w:val="nil"/>
              <w:left w:val="nil"/>
              <w:bottom w:val="single" w:sz="4" w:space="0" w:color="auto"/>
              <w:right w:val="single" w:sz="4" w:space="0" w:color="auto"/>
            </w:tcBorders>
            <w:shd w:val="clear" w:color="auto" w:fill="auto"/>
            <w:noWrap/>
            <w:vAlign w:val="center"/>
            <w:hideMark/>
          </w:tcPr>
          <w:p w14:paraId="160C9BF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10,3%</w:t>
            </w:r>
          </w:p>
        </w:tc>
        <w:tc>
          <w:tcPr>
            <w:tcW w:w="365" w:type="pct"/>
            <w:tcBorders>
              <w:top w:val="nil"/>
              <w:left w:val="nil"/>
              <w:bottom w:val="single" w:sz="4" w:space="0" w:color="auto"/>
              <w:right w:val="single" w:sz="4" w:space="0" w:color="auto"/>
            </w:tcBorders>
            <w:shd w:val="clear" w:color="auto" w:fill="auto"/>
            <w:noWrap/>
            <w:vAlign w:val="center"/>
            <w:hideMark/>
          </w:tcPr>
          <w:p w14:paraId="7CC6F57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-0,021</w:t>
            </w:r>
          </w:p>
        </w:tc>
      </w:tr>
      <w:tr w:rsidR="00235DA6" w:rsidRPr="00235DA6" w14:paraId="501E5270"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2CCFEBA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Osiedle III</w:t>
            </w:r>
          </w:p>
        </w:tc>
        <w:tc>
          <w:tcPr>
            <w:tcW w:w="374" w:type="pct"/>
            <w:tcBorders>
              <w:top w:val="nil"/>
              <w:left w:val="nil"/>
              <w:bottom w:val="single" w:sz="4" w:space="0" w:color="auto"/>
              <w:right w:val="single" w:sz="4" w:space="0" w:color="auto"/>
            </w:tcBorders>
            <w:shd w:val="clear" w:color="auto" w:fill="auto"/>
            <w:noWrap/>
            <w:vAlign w:val="center"/>
            <w:hideMark/>
          </w:tcPr>
          <w:p w14:paraId="3F8F206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2,10</w:t>
            </w:r>
          </w:p>
        </w:tc>
        <w:tc>
          <w:tcPr>
            <w:tcW w:w="365" w:type="pct"/>
            <w:tcBorders>
              <w:top w:val="nil"/>
              <w:left w:val="nil"/>
              <w:bottom w:val="single" w:sz="4" w:space="0" w:color="auto"/>
              <w:right w:val="single" w:sz="4" w:space="0" w:color="auto"/>
            </w:tcBorders>
            <w:shd w:val="clear" w:color="auto" w:fill="auto"/>
            <w:noWrap/>
            <w:vAlign w:val="center"/>
            <w:hideMark/>
          </w:tcPr>
          <w:p w14:paraId="70DA1F7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-2,580</w:t>
            </w:r>
          </w:p>
        </w:tc>
        <w:tc>
          <w:tcPr>
            <w:tcW w:w="256" w:type="pct"/>
            <w:tcBorders>
              <w:top w:val="nil"/>
              <w:left w:val="nil"/>
              <w:bottom w:val="single" w:sz="4" w:space="0" w:color="auto"/>
              <w:right w:val="single" w:sz="4" w:space="0" w:color="auto"/>
            </w:tcBorders>
            <w:shd w:val="clear" w:color="auto" w:fill="auto"/>
            <w:noWrap/>
            <w:vAlign w:val="center"/>
            <w:hideMark/>
          </w:tcPr>
          <w:p w14:paraId="7AF656E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3,34</w:t>
            </w:r>
          </w:p>
        </w:tc>
        <w:tc>
          <w:tcPr>
            <w:tcW w:w="365" w:type="pct"/>
            <w:tcBorders>
              <w:top w:val="nil"/>
              <w:left w:val="nil"/>
              <w:bottom w:val="single" w:sz="4" w:space="0" w:color="auto"/>
              <w:right w:val="single" w:sz="4" w:space="0" w:color="auto"/>
            </w:tcBorders>
            <w:shd w:val="clear" w:color="auto" w:fill="auto"/>
            <w:noWrap/>
            <w:vAlign w:val="center"/>
            <w:hideMark/>
          </w:tcPr>
          <w:p w14:paraId="5771803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-2,390</w:t>
            </w:r>
          </w:p>
        </w:tc>
        <w:tc>
          <w:tcPr>
            <w:tcW w:w="256" w:type="pct"/>
            <w:tcBorders>
              <w:top w:val="nil"/>
              <w:left w:val="nil"/>
              <w:bottom w:val="single" w:sz="4" w:space="0" w:color="auto"/>
              <w:right w:val="single" w:sz="4" w:space="0" w:color="auto"/>
            </w:tcBorders>
            <w:shd w:val="clear" w:color="auto" w:fill="auto"/>
            <w:noWrap/>
            <w:vAlign w:val="center"/>
            <w:hideMark/>
          </w:tcPr>
          <w:p w14:paraId="385087C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37,5%</w:t>
            </w:r>
          </w:p>
        </w:tc>
        <w:tc>
          <w:tcPr>
            <w:tcW w:w="365" w:type="pct"/>
            <w:tcBorders>
              <w:top w:val="nil"/>
              <w:left w:val="nil"/>
              <w:bottom w:val="single" w:sz="4" w:space="0" w:color="auto"/>
              <w:right w:val="single" w:sz="4" w:space="0" w:color="auto"/>
            </w:tcBorders>
            <w:shd w:val="clear" w:color="auto" w:fill="auto"/>
            <w:noWrap/>
            <w:vAlign w:val="center"/>
            <w:hideMark/>
          </w:tcPr>
          <w:p w14:paraId="047600A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-0,331</w:t>
            </w:r>
          </w:p>
        </w:tc>
        <w:tc>
          <w:tcPr>
            <w:tcW w:w="256" w:type="pct"/>
            <w:tcBorders>
              <w:top w:val="nil"/>
              <w:left w:val="nil"/>
              <w:bottom w:val="single" w:sz="4" w:space="0" w:color="auto"/>
              <w:right w:val="single" w:sz="4" w:space="0" w:color="auto"/>
            </w:tcBorders>
            <w:shd w:val="clear" w:color="auto" w:fill="auto"/>
            <w:noWrap/>
            <w:vAlign w:val="center"/>
            <w:hideMark/>
          </w:tcPr>
          <w:p w14:paraId="3E03462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1,3%</w:t>
            </w:r>
          </w:p>
        </w:tc>
        <w:tc>
          <w:tcPr>
            <w:tcW w:w="365" w:type="pct"/>
            <w:tcBorders>
              <w:top w:val="nil"/>
              <w:left w:val="nil"/>
              <w:bottom w:val="single" w:sz="4" w:space="0" w:color="auto"/>
              <w:right w:val="single" w:sz="4" w:space="0" w:color="auto"/>
            </w:tcBorders>
            <w:shd w:val="clear" w:color="auto" w:fill="auto"/>
            <w:noWrap/>
            <w:vAlign w:val="center"/>
            <w:hideMark/>
          </w:tcPr>
          <w:p w14:paraId="1EA7375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-1,606</w:t>
            </w:r>
          </w:p>
        </w:tc>
        <w:tc>
          <w:tcPr>
            <w:tcW w:w="256" w:type="pct"/>
            <w:tcBorders>
              <w:top w:val="nil"/>
              <w:left w:val="nil"/>
              <w:bottom w:val="single" w:sz="4" w:space="0" w:color="auto"/>
              <w:right w:val="single" w:sz="4" w:space="0" w:color="auto"/>
            </w:tcBorders>
            <w:shd w:val="clear" w:color="auto" w:fill="auto"/>
            <w:noWrap/>
            <w:vAlign w:val="center"/>
            <w:hideMark/>
          </w:tcPr>
          <w:p w14:paraId="1001B62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16,7%</w:t>
            </w:r>
          </w:p>
        </w:tc>
        <w:tc>
          <w:tcPr>
            <w:tcW w:w="365" w:type="pct"/>
            <w:tcBorders>
              <w:top w:val="nil"/>
              <w:left w:val="nil"/>
              <w:bottom w:val="single" w:sz="4" w:space="0" w:color="auto"/>
              <w:right w:val="single" w:sz="4" w:space="0" w:color="auto"/>
            </w:tcBorders>
            <w:shd w:val="clear" w:color="auto" w:fill="auto"/>
            <w:noWrap/>
            <w:vAlign w:val="center"/>
            <w:hideMark/>
          </w:tcPr>
          <w:p w14:paraId="2CB6CC7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-0,070</w:t>
            </w:r>
          </w:p>
        </w:tc>
        <w:tc>
          <w:tcPr>
            <w:tcW w:w="256" w:type="pct"/>
            <w:tcBorders>
              <w:top w:val="nil"/>
              <w:left w:val="nil"/>
              <w:bottom w:val="single" w:sz="4" w:space="0" w:color="auto"/>
              <w:right w:val="single" w:sz="4" w:space="0" w:color="auto"/>
            </w:tcBorders>
            <w:shd w:val="clear" w:color="auto" w:fill="auto"/>
            <w:noWrap/>
            <w:vAlign w:val="center"/>
            <w:hideMark/>
          </w:tcPr>
          <w:p w14:paraId="7BCDDAB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w:t>
            </w:r>
          </w:p>
        </w:tc>
        <w:tc>
          <w:tcPr>
            <w:tcW w:w="365" w:type="pct"/>
            <w:tcBorders>
              <w:top w:val="nil"/>
              <w:left w:val="nil"/>
              <w:bottom w:val="single" w:sz="4" w:space="0" w:color="auto"/>
              <w:right w:val="single" w:sz="4" w:space="0" w:color="auto"/>
            </w:tcBorders>
            <w:shd w:val="clear" w:color="auto" w:fill="auto"/>
            <w:noWrap/>
            <w:vAlign w:val="center"/>
            <w:hideMark/>
          </w:tcPr>
          <w:p w14:paraId="234BE21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-0,554</w:t>
            </w:r>
          </w:p>
        </w:tc>
        <w:tc>
          <w:tcPr>
            <w:tcW w:w="256" w:type="pct"/>
            <w:tcBorders>
              <w:top w:val="nil"/>
              <w:left w:val="nil"/>
              <w:bottom w:val="single" w:sz="4" w:space="0" w:color="auto"/>
              <w:right w:val="single" w:sz="4" w:space="0" w:color="auto"/>
            </w:tcBorders>
            <w:shd w:val="clear" w:color="auto" w:fill="auto"/>
            <w:noWrap/>
            <w:vAlign w:val="center"/>
            <w:hideMark/>
          </w:tcPr>
          <w:p w14:paraId="312D56E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8,7%</w:t>
            </w:r>
          </w:p>
        </w:tc>
        <w:tc>
          <w:tcPr>
            <w:tcW w:w="365" w:type="pct"/>
            <w:tcBorders>
              <w:top w:val="nil"/>
              <w:left w:val="nil"/>
              <w:bottom w:val="single" w:sz="4" w:space="0" w:color="auto"/>
              <w:right w:val="single" w:sz="4" w:space="0" w:color="auto"/>
            </w:tcBorders>
            <w:shd w:val="clear" w:color="auto" w:fill="auto"/>
            <w:noWrap/>
            <w:vAlign w:val="center"/>
            <w:hideMark/>
          </w:tcPr>
          <w:p w14:paraId="336BF83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0,040</w:t>
            </w:r>
          </w:p>
        </w:tc>
      </w:tr>
      <w:tr w:rsidR="00235DA6" w:rsidRPr="00235DA6" w14:paraId="22B1D6A5"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364D613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Osiedle IV</w:t>
            </w:r>
          </w:p>
        </w:tc>
        <w:tc>
          <w:tcPr>
            <w:tcW w:w="374" w:type="pct"/>
            <w:tcBorders>
              <w:top w:val="nil"/>
              <w:left w:val="nil"/>
              <w:bottom w:val="single" w:sz="4" w:space="0" w:color="auto"/>
              <w:right w:val="single" w:sz="4" w:space="0" w:color="auto"/>
            </w:tcBorders>
            <w:shd w:val="clear" w:color="auto" w:fill="auto"/>
            <w:noWrap/>
            <w:vAlign w:val="center"/>
            <w:hideMark/>
          </w:tcPr>
          <w:p w14:paraId="51973C3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1,41</w:t>
            </w:r>
          </w:p>
        </w:tc>
        <w:tc>
          <w:tcPr>
            <w:tcW w:w="365" w:type="pct"/>
            <w:tcBorders>
              <w:top w:val="nil"/>
              <w:left w:val="nil"/>
              <w:bottom w:val="single" w:sz="4" w:space="0" w:color="auto"/>
              <w:right w:val="single" w:sz="4" w:space="0" w:color="auto"/>
            </w:tcBorders>
            <w:shd w:val="clear" w:color="auto" w:fill="auto"/>
            <w:noWrap/>
            <w:vAlign w:val="center"/>
            <w:hideMark/>
          </w:tcPr>
          <w:p w14:paraId="31EEF86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-0,758</w:t>
            </w:r>
          </w:p>
        </w:tc>
        <w:tc>
          <w:tcPr>
            <w:tcW w:w="256" w:type="pct"/>
            <w:tcBorders>
              <w:top w:val="nil"/>
              <w:left w:val="nil"/>
              <w:bottom w:val="single" w:sz="4" w:space="0" w:color="auto"/>
              <w:right w:val="single" w:sz="4" w:space="0" w:color="auto"/>
            </w:tcBorders>
            <w:shd w:val="clear" w:color="auto" w:fill="auto"/>
            <w:noWrap/>
            <w:vAlign w:val="center"/>
            <w:hideMark/>
          </w:tcPr>
          <w:p w14:paraId="37BB839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2,37</w:t>
            </w:r>
          </w:p>
        </w:tc>
        <w:tc>
          <w:tcPr>
            <w:tcW w:w="365" w:type="pct"/>
            <w:tcBorders>
              <w:top w:val="nil"/>
              <w:left w:val="nil"/>
              <w:bottom w:val="single" w:sz="4" w:space="0" w:color="auto"/>
              <w:right w:val="single" w:sz="4" w:space="0" w:color="auto"/>
            </w:tcBorders>
            <w:shd w:val="clear" w:color="auto" w:fill="auto"/>
            <w:noWrap/>
            <w:vAlign w:val="center"/>
            <w:hideMark/>
          </w:tcPr>
          <w:p w14:paraId="2FB5313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-0,797</w:t>
            </w:r>
          </w:p>
        </w:tc>
        <w:tc>
          <w:tcPr>
            <w:tcW w:w="256" w:type="pct"/>
            <w:tcBorders>
              <w:top w:val="nil"/>
              <w:left w:val="nil"/>
              <w:bottom w:val="single" w:sz="4" w:space="0" w:color="auto"/>
              <w:right w:val="single" w:sz="4" w:space="0" w:color="auto"/>
            </w:tcBorders>
            <w:shd w:val="clear" w:color="auto" w:fill="auto"/>
            <w:noWrap/>
            <w:vAlign w:val="center"/>
            <w:hideMark/>
          </w:tcPr>
          <w:p w14:paraId="552D1B1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14,9%</w:t>
            </w:r>
          </w:p>
        </w:tc>
        <w:tc>
          <w:tcPr>
            <w:tcW w:w="365" w:type="pct"/>
            <w:tcBorders>
              <w:top w:val="nil"/>
              <w:left w:val="nil"/>
              <w:bottom w:val="single" w:sz="4" w:space="0" w:color="auto"/>
              <w:right w:val="single" w:sz="4" w:space="0" w:color="auto"/>
            </w:tcBorders>
            <w:shd w:val="clear" w:color="auto" w:fill="auto"/>
            <w:noWrap/>
            <w:vAlign w:val="center"/>
            <w:hideMark/>
          </w:tcPr>
          <w:p w14:paraId="3E75FA1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0,501</w:t>
            </w:r>
          </w:p>
        </w:tc>
        <w:tc>
          <w:tcPr>
            <w:tcW w:w="256" w:type="pct"/>
            <w:tcBorders>
              <w:top w:val="nil"/>
              <w:left w:val="nil"/>
              <w:bottom w:val="single" w:sz="4" w:space="0" w:color="auto"/>
              <w:right w:val="single" w:sz="4" w:space="0" w:color="auto"/>
            </w:tcBorders>
            <w:shd w:val="clear" w:color="auto" w:fill="auto"/>
            <w:noWrap/>
            <w:vAlign w:val="center"/>
            <w:hideMark/>
          </w:tcPr>
          <w:p w14:paraId="4F08BE1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w:t>
            </w:r>
          </w:p>
        </w:tc>
        <w:tc>
          <w:tcPr>
            <w:tcW w:w="365" w:type="pct"/>
            <w:tcBorders>
              <w:top w:val="nil"/>
              <w:left w:val="nil"/>
              <w:bottom w:val="single" w:sz="4" w:space="0" w:color="auto"/>
              <w:right w:val="single" w:sz="4" w:space="0" w:color="auto"/>
            </w:tcBorders>
            <w:shd w:val="clear" w:color="auto" w:fill="auto"/>
            <w:noWrap/>
            <w:vAlign w:val="center"/>
            <w:hideMark/>
          </w:tcPr>
          <w:p w14:paraId="1D7161D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0,417</w:t>
            </w:r>
          </w:p>
        </w:tc>
        <w:tc>
          <w:tcPr>
            <w:tcW w:w="256" w:type="pct"/>
            <w:tcBorders>
              <w:top w:val="nil"/>
              <w:left w:val="nil"/>
              <w:bottom w:val="single" w:sz="4" w:space="0" w:color="auto"/>
              <w:right w:val="single" w:sz="4" w:space="0" w:color="auto"/>
            </w:tcBorders>
            <w:shd w:val="clear" w:color="auto" w:fill="auto"/>
            <w:noWrap/>
            <w:vAlign w:val="center"/>
            <w:hideMark/>
          </w:tcPr>
          <w:p w14:paraId="21C3DEC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10,4%</w:t>
            </w:r>
          </w:p>
        </w:tc>
        <w:tc>
          <w:tcPr>
            <w:tcW w:w="365" w:type="pct"/>
            <w:tcBorders>
              <w:top w:val="nil"/>
              <w:left w:val="nil"/>
              <w:bottom w:val="single" w:sz="4" w:space="0" w:color="auto"/>
              <w:right w:val="single" w:sz="4" w:space="0" w:color="auto"/>
            </w:tcBorders>
            <w:shd w:val="clear" w:color="auto" w:fill="auto"/>
            <w:noWrap/>
            <w:vAlign w:val="center"/>
            <w:hideMark/>
          </w:tcPr>
          <w:p w14:paraId="7247734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0,323</w:t>
            </w:r>
          </w:p>
        </w:tc>
        <w:tc>
          <w:tcPr>
            <w:tcW w:w="256" w:type="pct"/>
            <w:tcBorders>
              <w:top w:val="nil"/>
              <w:left w:val="nil"/>
              <w:bottom w:val="single" w:sz="4" w:space="0" w:color="auto"/>
              <w:right w:val="single" w:sz="4" w:space="0" w:color="auto"/>
            </w:tcBorders>
            <w:shd w:val="clear" w:color="auto" w:fill="auto"/>
            <w:noWrap/>
            <w:vAlign w:val="center"/>
            <w:hideMark/>
          </w:tcPr>
          <w:p w14:paraId="3A1E60F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w:t>
            </w:r>
          </w:p>
        </w:tc>
        <w:tc>
          <w:tcPr>
            <w:tcW w:w="365" w:type="pct"/>
            <w:tcBorders>
              <w:top w:val="nil"/>
              <w:left w:val="nil"/>
              <w:bottom w:val="single" w:sz="4" w:space="0" w:color="auto"/>
              <w:right w:val="single" w:sz="4" w:space="0" w:color="auto"/>
            </w:tcBorders>
            <w:shd w:val="clear" w:color="auto" w:fill="auto"/>
            <w:noWrap/>
            <w:vAlign w:val="center"/>
            <w:hideMark/>
          </w:tcPr>
          <w:p w14:paraId="3A7A5BB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-0,071</w:t>
            </w:r>
          </w:p>
        </w:tc>
        <w:tc>
          <w:tcPr>
            <w:tcW w:w="256" w:type="pct"/>
            <w:tcBorders>
              <w:top w:val="nil"/>
              <w:left w:val="nil"/>
              <w:bottom w:val="single" w:sz="4" w:space="0" w:color="auto"/>
              <w:right w:val="single" w:sz="4" w:space="0" w:color="auto"/>
            </w:tcBorders>
            <w:shd w:val="clear" w:color="auto" w:fill="auto"/>
            <w:noWrap/>
            <w:vAlign w:val="center"/>
            <w:hideMark/>
          </w:tcPr>
          <w:p w14:paraId="031D449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8,6%</w:t>
            </w:r>
          </w:p>
        </w:tc>
        <w:tc>
          <w:tcPr>
            <w:tcW w:w="365" w:type="pct"/>
            <w:tcBorders>
              <w:top w:val="nil"/>
              <w:left w:val="nil"/>
              <w:bottom w:val="single" w:sz="4" w:space="0" w:color="auto"/>
              <w:right w:val="single" w:sz="4" w:space="0" w:color="auto"/>
            </w:tcBorders>
            <w:shd w:val="clear" w:color="auto" w:fill="auto"/>
            <w:noWrap/>
            <w:vAlign w:val="center"/>
            <w:hideMark/>
          </w:tcPr>
          <w:p w14:paraId="14DDF94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0,046</w:t>
            </w:r>
          </w:p>
        </w:tc>
      </w:tr>
      <w:tr w:rsidR="00235DA6" w:rsidRPr="00235DA6" w14:paraId="7B6A984F"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1B842FF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Bielawy-Karśnice</w:t>
            </w:r>
          </w:p>
        </w:tc>
        <w:tc>
          <w:tcPr>
            <w:tcW w:w="374" w:type="pct"/>
            <w:tcBorders>
              <w:top w:val="nil"/>
              <w:left w:val="nil"/>
              <w:bottom w:val="single" w:sz="4" w:space="0" w:color="auto"/>
              <w:right w:val="single" w:sz="4" w:space="0" w:color="auto"/>
            </w:tcBorders>
            <w:shd w:val="clear" w:color="auto" w:fill="auto"/>
            <w:noWrap/>
            <w:vAlign w:val="center"/>
            <w:hideMark/>
          </w:tcPr>
          <w:p w14:paraId="3931D1A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0,68</w:t>
            </w:r>
          </w:p>
        </w:tc>
        <w:tc>
          <w:tcPr>
            <w:tcW w:w="365" w:type="pct"/>
            <w:tcBorders>
              <w:top w:val="nil"/>
              <w:left w:val="nil"/>
              <w:bottom w:val="single" w:sz="4" w:space="0" w:color="auto"/>
              <w:right w:val="single" w:sz="4" w:space="0" w:color="auto"/>
            </w:tcBorders>
            <w:shd w:val="clear" w:color="auto" w:fill="auto"/>
            <w:noWrap/>
            <w:vAlign w:val="center"/>
            <w:hideMark/>
          </w:tcPr>
          <w:p w14:paraId="4744DE3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1,155</w:t>
            </w:r>
          </w:p>
        </w:tc>
        <w:tc>
          <w:tcPr>
            <w:tcW w:w="256" w:type="pct"/>
            <w:tcBorders>
              <w:top w:val="nil"/>
              <w:left w:val="nil"/>
              <w:bottom w:val="single" w:sz="4" w:space="0" w:color="auto"/>
              <w:right w:val="single" w:sz="4" w:space="0" w:color="auto"/>
            </w:tcBorders>
            <w:shd w:val="clear" w:color="auto" w:fill="auto"/>
            <w:noWrap/>
            <w:vAlign w:val="center"/>
            <w:hideMark/>
          </w:tcPr>
          <w:p w14:paraId="380DC90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1,09</w:t>
            </w:r>
          </w:p>
        </w:tc>
        <w:tc>
          <w:tcPr>
            <w:tcW w:w="365" w:type="pct"/>
            <w:tcBorders>
              <w:top w:val="nil"/>
              <w:left w:val="nil"/>
              <w:bottom w:val="single" w:sz="4" w:space="0" w:color="auto"/>
              <w:right w:val="single" w:sz="4" w:space="0" w:color="auto"/>
            </w:tcBorders>
            <w:shd w:val="clear" w:color="auto" w:fill="auto"/>
            <w:noWrap/>
            <w:vAlign w:val="center"/>
            <w:hideMark/>
          </w:tcPr>
          <w:p w14:paraId="03E71F9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1,308</w:t>
            </w:r>
          </w:p>
        </w:tc>
        <w:tc>
          <w:tcPr>
            <w:tcW w:w="256" w:type="pct"/>
            <w:tcBorders>
              <w:top w:val="nil"/>
              <w:left w:val="nil"/>
              <w:bottom w:val="single" w:sz="4" w:space="0" w:color="auto"/>
              <w:right w:val="single" w:sz="4" w:space="0" w:color="auto"/>
            </w:tcBorders>
            <w:shd w:val="clear" w:color="auto" w:fill="auto"/>
            <w:noWrap/>
            <w:vAlign w:val="center"/>
            <w:hideMark/>
          </w:tcPr>
          <w:p w14:paraId="54B2AC5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25,0%</w:t>
            </w:r>
          </w:p>
        </w:tc>
        <w:tc>
          <w:tcPr>
            <w:tcW w:w="365" w:type="pct"/>
            <w:tcBorders>
              <w:top w:val="nil"/>
              <w:left w:val="nil"/>
              <w:bottom w:val="single" w:sz="4" w:space="0" w:color="auto"/>
              <w:right w:val="single" w:sz="4" w:space="0" w:color="auto"/>
            </w:tcBorders>
            <w:shd w:val="clear" w:color="auto" w:fill="auto"/>
            <w:noWrap/>
            <w:vAlign w:val="center"/>
            <w:hideMark/>
          </w:tcPr>
          <w:p w14:paraId="658AFF1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0,128</w:t>
            </w:r>
          </w:p>
        </w:tc>
        <w:tc>
          <w:tcPr>
            <w:tcW w:w="256" w:type="pct"/>
            <w:tcBorders>
              <w:top w:val="nil"/>
              <w:left w:val="nil"/>
              <w:bottom w:val="single" w:sz="4" w:space="0" w:color="auto"/>
              <w:right w:val="single" w:sz="4" w:space="0" w:color="auto"/>
            </w:tcBorders>
            <w:shd w:val="clear" w:color="auto" w:fill="auto"/>
            <w:noWrap/>
            <w:vAlign w:val="center"/>
            <w:hideMark/>
          </w:tcPr>
          <w:p w14:paraId="2069F67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w:t>
            </w:r>
          </w:p>
        </w:tc>
        <w:tc>
          <w:tcPr>
            <w:tcW w:w="365" w:type="pct"/>
            <w:tcBorders>
              <w:top w:val="nil"/>
              <w:left w:val="nil"/>
              <w:bottom w:val="single" w:sz="4" w:space="0" w:color="auto"/>
              <w:right w:val="single" w:sz="4" w:space="0" w:color="auto"/>
            </w:tcBorders>
            <w:shd w:val="clear" w:color="auto" w:fill="auto"/>
            <w:noWrap/>
            <w:vAlign w:val="center"/>
            <w:hideMark/>
          </w:tcPr>
          <w:p w14:paraId="1C221C6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0,595</w:t>
            </w:r>
          </w:p>
        </w:tc>
        <w:tc>
          <w:tcPr>
            <w:tcW w:w="256" w:type="pct"/>
            <w:tcBorders>
              <w:top w:val="nil"/>
              <w:left w:val="nil"/>
              <w:bottom w:val="single" w:sz="4" w:space="0" w:color="auto"/>
              <w:right w:val="single" w:sz="4" w:space="0" w:color="auto"/>
            </w:tcBorders>
            <w:shd w:val="clear" w:color="auto" w:fill="auto"/>
            <w:noWrap/>
            <w:vAlign w:val="center"/>
            <w:hideMark/>
          </w:tcPr>
          <w:p w14:paraId="63A7C8E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36D3E01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0,976</w:t>
            </w:r>
          </w:p>
        </w:tc>
        <w:tc>
          <w:tcPr>
            <w:tcW w:w="256" w:type="pct"/>
            <w:tcBorders>
              <w:top w:val="nil"/>
              <w:left w:val="nil"/>
              <w:bottom w:val="single" w:sz="4" w:space="0" w:color="auto"/>
              <w:right w:val="single" w:sz="4" w:space="0" w:color="auto"/>
            </w:tcBorders>
            <w:shd w:val="clear" w:color="auto" w:fill="auto"/>
            <w:noWrap/>
            <w:vAlign w:val="center"/>
            <w:hideMark/>
          </w:tcPr>
          <w:p w14:paraId="7948FB2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w:t>
            </w:r>
          </w:p>
        </w:tc>
        <w:tc>
          <w:tcPr>
            <w:tcW w:w="365" w:type="pct"/>
            <w:tcBorders>
              <w:top w:val="nil"/>
              <w:left w:val="nil"/>
              <w:bottom w:val="single" w:sz="4" w:space="0" w:color="auto"/>
              <w:right w:val="single" w:sz="4" w:space="0" w:color="auto"/>
            </w:tcBorders>
            <w:shd w:val="clear" w:color="auto" w:fill="auto"/>
            <w:noWrap/>
            <w:vAlign w:val="center"/>
            <w:hideMark/>
          </w:tcPr>
          <w:p w14:paraId="7FD8838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-0,152</w:t>
            </w:r>
          </w:p>
        </w:tc>
        <w:tc>
          <w:tcPr>
            <w:tcW w:w="256" w:type="pct"/>
            <w:tcBorders>
              <w:top w:val="nil"/>
              <w:left w:val="nil"/>
              <w:bottom w:val="single" w:sz="4" w:space="0" w:color="auto"/>
              <w:right w:val="single" w:sz="4" w:space="0" w:color="auto"/>
            </w:tcBorders>
            <w:shd w:val="clear" w:color="auto" w:fill="auto"/>
            <w:noWrap/>
            <w:vAlign w:val="center"/>
            <w:hideMark/>
          </w:tcPr>
          <w:p w14:paraId="303AA2E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33,3%</w:t>
            </w:r>
          </w:p>
        </w:tc>
        <w:tc>
          <w:tcPr>
            <w:tcW w:w="365" w:type="pct"/>
            <w:tcBorders>
              <w:top w:val="nil"/>
              <w:left w:val="nil"/>
              <w:bottom w:val="single" w:sz="4" w:space="0" w:color="auto"/>
              <w:right w:val="single" w:sz="4" w:space="0" w:color="auto"/>
            </w:tcBorders>
            <w:shd w:val="clear" w:color="auto" w:fill="auto"/>
            <w:noWrap/>
            <w:vAlign w:val="center"/>
            <w:hideMark/>
          </w:tcPr>
          <w:p w14:paraId="5487DE5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-0,885</w:t>
            </w:r>
          </w:p>
        </w:tc>
      </w:tr>
      <w:tr w:rsidR="00235DA6" w:rsidRPr="00235DA6" w14:paraId="169F6830"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4361F89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Bronikowo</w:t>
            </w:r>
          </w:p>
        </w:tc>
        <w:tc>
          <w:tcPr>
            <w:tcW w:w="374" w:type="pct"/>
            <w:tcBorders>
              <w:top w:val="nil"/>
              <w:left w:val="nil"/>
              <w:bottom w:val="single" w:sz="4" w:space="0" w:color="auto"/>
              <w:right w:val="single" w:sz="4" w:space="0" w:color="auto"/>
            </w:tcBorders>
            <w:shd w:val="clear" w:color="auto" w:fill="auto"/>
            <w:noWrap/>
            <w:vAlign w:val="center"/>
            <w:hideMark/>
          </w:tcPr>
          <w:p w14:paraId="2089EC3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0,87</w:t>
            </w:r>
          </w:p>
        </w:tc>
        <w:tc>
          <w:tcPr>
            <w:tcW w:w="365" w:type="pct"/>
            <w:tcBorders>
              <w:top w:val="nil"/>
              <w:left w:val="nil"/>
              <w:bottom w:val="single" w:sz="4" w:space="0" w:color="auto"/>
              <w:right w:val="single" w:sz="4" w:space="0" w:color="auto"/>
            </w:tcBorders>
            <w:shd w:val="clear" w:color="auto" w:fill="auto"/>
            <w:noWrap/>
            <w:vAlign w:val="center"/>
            <w:hideMark/>
          </w:tcPr>
          <w:p w14:paraId="663767B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0,661</w:t>
            </w:r>
          </w:p>
        </w:tc>
        <w:tc>
          <w:tcPr>
            <w:tcW w:w="256" w:type="pct"/>
            <w:tcBorders>
              <w:top w:val="nil"/>
              <w:left w:val="nil"/>
              <w:bottom w:val="single" w:sz="4" w:space="0" w:color="auto"/>
              <w:right w:val="single" w:sz="4" w:space="0" w:color="auto"/>
            </w:tcBorders>
            <w:shd w:val="clear" w:color="auto" w:fill="auto"/>
            <w:noWrap/>
            <w:vAlign w:val="center"/>
            <w:hideMark/>
          </w:tcPr>
          <w:p w14:paraId="76920B9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1,51</w:t>
            </w:r>
          </w:p>
        </w:tc>
        <w:tc>
          <w:tcPr>
            <w:tcW w:w="365" w:type="pct"/>
            <w:tcBorders>
              <w:top w:val="nil"/>
              <w:left w:val="nil"/>
              <w:bottom w:val="single" w:sz="4" w:space="0" w:color="auto"/>
              <w:right w:val="single" w:sz="4" w:space="0" w:color="auto"/>
            </w:tcBorders>
            <w:shd w:val="clear" w:color="auto" w:fill="auto"/>
            <w:noWrap/>
            <w:vAlign w:val="center"/>
            <w:hideMark/>
          </w:tcPr>
          <w:p w14:paraId="5BD3068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0,618</w:t>
            </w:r>
          </w:p>
        </w:tc>
        <w:tc>
          <w:tcPr>
            <w:tcW w:w="256" w:type="pct"/>
            <w:tcBorders>
              <w:top w:val="nil"/>
              <w:left w:val="nil"/>
              <w:bottom w:val="single" w:sz="4" w:space="0" w:color="auto"/>
              <w:right w:val="single" w:sz="4" w:space="0" w:color="auto"/>
            </w:tcBorders>
            <w:shd w:val="clear" w:color="auto" w:fill="auto"/>
            <w:noWrap/>
            <w:vAlign w:val="center"/>
            <w:hideMark/>
          </w:tcPr>
          <w:p w14:paraId="49AE5A4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40C9816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1,046</w:t>
            </w:r>
          </w:p>
        </w:tc>
        <w:tc>
          <w:tcPr>
            <w:tcW w:w="256" w:type="pct"/>
            <w:tcBorders>
              <w:top w:val="nil"/>
              <w:left w:val="nil"/>
              <w:bottom w:val="single" w:sz="4" w:space="0" w:color="auto"/>
              <w:right w:val="single" w:sz="4" w:space="0" w:color="auto"/>
            </w:tcBorders>
            <w:shd w:val="clear" w:color="auto" w:fill="auto"/>
            <w:noWrap/>
            <w:vAlign w:val="center"/>
            <w:hideMark/>
          </w:tcPr>
          <w:p w14:paraId="0D76F83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281CD94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1,208</w:t>
            </w:r>
          </w:p>
        </w:tc>
        <w:tc>
          <w:tcPr>
            <w:tcW w:w="256" w:type="pct"/>
            <w:tcBorders>
              <w:top w:val="nil"/>
              <w:left w:val="nil"/>
              <w:bottom w:val="single" w:sz="4" w:space="0" w:color="auto"/>
              <w:right w:val="single" w:sz="4" w:space="0" w:color="auto"/>
            </w:tcBorders>
            <w:shd w:val="clear" w:color="auto" w:fill="auto"/>
            <w:noWrap/>
            <w:vAlign w:val="center"/>
            <w:hideMark/>
          </w:tcPr>
          <w:p w14:paraId="75C8525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25,0%</w:t>
            </w:r>
          </w:p>
        </w:tc>
        <w:tc>
          <w:tcPr>
            <w:tcW w:w="365" w:type="pct"/>
            <w:tcBorders>
              <w:top w:val="nil"/>
              <w:left w:val="nil"/>
              <w:bottom w:val="single" w:sz="4" w:space="0" w:color="auto"/>
              <w:right w:val="single" w:sz="4" w:space="0" w:color="auto"/>
            </w:tcBorders>
            <w:shd w:val="clear" w:color="auto" w:fill="auto"/>
            <w:noWrap/>
            <w:vAlign w:val="center"/>
            <w:hideMark/>
          </w:tcPr>
          <w:p w14:paraId="210B630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-0,594</w:t>
            </w:r>
          </w:p>
        </w:tc>
        <w:tc>
          <w:tcPr>
            <w:tcW w:w="256" w:type="pct"/>
            <w:tcBorders>
              <w:top w:val="nil"/>
              <w:left w:val="nil"/>
              <w:bottom w:val="single" w:sz="4" w:space="0" w:color="auto"/>
              <w:right w:val="single" w:sz="4" w:space="0" w:color="auto"/>
            </w:tcBorders>
            <w:shd w:val="clear" w:color="auto" w:fill="auto"/>
            <w:noWrap/>
            <w:vAlign w:val="center"/>
            <w:hideMark/>
          </w:tcPr>
          <w:p w14:paraId="4CE360A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49FFE7B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7968694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359B01C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0A3DB624"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7C6CC4D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Brońsko-Księginki</w:t>
            </w:r>
          </w:p>
        </w:tc>
        <w:tc>
          <w:tcPr>
            <w:tcW w:w="374" w:type="pct"/>
            <w:tcBorders>
              <w:top w:val="nil"/>
              <w:left w:val="nil"/>
              <w:bottom w:val="single" w:sz="4" w:space="0" w:color="auto"/>
              <w:right w:val="single" w:sz="4" w:space="0" w:color="auto"/>
            </w:tcBorders>
            <w:shd w:val="clear" w:color="auto" w:fill="auto"/>
            <w:noWrap/>
            <w:vAlign w:val="center"/>
            <w:hideMark/>
          </w:tcPr>
          <w:p w14:paraId="73C7556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1,29</w:t>
            </w:r>
          </w:p>
        </w:tc>
        <w:tc>
          <w:tcPr>
            <w:tcW w:w="365" w:type="pct"/>
            <w:tcBorders>
              <w:top w:val="nil"/>
              <w:left w:val="nil"/>
              <w:bottom w:val="single" w:sz="4" w:space="0" w:color="auto"/>
              <w:right w:val="single" w:sz="4" w:space="0" w:color="auto"/>
            </w:tcBorders>
            <w:shd w:val="clear" w:color="auto" w:fill="auto"/>
            <w:noWrap/>
            <w:vAlign w:val="center"/>
            <w:hideMark/>
          </w:tcPr>
          <w:p w14:paraId="412505C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-0,454</w:t>
            </w:r>
          </w:p>
        </w:tc>
        <w:tc>
          <w:tcPr>
            <w:tcW w:w="256" w:type="pct"/>
            <w:tcBorders>
              <w:top w:val="nil"/>
              <w:left w:val="nil"/>
              <w:bottom w:val="single" w:sz="4" w:space="0" w:color="auto"/>
              <w:right w:val="single" w:sz="4" w:space="0" w:color="auto"/>
            </w:tcBorders>
            <w:shd w:val="clear" w:color="auto" w:fill="auto"/>
            <w:noWrap/>
            <w:vAlign w:val="center"/>
            <w:hideMark/>
          </w:tcPr>
          <w:p w14:paraId="445C3CC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2,08</w:t>
            </w:r>
          </w:p>
        </w:tc>
        <w:tc>
          <w:tcPr>
            <w:tcW w:w="365" w:type="pct"/>
            <w:tcBorders>
              <w:top w:val="nil"/>
              <w:left w:val="nil"/>
              <w:bottom w:val="single" w:sz="4" w:space="0" w:color="auto"/>
              <w:right w:val="single" w:sz="4" w:space="0" w:color="auto"/>
            </w:tcBorders>
            <w:shd w:val="clear" w:color="auto" w:fill="auto"/>
            <w:noWrap/>
            <w:vAlign w:val="center"/>
            <w:hideMark/>
          </w:tcPr>
          <w:p w14:paraId="2195483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-0,326</w:t>
            </w:r>
          </w:p>
        </w:tc>
        <w:tc>
          <w:tcPr>
            <w:tcW w:w="256" w:type="pct"/>
            <w:tcBorders>
              <w:top w:val="nil"/>
              <w:left w:val="nil"/>
              <w:bottom w:val="single" w:sz="4" w:space="0" w:color="auto"/>
              <w:right w:val="single" w:sz="4" w:space="0" w:color="auto"/>
            </w:tcBorders>
            <w:shd w:val="clear" w:color="auto" w:fill="auto"/>
            <w:noWrap/>
            <w:vAlign w:val="center"/>
            <w:hideMark/>
          </w:tcPr>
          <w:p w14:paraId="76FFFAE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5548A3F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1,046</w:t>
            </w:r>
          </w:p>
        </w:tc>
        <w:tc>
          <w:tcPr>
            <w:tcW w:w="256" w:type="pct"/>
            <w:tcBorders>
              <w:top w:val="nil"/>
              <w:left w:val="nil"/>
              <w:bottom w:val="single" w:sz="4" w:space="0" w:color="auto"/>
              <w:right w:val="single" w:sz="4" w:space="0" w:color="auto"/>
            </w:tcBorders>
            <w:shd w:val="clear" w:color="auto" w:fill="auto"/>
            <w:noWrap/>
            <w:vAlign w:val="center"/>
            <w:hideMark/>
          </w:tcPr>
          <w:p w14:paraId="5EC6277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72E60FE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1,208</w:t>
            </w:r>
          </w:p>
        </w:tc>
        <w:tc>
          <w:tcPr>
            <w:tcW w:w="256" w:type="pct"/>
            <w:tcBorders>
              <w:top w:val="nil"/>
              <w:left w:val="nil"/>
              <w:bottom w:val="single" w:sz="4" w:space="0" w:color="auto"/>
              <w:right w:val="single" w:sz="4" w:space="0" w:color="auto"/>
            </w:tcBorders>
            <w:shd w:val="clear" w:color="auto" w:fill="auto"/>
            <w:noWrap/>
            <w:vAlign w:val="center"/>
            <w:hideMark/>
          </w:tcPr>
          <w:p w14:paraId="7EFCBF7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50,0%</w:t>
            </w:r>
          </w:p>
        </w:tc>
        <w:tc>
          <w:tcPr>
            <w:tcW w:w="365" w:type="pct"/>
            <w:tcBorders>
              <w:top w:val="nil"/>
              <w:left w:val="nil"/>
              <w:bottom w:val="single" w:sz="4" w:space="0" w:color="auto"/>
              <w:right w:val="single" w:sz="4" w:space="0" w:color="auto"/>
            </w:tcBorders>
            <w:shd w:val="clear" w:color="auto" w:fill="auto"/>
            <w:noWrap/>
            <w:vAlign w:val="center"/>
            <w:hideMark/>
          </w:tcPr>
          <w:p w14:paraId="414970F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-2,163</w:t>
            </w:r>
          </w:p>
        </w:tc>
        <w:tc>
          <w:tcPr>
            <w:tcW w:w="256" w:type="pct"/>
            <w:tcBorders>
              <w:top w:val="nil"/>
              <w:left w:val="nil"/>
              <w:bottom w:val="single" w:sz="4" w:space="0" w:color="auto"/>
              <w:right w:val="single" w:sz="4" w:space="0" w:color="auto"/>
            </w:tcBorders>
            <w:shd w:val="clear" w:color="auto" w:fill="auto"/>
            <w:noWrap/>
            <w:vAlign w:val="center"/>
            <w:hideMark/>
          </w:tcPr>
          <w:p w14:paraId="397FE45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7A6795F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72F07BE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0ECDDA5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57E6A7CC"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7C812C9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Bruszczewo-Koszanowo</w:t>
            </w:r>
          </w:p>
        </w:tc>
        <w:tc>
          <w:tcPr>
            <w:tcW w:w="374" w:type="pct"/>
            <w:tcBorders>
              <w:top w:val="nil"/>
              <w:left w:val="nil"/>
              <w:bottom w:val="single" w:sz="4" w:space="0" w:color="auto"/>
              <w:right w:val="single" w:sz="4" w:space="0" w:color="auto"/>
            </w:tcBorders>
            <w:shd w:val="clear" w:color="auto" w:fill="auto"/>
            <w:noWrap/>
            <w:vAlign w:val="center"/>
            <w:hideMark/>
          </w:tcPr>
          <w:p w14:paraId="0298687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0,82</w:t>
            </w:r>
          </w:p>
        </w:tc>
        <w:tc>
          <w:tcPr>
            <w:tcW w:w="365" w:type="pct"/>
            <w:tcBorders>
              <w:top w:val="nil"/>
              <w:left w:val="nil"/>
              <w:bottom w:val="single" w:sz="4" w:space="0" w:color="auto"/>
              <w:right w:val="single" w:sz="4" w:space="0" w:color="auto"/>
            </w:tcBorders>
            <w:shd w:val="clear" w:color="auto" w:fill="auto"/>
            <w:noWrap/>
            <w:vAlign w:val="center"/>
            <w:hideMark/>
          </w:tcPr>
          <w:p w14:paraId="2BEC34F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0,777</w:t>
            </w:r>
          </w:p>
        </w:tc>
        <w:tc>
          <w:tcPr>
            <w:tcW w:w="256" w:type="pct"/>
            <w:tcBorders>
              <w:top w:val="nil"/>
              <w:left w:val="nil"/>
              <w:bottom w:val="single" w:sz="4" w:space="0" w:color="auto"/>
              <w:right w:val="single" w:sz="4" w:space="0" w:color="auto"/>
            </w:tcBorders>
            <w:shd w:val="clear" w:color="auto" w:fill="auto"/>
            <w:noWrap/>
            <w:vAlign w:val="center"/>
            <w:hideMark/>
          </w:tcPr>
          <w:p w14:paraId="1FB9714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1,33</w:t>
            </w:r>
          </w:p>
        </w:tc>
        <w:tc>
          <w:tcPr>
            <w:tcW w:w="365" w:type="pct"/>
            <w:tcBorders>
              <w:top w:val="nil"/>
              <w:left w:val="nil"/>
              <w:bottom w:val="single" w:sz="4" w:space="0" w:color="auto"/>
              <w:right w:val="single" w:sz="4" w:space="0" w:color="auto"/>
            </w:tcBorders>
            <w:shd w:val="clear" w:color="auto" w:fill="auto"/>
            <w:noWrap/>
            <w:vAlign w:val="center"/>
            <w:hideMark/>
          </w:tcPr>
          <w:p w14:paraId="283B977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0,914</w:t>
            </w:r>
          </w:p>
        </w:tc>
        <w:tc>
          <w:tcPr>
            <w:tcW w:w="256" w:type="pct"/>
            <w:tcBorders>
              <w:top w:val="nil"/>
              <w:left w:val="nil"/>
              <w:bottom w:val="single" w:sz="4" w:space="0" w:color="auto"/>
              <w:right w:val="single" w:sz="4" w:space="0" w:color="auto"/>
            </w:tcBorders>
            <w:shd w:val="clear" w:color="auto" w:fill="auto"/>
            <w:noWrap/>
            <w:vAlign w:val="center"/>
            <w:hideMark/>
          </w:tcPr>
          <w:p w14:paraId="112DC46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11,1%</w:t>
            </w:r>
          </w:p>
        </w:tc>
        <w:tc>
          <w:tcPr>
            <w:tcW w:w="365" w:type="pct"/>
            <w:tcBorders>
              <w:top w:val="nil"/>
              <w:left w:val="nil"/>
              <w:bottom w:val="single" w:sz="4" w:space="0" w:color="auto"/>
              <w:right w:val="single" w:sz="4" w:space="0" w:color="auto"/>
            </w:tcBorders>
            <w:shd w:val="clear" w:color="auto" w:fill="auto"/>
            <w:noWrap/>
            <w:vAlign w:val="center"/>
            <w:hideMark/>
          </w:tcPr>
          <w:p w14:paraId="23D4BB6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0,638</w:t>
            </w:r>
          </w:p>
        </w:tc>
        <w:tc>
          <w:tcPr>
            <w:tcW w:w="256" w:type="pct"/>
            <w:tcBorders>
              <w:top w:val="nil"/>
              <w:left w:val="nil"/>
              <w:bottom w:val="single" w:sz="4" w:space="0" w:color="auto"/>
              <w:right w:val="single" w:sz="4" w:space="0" w:color="auto"/>
            </w:tcBorders>
            <w:shd w:val="clear" w:color="auto" w:fill="auto"/>
            <w:noWrap/>
            <w:vAlign w:val="center"/>
            <w:hideMark/>
          </w:tcPr>
          <w:p w14:paraId="3325137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w:t>
            </w:r>
          </w:p>
        </w:tc>
        <w:tc>
          <w:tcPr>
            <w:tcW w:w="365" w:type="pct"/>
            <w:tcBorders>
              <w:top w:val="nil"/>
              <w:left w:val="nil"/>
              <w:bottom w:val="single" w:sz="4" w:space="0" w:color="auto"/>
              <w:right w:val="single" w:sz="4" w:space="0" w:color="auto"/>
            </w:tcBorders>
            <w:shd w:val="clear" w:color="auto" w:fill="auto"/>
            <w:noWrap/>
            <w:vAlign w:val="center"/>
            <w:hideMark/>
          </w:tcPr>
          <w:p w14:paraId="3067870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0,876</w:t>
            </w:r>
          </w:p>
        </w:tc>
        <w:tc>
          <w:tcPr>
            <w:tcW w:w="256" w:type="pct"/>
            <w:tcBorders>
              <w:top w:val="nil"/>
              <w:left w:val="nil"/>
              <w:bottom w:val="single" w:sz="4" w:space="0" w:color="auto"/>
              <w:right w:val="single" w:sz="4" w:space="0" w:color="auto"/>
            </w:tcBorders>
            <w:shd w:val="clear" w:color="auto" w:fill="auto"/>
            <w:noWrap/>
            <w:vAlign w:val="center"/>
            <w:hideMark/>
          </w:tcPr>
          <w:p w14:paraId="0EB4F5F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11,1%</w:t>
            </w:r>
          </w:p>
        </w:tc>
        <w:tc>
          <w:tcPr>
            <w:tcW w:w="365" w:type="pct"/>
            <w:tcBorders>
              <w:top w:val="nil"/>
              <w:left w:val="nil"/>
              <w:bottom w:val="single" w:sz="4" w:space="0" w:color="auto"/>
              <w:right w:val="single" w:sz="4" w:space="0" w:color="auto"/>
            </w:tcBorders>
            <w:shd w:val="clear" w:color="auto" w:fill="auto"/>
            <w:noWrap/>
            <w:vAlign w:val="center"/>
            <w:hideMark/>
          </w:tcPr>
          <w:p w14:paraId="4F4D8C7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0,278</w:t>
            </w:r>
          </w:p>
        </w:tc>
        <w:tc>
          <w:tcPr>
            <w:tcW w:w="256" w:type="pct"/>
            <w:tcBorders>
              <w:top w:val="nil"/>
              <w:left w:val="nil"/>
              <w:bottom w:val="single" w:sz="4" w:space="0" w:color="auto"/>
              <w:right w:val="single" w:sz="4" w:space="0" w:color="auto"/>
            </w:tcBorders>
            <w:shd w:val="clear" w:color="auto" w:fill="auto"/>
            <w:noWrap/>
            <w:vAlign w:val="center"/>
            <w:hideMark/>
          </w:tcPr>
          <w:p w14:paraId="6D130C8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0ED523B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21C8CB3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2F29211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745FF0FD"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46C02B6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Karmin-Chełkowo-Spławie</w:t>
            </w:r>
          </w:p>
        </w:tc>
        <w:tc>
          <w:tcPr>
            <w:tcW w:w="374" w:type="pct"/>
            <w:tcBorders>
              <w:top w:val="nil"/>
              <w:left w:val="nil"/>
              <w:bottom w:val="single" w:sz="4" w:space="0" w:color="auto"/>
              <w:right w:val="single" w:sz="4" w:space="0" w:color="auto"/>
            </w:tcBorders>
            <w:shd w:val="clear" w:color="auto" w:fill="auto"/>
            <w:noWrap/>
            <w:vAlign w:val="center"/>
            <w:hideMark/>
          </w:tcPr>
          <w:p w14:paraId="554DF6A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0,52</w:t>
            </w:r>
          </w:p>
        </w:tc>
        <w:tc>
          <w:tcPr>
            <w:tcW w:w="365" w:type="pct"/>
            <w:tcBorders>
              <w:top w:val="nil"/>
              <w:left w:val="nil"/>
              <w:bottom w:val="single" w:sz="4" w:space="0" w:color="auto"/>
              <w:right w:val="single" w:sz="4" w:space="0" w:color="auto"/>
            </w:tcBorders>
            <w:shd w:val="clear" w:color="auto" w:fill="auto"/>
            <w:noWrap/>
            <w:vAlign w:val="center"/>
            <w:hideMark/>
          </w:tcPr>
          <w:p w14:paraId="2AFBE4D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1,577</w:t>
            </w:r>
          </w:p>
        </w:tc>
        <w:tc>
          <w:tcPr>
            <w:tcW w:w="256" w:type="pct"/>
            <w:tcBorders>
              <w:top w:val="nil"/>
              <w:left w:val="nil"/>
              <w:bottom w:val="single" w:sz="4" w:space="0" w:color="auto"/>
              <w:right w:val="single" w:sz="4" w:space="0" w:color="auto"/>
            </w:tcBorders>
            <w:shd w:val="clear" w:color="auto" w:fill="auto"/>
            <w:noWrap/>
            <w:vAlign w:val="center"/>
            <w:hideMark/>
          </w:tcPr>
          <w:p w14:paraId="1C860DB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0,91</w:t>
            </w:r>
          </w:p>
        </w:tc>
        <w:tc>
          <w:tcPr>
            <w:tcW w:w="365" w:type="pct"/>
            <w:tcBorders>
              <w:top w:val="nil"/>
              <w:left w:val="nil"/>
              <w:bottom w:val="single" w:sz="4" w:space="0" w:color="auto"/>
              <w:right w:val="single" w:sz="4" w:space="0" w:color="auto"/>
            </w:tcBorders>
            <w:shd w:val="clear" w:color="auto" w:fill="auto"/>
            <w:noWrap/>
            <w:vAlign w:val="center"/>
            <w:hideMark/>
          </w:tcPr>
          <w:p w14:paraId="5DC87BD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1,610</w:t>
            </w:r>
          </w:p>
        </w:tc>
        <w:tc>
          <w:tcPr>
            <w:tcW w:w="256" w:type="pct"/>
            <w:tcBorders>
              <w:top w:val="nil"/>
              <w:left w:val="nil"/>
              <w:bottom w:val="single" w:sz="4" w:space="0" w:color="auto"/>
              <w:right w:val="single" w:sz="4" w:space="0" w:color="auto"/>
            </w:tcBorders>
            <w:shd w:val="clear" w:color="auto" w:fill="auto"/>
            <w:noWrap/>
            <w:vAlign w:val="center"/>
            <w:hideMark/>
          </w:tcPr>
          <w:p w14:paraId="6F43016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789AA02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1,046</w:t>
            </w:r>
          </w:p>
        </w:tc>
        <w:tc>
          <w:tcPr>
            <w:tcW w:w="256" w:type="pct"/>
            <w:tcBorders>
              <w:top w:val="nil"/>
              <w:left w:val="nil"/>
              <w:bottom w:val="single" w:sz="4" w:space="0" w:color="auto"/>
              <w:right w:val="single" w:sz="4" w:space="0" w:color="auto"/>
            </w:tcBorders>
            <w:shd w:val="clear" w:color="auto" w:fill="auto"/>
            <w:noWrap/>
            <w:vAlign w:val="center"/>
            <w:hideMark/>
          </w:tcPr>
          <w:p w14:paraId="5EFE747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62C809D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1,208</w:t>
            </w:r>
          </w:p>
        </w:tc>
        <w:tc>
          <w:tcPr>
            <w:tcW w:w="256" w:type="pct"/>
            <w:tcBorders>
              <w:top w:val="nil"/>
              <w:left w:val="nil"/>
              <w:bottom w:val="single" w:sz="4" w:space="0" w:color="auto"/>
              <w:right w:val="single" w:sz="4" w:space="0" w:color="auto"/>
            </w:tcBorders>
            <w:shd w:val="clear" w:color="auto" w:fill="auto"/>
            <w:noWrap/>
            <w:vAlign w:val="center"/>
            <w:hideMark/>
          </w:tcPr>
          <w:p w14:paraId="2F2F92C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4F1E527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0,976</w:t>
            </w:r>
          </w:p>
        </w:tc>
        <w:tc>
          <w:tcPr>
            <w:tcW w:w="256" w:type="pct"/>
            <w:tcBorders>
              <w:top w:val="nil"/>
              <w:left w:val="nil"/>
              <w:bottom w:val="single" w:sz="4" w:space="0" w:color="auto"/>
              <w:right w:val="single" w:sz="4" w:space="0" w:color="auto"/>
            </w:tcBorders>
            <w:shd w:val="clear" w:color="auto" w:fill="auto"/>
            <w:noWrap/>
            <w:vAlign w:val="center"/>
            <w:hideMark/>
          </w:tcPr>
          <w:p w14:paraId="594EF40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w:t>
            </w:r>
          </w:p>
        </w:tc>
        <w:tc>
          <w:tcPr>
            <w:tcW w:w="365" w:type="pct"/>
            <w:tcBorders>
              <w:top w:val="nil"/>
              <w:left w:val="nil"/>
              <w:bottom w:val="single" w:sz="4" w:space="0" w:color="auto"/>
              <w:right w:val="single" w:sz="4" w:space="0" w:color="auto"/>
            </w:tcBorders>
            <w:shd w:val="clear" w:color="auto" w:fill="auto"/>
            <w:noWrap/>
            <w:vAlign w:val="center"/>
            <w:hideMark/>
          </w:tcPr>
          <w:p w14:paraId="44F484F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-0,162</w:t>
            </w:r>
          </w:p>
        </w:tc>
        <w:tc>
          <w:tcPr>
            <w:tcW w:w="256" w:type="pct"/>
            <w:tcBorders>
              <w:top w:val="nil"/>
              <w:left w:val="nil"/>
              <w:bottom w:val="single" w:sz="4" w:space="0" w:color="auto"/>
              <w:right w:val="single" w:sz="4" w:space="0" w:color="auto"/>
            </w:tcBorders>
            <w:shd w:val="clear" w:color="auto" w:fill="auto"/>
            <w:noWrap/>
            <w:vAlign w:val="center"/>
            <w:hideMark/>
          </w:tcPr>
          <w:p w14:paraId="739EAC9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20,0%</w:t>
            </w:r>
          </w:p>
        </w:tc>
        <w:tc>
          <w:tcPr>
            <w:tcW w:w="365" w:type="pct"/>
            <w:tcBorders>
              <w:top w:val="nil"/>
              <w:left w:val="nil"/>
              <w:bottom w:val="single" w:sz="4" w:space="0" w:color="auto"/>
              <w:right w:val="single" w:sz="4" w:space="0" w:color="auto"/>
            </w:tcBorders>
            <w:shd w:val="clear" w:color="auto" w:fill="auto"/>
            <w:noWrap/>
            <w:vAlign w:val="center"/>
            <w:hideMark/>
          </w:tcPr>
          <w:p w14:paraId="294FC5B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-0,384</w:t>
            </w:r>
          </w:p>
        </w:tc>
      </w:tr>
      <w:tr w:rsidR="00235DA6" w:rsidRPr="00235DA6" w14:paraId="50F369E7"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1FAD040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Czacz</w:t>
            </w:r>
          </w:p>
        </w:tc>
        <w:tc>
          <w:tcPr>
            <w:tcW w:w="374" w:type="pct"/>
            <w:tcBorders>
              <w:top w:val="nil"/>
              <w:left w:val="nil"/>
              <w:bottom w:val="single" w:sz="4" w:space="0" w:color="auto"/>
              <w:right w:val="single" w:sz="4" w:space="0" w:color="auto"/>
            </w:tcBorders>
            <w:shd w:val="clear" w:color="auto" w:fill="auto"/>
            <w:noWrap/>
            <w:vAlign w:val="center"/>
            <w:hideMark/>
          </w:tcPr>
          <w:p w14:paraId="4B7FA25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1,31</w:t>
            </w:r>
          </w:p>
        </w:tc>
        <w:tc>
          <w:tcPr>
            <w:tcW w:w="365" w:type="pct"/>
            <w:tcBorders>
              <w:top w:val="nil"/>
              <w:left w:val="nil"/>
              <w:bottom w:val="single" w:sz="4" w:space="0" w:color="auto"/>
              <w:right w:val="single" w:sz="4" w:space="0" w:color="auto"/>
            </w:tcBorders>
            <w:shd w:val="clear" w:color="auto" w:fill="auto"/>
            <w:noWrap/>
            <w:vAlign w:val="center"/>
            <w:hideMark/>
          </w:tcPr>
          <w:p w14:paraId="7A8470E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-0,497</w:t>
            </w:r>
          </w:p>
        </w:tc>
        <w:tc>
          <w:tcPr>
            <w:tcW w:w="256" w:type="pct"/>
            <w:tcBorders>
              <w:top w:val="nil"/>
              <w:left w:val="nil"/>
              <w:bottom w:val="single" w:sz="4" w:space="0" w:color="auto"/>
              <w:right w:val="single" w:sz="4" w:space="0" w:color="auto"/>
            </w:tcBorders>
            <w:shd w:val="clear" w:color="auto" w:fill="auto"/>
            <w:noWrap/>
            <w:vAlign w:val="center"/>
            <w:hideMark/>
          </w:tcPr>
          <w:p w14:paraId="45EBFA5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2,17</w:t>
            </w:r>
          </w:p>
        </w:tc>
        <w:tc>
          <w:tcPr>
            <w:tcW w:w="365" w:type="pct"/>
            <w:tcBorders>
              <w:top w:val="nil"/>
              <w:left w:val="nil"/>
              <w:bottom w:val="single" w:sz="4" w:space="0" w:color="auto"/>
              <w:right w:val="single" w:sz="4" w:space="0" w:color="auto"/>
            </w:tcBorders>
            <w:shd w:val="clear" w:color="auto" w:fill="auto"/>
            <w:noWrap/>
            <w:vAlign w:val="center"/>
            <w:hideMark/>
          </w:tcPr>
          <w:p w14:paraId="08F01D9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-0,476</w:t>
            </w:r>
          </w:p>
        </w:tc>
        <w:tc>
          <w:tcPr>
            <w:tcW w:w="256" w:type="pct"/>
            <w:tcBorders>
              <w:top w:val="nil"/>
              <w:left w:val="nil"/>
              <w:bottom w:val="single" w:sz="4" w:space="0" w:color="auto"/>
              <w:right w:val="single" w:sz="4" w:space="0" w:color="auto"/>
            </w:tcBorders>
            <w:shd w:val="clear" w:color="auto" w:fill="auto"/>
            <w:noWrap/>
            <w:vAlign w:val="center"/>
            <w:hideMark/>
          </w:tcPr>
          <w:p w14:paraId="7EAC345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26,3%</w:t>
            </w:r>
          </w:p>
        </w:tc>
        <w:tc>
          <w:tcPr>
            <w:tcW w:w="365" w:type="pct"/>
            <w:tcBorders>
              <w:top w:val="nil"/>
              <w:left w:val="nil"/>
              <w:bottom w:val="single" w:sz="4" w:space="0" w:color="auto"/>
              <w:right w:val="single" w:sz="4" w:space="0" w:color="auto"/>
            </w:tcBorders>
            <w:shd w:val="clear" w:color="auto" w:fill="auto"/>
            <w:noWrap/>
            <w:vAlign w:val="center"/>
            <w:hideMark/>
          </w:tcPr>
          <w:p w14:paraId="2F60216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0,080</w:t>
            </w:r>
          </w:p>
        </w:tc>
        <w:tc>
          <w:tcPr>
            <w:tcW w:w="256" w:type="pct"/>
            <w:tcBorders>
              <w:top w:val="nil"/>
              <w:left w:val="nil"/>
              <w:bottom w:val="single" w:sz="4" w:space="0" w:color="auto"/>
              <w:right w:val="single" w:sz="4" w:space="0" w:color="auto"/>
            </w:tcBorders>
            <w:shd w:val="clear" w:color="auto" w:fill="auto"/>
            <w:noWrap/>
            <w:vAlign w:val="center"/>
            <w:hideMark/>
          </w:tcPr>
          <w:p w14:paraId="15EE50C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w:t>
            </w:r>
          </w:p>
        </w:tc>
        <w:tc>
          <w:tcPr>
            <w:tcW w:w="365" w:type="pct"/>
            <w:tcBorders>
              <w:top w:val="nil"/>
              <w:left w:val="nil"/>
              <w:bottom w:val="single" w:sz="4" w:space="0" w:color="auto"/>
              <w:right w:val="single" w:sz="4" w:space="0" w:color="auto"/>
            </w:tcBorders>
            <w:shd w:val="clear" w:color="auto" w:fill="auto"/>
            <w:noWrap/>
            <w:vAlign w:val="center"/>
            <w:hideMark/>
          </w:tcPr>
          <w:p w14:paraId="729C918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-0,079</w:t>
            </w:r>
          </w:p>
        </w:tc>
        <w:tc>
          <w:tcPr>
            <w:tcW w:w="256" w:type="pct"/>
            <w:tcBorders>
              <w:top w:val="nil"/>
              <w:left w:val="nil"/>
              <w:bottom w:val="single" w:sz="4" w:space="0" w:color="auto"/>
              <w:right w:val="single" w:sz="4" w:space="0" w:color="auto"/>
            </w:tcBorders>
            <w:shd w:val="clear" w:color="auto" w:fill="auto"/>
            <w:noWrap/>
            <w:vAlign w:val="center"/>
            <w:hideMark/>
          </w:tcPr>
          <w:p w14:paraId="7B88596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15,8%</w:t>
            </w:r>
          </w:p>
        </w:tc>
        <w:tc>
          <w:tcPr>
            <w:tcW w:w="365" w:type="pct"/>
            <w:tcBorders>
              <w:top w:val="nil"/>
              <w:left w:val="nil"/>
              <w:bottom w:val="single" w:sz="4" w:space="0" w:color="auto"/>
              <w:right w:val="single" w:sz="4" w:space="0" w:color="auto"/>
            </w:tcBorders>
            <w:shd w:val="clear" w:color="auto" w:fill="auto"/>
            <w:noWrap/>
            <w:vAlign w:val="center"/>
            <w:hideMark/>
          </w:tcPr>
          <w:p w14:paraId="38DA075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-0,015</w:t>
            </w:r>
          </w:p>
        </w:tc>
        <w:tc>
          <w:tcPr>
            <w:tcW w:w="256" w:type="pct"/>
            <w:tcBorders>
              <w:top w:val="nil"/>
              <w:left w:val="nil"/>
              <w:bottom w:val="single" w:sz="4" w:space="0" w:color="auto"/>
              <w:right w:val="single" w:sz="4" w:space="0" w:color="auto"/>
            </w:tcBorders>
            <w:shd w:val="clear" w:color="auto" w:fill="auto"/>
            <w:noWrap/>
            <w:vAlign w:val="center"/>
            <w:hideMark/>
          </w:tcPr>
          <w:p w14:paraId="1F58E03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2F9D58C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4263546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77AA07A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3952A668"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2532A89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Wonieść-Gniewowo</w:t>
            </w:r>
          </w:p>
        </w:tc>
        <w:tc>
          <w:tcPr>
            <w:tcW w:w="374" w:type="pct"/>
            <w:tcBorders>
              <w:top w:val="nil"/>
              <w:left w:val="nil"/>
              <w:bottom w:val="single" w:sz="4" w:space="0" w:color="auto"/>
              <w:right w:val="single" w:sz="4" w:space="0" w:color="auto"/>
            </w:tcBorders>
            <w:shd w:val="clear" w:color="auto" w:fill="auto"/>
            <w:noWrap/>
            <w:vAlign w:val="center"/>
            <w:hideMark/>
          </w:tcPr>
          <w:p w14:paraId="237ABBB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1,23</w:t>
            </w:r>
          </w:p>
        </w:tc>
        <w:tc>
          <w:tcPr>
            <w:tcW w:w="365" w:type="pct"/>
            <w:tcBorders>
              <w:top w:val="nil"/>
              <w:left w:val="nil"/>
              <w:bottom w:val="single" w:sz="4" w:space="0" w:color="auto"/>
              <w:right w:val="single" w:sz="4" w:space="0" w:color="auto"/>
            </w:tcBorders>
            <w:shd w:val="clear" w:color="auto" w:fill="auto"/>
            <w:noWrap/>
            <w:vAlign w:val="center"/>
            <w:hideMark/>
          </w:tcPr>
          <w:p w14:paraId="368035E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-0,295</w:t>
            </w:r>
          </w:p>
        </w:tc>
        <w:tc>
          <w:tcPr>
            <w:tcW w:w="256" w:type="pct"/>
            <w:tcBorders>
              <w:top w:val="nil"/>
              <w:left w:val="nil"/>
              <w:bottom w:val="single" w:sz="4" w:space="0" w:color="auto"/>
              <w:right w:val="single" w:sz="4" w:space="0" w:color="auto"/>
            </w:tcBorders>
            <w:shd w:val="clear" w:color="auto" w:fill="auto"/>
            <w:noWrap/>
            <w:vAlign w:val="center"/>
            <w:hideMark/>
          </w:tcPr>
          <w:p w14:paraId="6FA15B6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2,00</w:t>
            </w:r>
          </w:p>
        </w:tc>
        <w:tc>
          <w:tcPr>
            <w:tcW w:w="365" w:type="pct"/>
            <w:tcBorders>
              <w:top w:val="nil"/>
              <w:left w:val="nil"/>
              <w:bottom w:val="single" w:sz="4" w:space="0" w:color="auto"/>
              <w:right w:val="single" w:sz="4" w:space="0" w:color="auto"/>
            </w:tcBorders>
            <w:shd w:val="clear" w:color="auto" w:fill="auto"/>
            <w:noWrap/>
            <w:vAlign w:val="center"/>
            <w:hideMark/>
          </w:tcPr>
          <w:p w14:paraId="1C3D436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-0,189</w:t>
            </w:r>
          </w:p>
        </w:tc>
        <w:tc>
          <w:tcPr>
            <w:tcW w:w="256" w:type="pct"/>
            <w:tcBorders>
              <w:top w:val="nil"/>
              <w:left w:val="nil"/>
              <w:bottom w:val="single" w:sz="4" w:space="0" w:color="auto"/>
              <w:right w:val="single" w:sz="4" w:space="0" w:color="auto"/>
            </w:tcBorders>
            <w:shd w:val="clear" w:color="auto" w:fill="auto"/>
            <w:noWrap/>
            <w:vAlign w:val="center"/>
            <w:hideMark/>
          </w:tcPr>
          <w:p w14:paraId="754ED7E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42,9%</w:t>
            </w:r>
          </w:p>
        </w:tc>
        <w:tc>
          <w:tcPr>
            <w:tcW w:w="365" w:type="pct"/>
            <w:tcBorders>
              <w:top w:val="nil"/>
              <w:left w:val="nil"/>
              <w:bottom w:val="single" w:sz="4" w:space="0" w:color="auto"/>
              <w:right w:val="single" w:sz="4" w:space="0" w:color="auto"/>
            </w:tcBorders>
            <w:shd w:val="clear" w:color="auto" w:fill="auto"/>
            <w:noWrap/>
            <w:vAlign w:val="center"/>
            <w:hideMark/>
          </w:tcPr>
          <w:p w14:paraId="6CBD6F7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-0,527</w:t>
            </w:r>
          </w:p>
        </w:tc>
        <w:tc>
          <w:tcPr>
            <w:tcW w:w="256" w:type="pct"/>
            <w:tcBorders>
              <w:top w:val="nil"/>
              <w:left w:val="nil"/>
              <w:bottom w:val="single" w:sz="4" w:space="0" w:color="auto"/>
              <w:right w:val="single" w:sz="4" w:space="0" w:color="auto"/>
            </w:tcBorders>
            <w:shd w:val="clear" w:color="auto" w:fill="auto"/>
            <w:noWrap/>
            <w:vAlign w:val="center"/>
            <w:hideMark/>
          </w:tcPr>
          <w:p w14:paraId="3A6A0B1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w:t>
            </w:r>
          </w:p>
        </w:tc>
        <w:tc>
          <w:tcPr>
            <w:tcW w:w="365" w:type="pct"/>
            <w:tcBorders>
              <w:top w:val="nil"/>
              <w:left w:val="nil"/>
              <w:bottom w:val="single" w:sz="4" w:space="0" w:color="auto"/>
              <w:right w:val="single" w:sz="4" w:space="0" w:color="auto"/>
            </w:tcBorders>
            <w:shd w:val="clear" w:color="auto" w:fill="auto"/>
            <w:noWrap/>
            <w:vAlign w:val="center"/>
            <w:hideMark/>
          </w:tcPr>
          <w:p w14:paraId="11372EC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-0,719</w:t>
            </w:r>
          </w:p>
        </w:tc>
        <w:tc>
          <w:tcPr>
            <w:tcW w:w="256" w:type="pct"/>
            <w:tcBorders>
              <w:top w:val="nil"/>
              <w:left w:val="nil"/>
              <w:bottom w:val="single" w:sz="4" w:space="0" w:color="auto"/>
              <w:right w:val="single" w:sz="4" w:space="0" w:color="auto"/>
            </w:tcBorders>
            <w:shd w:val="clear" w:color="auto" w:fill="auto"/>
            <w:noWrap/>
            <w:vAlign w:val="center"/>
            <w:hideMark/>
          </w:tcPr>
          <w:p w14:paraId="0D09F9C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28,6%</w:t>
            </w:r>
          </w:p>
        </w:tc>
        <w:tc>
          <w:tcPr>
            <w:tcW w:w="365" w:type="pct"/>
            <w:tcBorders>
              <w:top w:val="nil"/>
              <w:left w:val="nil"/>
              <w:bottom w:val="single" w:sz="4" w:space="0" w:color="auto"/>
              <w:right w:val="single" w:sz="4" w:space="0" w:color="auto"/>
            </w:tcBorders>
            <w:shd w:val="clear" w:color="auto" w:fill="auto"/>
            <w:noWrap/>
            <w:vAlign w:val="center"/>
            <w:hideMark/>
          </w:tcPr>
          <w:p w14:paraId="52BF582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-0,818</w:t>
            </w:r>
          </w:p>
        </w:tc>
        <w:tc>
          <w:tcPr>
            <w:tcW w:w="256" w:type="pct"/>
            <w:tcBorders>
              <w:top w:val="nil"/>
              <w:left w:val="nil"/>
              <w:bottom w:val="single" w:sz="4" w:space="0" w:color="auto"/>
              <w:right w:val="single" w:sz="4" w:space="0" w:color="auto"/>
            </w:tcBorders>
            <w:shd w:val="clear" w:color="auto" w:fill="auto"/>
            <w:noWrap/>
            <w:vAlign w:val="center"/>
            <w:hideMark/>
          </w:tcPr>
          <w:p w14:paraId="11A681E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w:t>
            </w:r>
          </w:p>
        </w:tc>
        <w:tc>
          <w:tcPr>
            <w:tcW w:w="365" w:type="pct"/>
            <w:tcBorders>
              <w:top w:val="nil"/>
              <w:left w:val="nil"/>
              <w:bottom w:val="single" w:sz="4" w:space="0" w:color="auto"/>
              <w:right w:val="single" w:sz="4" w:space="0" w:color="auto"/>
            </w:tcBorders>
            <w:shd w:val="clear" w:color="auto" w:fill="auto"/>
            <w:noWrap/>
            <w:vAlign w:val="center"/>
            <w:hideMark/>
          </w:tcPr>
          <w:p w14:paraId="3BD14BD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-0,690</w:t>
            </w:r>
          </w:p>
        </w:tc>
        <w:tc>
          <w:tcPr>
            <w:tcW w:w="256" w:type="pct"/>
            <w:tcBorders>
              <w:top w:val="nil"/>
              <w:left w:val="nil"/>
              <w:bottom w:val="single" w:sz="4" w:space="0" w:color="auto"/>
              <w:right w:val="single" w:sz="4" w:space="0" w:color="auto"/>
            </w:tcBorders>
            <w:shd w:val="clear" w:color="auto" w:fill="auto"/>
            <w:noWrap/>
            <w:vAlign w:val="center"/>
            <w:hideMark/>
          </w:tcPr>
          <w:p w14:paraId="6756317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11,8%</w:t>
            </w:r>
          </w:p>
        </w:tc>
        <w:tc>
          <w:tcPr>
            <w:tcW w:w="365" w:type="pct"/>
            <w:tcBorders>
              <w:top w:val="nil"/>
              <w:left w:val="nil"/>
              <w:bottom w:val="single" w:sz="4" w:space="0" w:color="auto"/>
              <w:right w:val="single" w:sz="4" w:space="0" w:color="auto"/>
            </w:tcBorders>
            <w:shd w:val="clear" w:color="auto" w:fill="auto"/>
            <w:noWrap/>
            <w:vAlign w:val="center"/>
            <w:hideMark/>
          </w:tcPr>
          <w:p w14:paraId="70B3B5C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-0,074</w:t>
            </w:r>
          </w:p>
        </w:tc>
      </w:tr>
      <w:tr w:rsidR="00235DA6" w:rsidRPr="00235DA6" w14:paraId="42A237BC"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32C6C65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Jezierzyce-Zygmuntowo</w:t>
            </w:r>
          </w:p>
        </w:tc>
        <w:tc>
          <w:tcPr>
            <w:tcW w:w="374" w:type="pct"/>
            <w:tcBorders>
              <w:top w:val="nil"/>
              <w:left w:val="nil"/>
              <w:bottom w:val="single" w:sz="4" w:space="0" w:color="auto"/>
              <w:right w:val="single" w:sz="4" w:space="0" w:color="auto"/>
            </w:tcBorders>
            <w:shd w:val="clear" w:color="auto" w:fill="auto"/>
            <w:noWrap/>
            <w:vAlign w:val="center"/>
            <w:hideMark/>
          </w:tcPr>
          <w:p w14:paraId="0EB2BF6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0,79</w:t>
            </w:r>
          </w:p>
        </w:tc>
        <w:tc>
          <w:tcPr>
            <w:tcW w:w="365" w:type="pct"/>
            <w:tcBorders>
              <w:top w:val="nil"/>
              <w:left w:val="nil"/>
              <w:bottom w:val="single" w:sz="4" w:space="0" w:color="auto"/>
              <w:right w:val="single" w:sz="4" w:space="0" w:color="auto"/>
            </w:tcBorders>
            <w:shd w:val="clear" w:color="auto" w:fill="auto"/>
            <w:noWrap/>
            <w:vAlign w:val="center"/>
            <w:hideMark/>
          </w:tcPr>
          <w:p w14:paraId="7A66CD0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0,872</w:t>
            </w:r>
          </w:p>
        </w:tc>
        <w:tc>
          <w:tcPr>
            <w:tcW w:w="256" w:type="pct"/>
            <w:tcBorders>
              <w:top w:val="nil"/>
              <w:left w:val="nil"/>
              <w:bottom w:val="single" w:sz="4" w:space="0" w:color="auto"/>
              <w:right w:val="single" w:sz="4" w:space="0" w:color="auto"/>
            </w:tcBorders>
            <w:shd w:val="clear" w:color="auto" w:fill="auto"/>
            <w:noWrap/>
            <w:vAlign w:val="center"/>
            <w:hideMark/>
          </w:tcPr>
          <w:p w14:paraId="54D47F3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1,37</w:t>
            </w:r>
          </w:p>
        </w:tc>
        <w:tc>
          <w:tcPr>
            <w:tcW w:w="365" w:type="pct"/>
            <w:tcBorders>
              <w:top w:val="nil"/>
              <w:left w:val="nil"/>
              <w:bottom w:val="single" w:sz="4" w:space="0" w:color="auto"/>
              <w:right w:val="single" w:sz="4" w:space="0" w:color="auto"/>
            </w:tcBorders>
            <w:shd w:val="clear" w:color="auto" w:fill="auto"/>
            <w:noWrap/>
            <w:vAlign w:val="center"/>
            <w:hideMark/>
          </w:tcPr>
          <w:p w14:paraId="7721AD4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0,848</w:t>
            </w:r>
          </w:p>
        </w:tc>
        <w:tc>
          <w:tcPr>
            <w:tcW w:w="256" w:type="pct"/>
            <w:tcBorders>
              <w:top w:val="nil"/>
              <w:left w:val="nil"/>
              <w:bottom w:val="single" w:sz="4" w:space="0" w:color="auto"/>
              <w:right w:val="single" w:sz="4" w:space="0" w:color="auto"/>
            </w:tcBorders>
            <w:shd w:val="clear" w:color="auto" w:fill="auto"/>
            <w:noWrap/>
            <w:vAlign w:val="center"/>
            <w:hideMark/>
          </w:tcPr>
          <w:p w14:paraId="6202965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100,0%</w:t>
            </w:r>
          </w:p>
        </w:tc>
        <w:tc>
          <w:tcPr>
            <w:tcW w:w="365" w:type="pct"/>
            <w:tcBorders>
              <w:top w:val="nil"/>
              <w:left w:val="nil"/>
              <w:bottom w:val="single" w:sz="4" w:space="0" w:color="auto"/>
              <w:right w:val="single" w:sz="4" w:space="0" w:color="auto"/>
            </w:tcBorders>
            <w:shd w:val="clear" w:color="auto" w:fill="auto"/>
            <w:noWrap/>
            <w:vAlign w:val="center"/>
            <w:hideMark/>
          </w:tcPr>
          <w:p w14:paraId="184ECED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-2,626</w:t>
            </w:r>
          </w:p>
        </w:tc>
        <w:tc>
          <w:tcPr>
            <w:tcW w:w="256" w:type="pct"/>
            <w:tcBorders>
              <w:top w:val="nil"/>
              <w:left w:val="nil"/>
              <w:bottom w:val="single" w:sz="4" w:space="0" w:color="auto"/>
              <w:right w:val="single" w:sz="4" w:space="0" w:color="auto"/>
            </w:tcBorders>
            <w:shd w:val="clear" w:color="auto" w:fill="auto"/>
            <w:noWrap/>
            <w:vAlign w:val="center"/>
            <w:hideMark/>
          </w:tcPr>
          <w:p w14:paraId="2261E74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w:t>
            </w:r>
          </w:p>
        </w:tc>
        <w:tc>
          <w:tcPr>
            <w:tcW w:w="365" w:type="pct"/>
            <w:tcBorders>
              <w:top w:val="nil"/>
              <w:left w:val="nil"/>
              <w:bottom w:val="single" w:sz="4" w:space="0" w:color="auto"/>
              <w:right w:val="single" w:sz="4" w:space="0" w:color="auto"/>
            </w:tcBorders>
            <w:shd w:val="clear" w:color="auto" w:fill="auto"/>
            <w:noWrap/>
            <w:vAlign w:val="center"/>
            <w:hideMark/>
          </w:tcPr>
          <w:p w14:paraId="20F221C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-1,872</w:t>
            </w:r>
          </w:p>
        </w:tc>
        <w:tc>
          <w:tcPr>
            <w:tcW w:w="256" w:type="pct"/>
            <w:tcBorders>
              <w:top w:val="nil"/>
              <w:left w:val="nil"/>
              <w:bottom w:val="single" w:sz="4" w:space="0" w:color="auto"/>
              <w:right w:val="single" w:sz="4" w:space="0" w:color="auto"/>
            </w:tcBorders>
            <w:shd w:val="clear" w:color="auto" w:fill="auto"/>
            <w:noWrap/>
            <w:vAlign w:val="center"/>
            <w:hideMark/>
          </w:tcPr>
          <w:p w14:paraId="04059AD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6613018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0,976</w:t>
            </w:r>
          </w:p>
        </w:tc>
        <w:tc>
          <w:tcPr>
            <w:tcW w:w="256" w:type="pct"/>
            <w:tcBorders>
              <w:top w:val="nil"/>
              <w:left w:val="nil"/>
              <w:bottom w:val="single" w:sz="4" w:space="0" w:color="auto"/>
              <w:right w:val="single" w:sz="4" w:space="0" w:color="auto"/>
            </w:tcBorders>
            <w:shd w:val="clear" w:color="auto" w:fill="auto"/>
            <w:noWrap/>
            <w:vAlign w:val="center"/>
            <w:hideMark/>
          </w:tcPr>
          <w:p w14:paraId="022D76F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3,1%</w:t>
            </w:r>
          </w:p>
        </w:tc>
        <w:tc>
          <w:tcPr>
            <w:tcW w:w="365" w:type="pct"/>
            <w:tcBorders>
              <w:top w:val="nil"/>
              <w:left w:val="nil"/>
              <w:bottom w:val="single" w:sz="4" w:space="0" w:color="auto"/>
              <w:right w:val="single" w:sz="4" w:space="0" w:color="auto"/>
            </w:tcBorders>
            <w:shd w:val="clear" w:color="auto" w:fill="auto"/>
            <w:noWrap/>
            <w:vAlign w:val="center"/>
            <w:hideMark/>
          </w:tcPr>
          <w:p w14:paraId="25390DE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-4,316</w:t>
            </w:r>
          </w:p>
        </w:tc>
        <w:tc>
          <w:tcPr>
            <w:tcW w:w="256" w:type="pct"/>
            <w:tcBorders>
              <w:top w:val="nil"/>
              <w:left w:val="nil"/>
              <w:bottom w:val="single" w:sz="4" w:space="0" w:color="auto"/>
              <w:right w:val="single" w:sz="4" w:space="0" w:color="auto"/>
            </w:tcBorders>
            <w:shd w:val="clear" w:color="auto" w:fill="auto"/>
            <w:noWrap/>
            <w:vAlign w:val="center"/>
            <w:hideMark/>
          </w:tcPr>
          <w:p w14:paraId="18D68D7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80,0%</w:t>
            </w:r>
          </w:p>
        </w:tc>
        <w:tc>
          <w:tcPr>
            <w:tcW w:w="365" w:type="pct"/>
            <w:tcBorders>
              <w:top w:val="nil"/>
              <w:left w:val="nil"/>
              <w:bottom w:val="single" w:sz="4" w:space="0" w:color="auto"/>
              <w:right w:val="single" w:sz="4" w:space="0" w:color="auto"/>
            </w:tcBorders>
            <w:shd w:val="clear" w:color="auto" w:fill="auto"/>
            <w:noWrap/>
            <w:vAlign w:val="center"/>
            <w:hideMark/>
          </w:tcPr>
          <w:p w14:paraId="79FEE4F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-2,640</w:t>
            </w:r>
          </w:p>
        </w:tc>
      </w:tr>
      <w:tr w:rsidR="00235DA6" w:rsidRPr="00235DA6" w14:paraId="5ED1C133"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6441121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Machcin-Szczepankowo</w:t>
            </w:r>
          </w:p>
        </w:tc>
        <w:tc>
          <w:tcPr>
            <w:tcW w:w="374" w:type="pct"/>
            <w:tcBorders>
              <w:top w:val="nil"/>
              <w:left w:val="nil"/>
              <w:bottom w:val="single" w:sz="4" w:space="0" w:color="auto"/>
              <w:right w:val="single" w:sz="4" w:space="0" w:color="auto"/>
            </w:tcBorders>
            <w:shd w:val="clear" w:color="auto" w:fill="auto"/>
            <w:noWrap/>
            <w:vAlign w:val="center"/>
            <w:hideMark/>
          </w:tcPr>
          <w:p w14:paraId="2F5F102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1,05</w:t>
            </w:r>
          </w:p>
        </w:tc>
        <w:tc>
          <w:tcPr>
            <w:tcW w:w="365" w:type="pct"/>
            <w:tcBorders>
              <w:top w:val="nil"/>
              <w:left w:val="nil"/>
              <w:bottom w:val="single" w:sz="4" w:space="0" w:color="auto"/>
              <w:right w:val="single" w:sz="4" w:space="0" w:color="auto"/>
            </w:tcBorders>
            <w:shd w:val="clear" w:color="auto" w:fill="auto"/>
            <w:noWrap/>
            <w:vAlign w:val="center"/>
            <w:hideMark/>
          </w:tcPr>
          <w:p w14:paraId="6CFBC3A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0,173</w:t>
            </w:r>
          </w:p>
        </w:tc>
        <w:tc>
          <w:tcPr>
            <w:tcW w:w="256" w:type="pct"/>
            <w:tcBorders>
              <w:top w:val="nil"/>
              <w:left w:val="nil"/>
              <w:bottom w:val="single" w:sz="4" w:space="0" w:color="auto"/>
              <w:right w:val="single" w:sz="4" w:space="0" w:color="auto"/>
            </w:tcBorders>
            <w:shd w:val="clear" w:color="auto" w:fill="auto"/>
            <w:noWrap/>
            <w:vAlign w:val="center"/>
            <w:hideMark/>
          </w:tcPr>
          <w:p w14:paraId="118D671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1,83</w:t>
            </w:r>
          </w:p>
        </w:tc>
        <w:tc>
          <w:tcPr>
            <w:tcW w:w="365" w:type="pct"/>
            <w:tcBorders>
              <w:top w:val="nil"/>
              <w:left w:val="nil"/>
              <w:bottom w:val="single" w:sz="4" w:space="0" w:color="auto"/>
              <w:right w:val="single" w:sz="4" w:space="0" w:color="auto"/>
            </w:tcBorders>
            <w:shd w:val="clear" w:color="auto" w:fill="auto"/>
            <w:noWrap/>
            <w:vAlign w:val="center"/>
            <w:hideMark/>
          </w:tcPr>
          <w:p w14:paraId="78B972D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0,092</w:t>
            </w:r>
          </w:p>
        </w:tc>
        <w:tc>
          <w:tcPr>
            <w:tcW w:w="256" w:type="pct"/>
            <w:tcBorders>
              <w:top w:val="nil"/>
              <w:left w:val="nil"/>
              <w:bottom w:val="single" w:sz="4" w:space="0" w:color="auto"/>
              <w:right w:val="single" w:sz="4" w:space="0" w:color="auto"/>
            </w:tcBorders>
            <w:shd w:val="clear" w:color="auto" w:fill="auto"/>
            <w:noWrap/>
            <w:vAlign w:val="center"/>
            <w:hideMark/>
          </w:tcPr>
          <w:p w14:paraId="7D76870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33,3%</w:t>
            </w:r>
          </w:p>
        </w:tc>
        <w:tc>
          <w:tcPr>
            <w:tcW w:w="365" w:type="pct"/>
            <w:tcBorders>
              <w:top w:val="nil"/>
              <w:left w:val="nil"/>
              <w:bottom w:val="single" w:sz="4" w:space="0" w:color="auto"/>
              <w:right w:val="single" w:sz="4" w:space="0" w:color="auto"/>
            </w:tcBorders>
            <w:shd w:val="clear" w:color="auto" w:fill="auto"/>
            <w:noWrap/>
            <w:vAlign w:val="center"/>
            <w:hideMark/>
          </w:tcPr>
          <w:p w14:paraId="47260B8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-0,178</w:t>
            </w:r>
          </w:p>
        </w:tc>
        <w:tc>
          <w:tcPr>
            <w:tcW w:w="256" w:type="pct"/>
            <w:tcBorders>
              <w:top w:val="nil"/>
              <w:left w:val="nil"/>
              <w:bottom w:val="single" w:sz="4" w:space="0" w:color="auto"/>
              <w:right w:val="single" w:sz="4" w:space="0" w:color="auto"/>
            </w:tcBorders>
            <w:shd w:val="clear" w:color="auto" w:fill="auto"/>
            <w:noWrap/>
            <w:vAlign w:val="center"/>
            <w:hideMark/>
          </w:tcPr>
          <w:p w14:paraId="19941B1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w:t>
            </w:r>
          </w:p>
        </w:tc>
        <w:tc>
          <w:tcPr>
            <w:tcW w:w="365" w:type="pct"/>
            <w:tcBorders>
              <w:top w:val="nil"/>
              <w:left w:val="nil"/>
              <w:bottom w:val="single" w:sz="4" w:space="0" w:color="auto"/>
              <w:right w:val="single" w:sz="4" w:space="0" w:color="auto"/>
            </w:tcBorders>
            <w:shd w:val="clear" w:color="auto" w:fill="auto"/>
            <w:noWrap/>
            <w:vAlign w:val="center"/>
            <w:hideMark/>
          </w:tcPr>
          <w:p w14:paraId="61E1442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-0,163</w:t>
            </w:r>
          </w:p>
        </w:tc>
        <w:tc>
          <w:tcPr>
            <w:tcW w:w="256" w:type="pct"/>
            <w:tcBorders>
              <w:top w:val="nil"/>
              <w:left w:val="nil"/>
              <w:bottom w:val="single" w:sz="4" w:space="0" w:color="auto"/>
              <w:right w:val="single" w:sz="4" w:space="0" w:color="auto"/>
            </w:tcBorders>
            <w:shd w:val="clear" w:color="auto" w:fill="auto"/>
            <w:noWrap/>
            <w:vAlign w:val="center"/>
            <w:hideMark/>
          </w:tcPr>
          <w:p w14:paraId="19FFBE5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03350DD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0,976</w:t>
            </w:r>
          </w:p>
        </w:tc>
        <w:tc>
          <w:tcPr>
            <w:tcW w:w="256" w:type="pct"/>
            <w:tcBorders>
              <w:top w:val="nil"/>
              <w:left w:val="nil"/>
              <w:bottom w:val="single" w:sz="4" w:space="0" w:color="auto"/>
              <w:right w:val="single" w:sz="4" w:space="0" w:color="auto"/>
            </w:tcBorders>
            <w:shd w:val="clear" w:color="auto" w:fill="auto"/>
            <w:noWrap/>
            <w:vAlign w:val="center"/>
            <w:hideMark/>
          </w:tcPr>
          <w:p w14:paraId="2560672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7E61A3D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02D7AF8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27756C8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4F4DD24B"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2FEDB4E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Morownica-Poladowo</w:t>
            </w:r>
          </w:p>
        </w:tc>
        <w:tc>
          <w:tcPr>
            <w:tcW w:w="374" w:type="pct"/>
            <w:tcBorders>
              <w:top w:val="nil"/>
              <w:left w:val="nil"/>
              <w:bottom w:val="single" w:sz="4" w:space="0" w:color="auto"/>
              <w:right w:val="single" w:sz="4" w:space="0" w:color="auto"/>
            </w:tcBorders>
            <w:shd w:val="clear" w:color="auto" w:fill="auto"/>
            <w:noWrap/>
            <w:vAlign w:val="center"/>
            <w:hideMark/>
          </w:tcPr>
          <w:p w14:paraId="4D426AB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0,95</w:t>
            </w:r>
          </w:p>
        </w:tc>
        <w:tc>
          <w:tcPr>
            <w:tcW w:w="365" w:type="pct"/>
            <w:tcBorders>
              <w:top w:val="nil"/>
              <w:left w:val="nil"/>
              <w:bottom w:val="single" w:sz="4" w:space="0" w:color="auto"/>
              <w:right w:val="single" w:sz="4" w:space="0" w:color="auto"/>
            </w:tcBorders>
            <w:shd w:val="clear" w:color="auto" w:fill="auto"/>
            <w:noWrap/>
            <w:vAlign w:val="center"/>
            <w:hideMark/>
          </w:tcPr>
          <w:p w14:paraId="0804FC6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0,440</w:t>
            </w:r>
          </w:p>
        </w:tc>
        <w:tc>
          <w:tcPr>
            <w:tcW w:w="256" w:type="pct"/>
            <w:tcBorders>
              <w:top w:val="nil"/>
              <w:left w:val="nil"/>
              <w:bottom w:val="single" w:sz="4" w:space="0" w:color="auto"/>
              <w:right w:val="single" w:sz="4" w:space="0" w:color="auto"/>
            </w:tcBorders>
            <w:shd w:val="clear" w:color="auto" w:fill="auto"/>
            <w:noWrap/>
            <w:vAlign w:val="center"/>
            <w:hideMark/>
          </w:tcPr>
          <w:p w14:paraId="4253899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1,66</w:t>
            </w:r>
          </w:p>
        </w:tc>
        <w:tc>
          <w:tcPr>
            <w:tcW w:w="365" w:type="pct"/>
            <w:tcBorders>
              <w:top w:val="nil"/>
              <w:left w:val="nil"/>
              <w:bottom w:val="single" w:sz="4" w:space="0" w:color="auto"/>
              <w:right w:val="single" w:sz="4" w:space="0" w:color="auto"/>
            </w:tcBorders>
            <w:shd w:val="clear" w:color="auto" w:fill="auto"/>
            <w:noWrap/>
            <w:vAlign w:val="center"/>
            <w:hideMark/>
          </w:tcPr>
          <w:p w14:paraId="19D1D94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0,376</w:t>
            </w:r>
          </w:p>
        </w:tc>
        <w:tc>
          <w:tcPr>
            <w:tcW w:w="256" w:type="pct"/>
            <w:tcBorders>
              <w:top w:val="nil"/>
              <w:left w:val="nil"/>
              <w:bottom w:val="single" w:sz="4" w:space="0" w:color="auto"/>
              <w:right w:val="single" w:sz="4" w:space="0" w:color="auto"/>
            </w:tcBorders>
            <w:shd w:val="clear" w:color="auto" w:fill="auto"/>
            <w:noWrap/>
            <w:vAlign w:val="center"/>
            <w:hideMark/>
          </w:tcPr>
          <w:p w14:paraId="2288F22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25,0%</w:t>
            </w:r>
          </w:p>
        </w:tc>
        <w:tc>
          <w:tcPr>
            <w:tcW w:w="365" w:type="pct"/>
            <w:tcBorders>
              <w:top w:val="nil"/>
              <w:left w:val="nil"/>
              <w:bottom w:val="single" w:sz="4" w:space="0" w:color="auto"/>
              <w:right w:val="single" w:sz="4" w:space="0" w:color="auto"/>
            </w:tcBorders>
            <w:shd w:val="clear" w:color="auto" w:fill="auto"/>
            <w:noWrap/>
            <w:vAlign w:val="center"/>
            <w:hideMark/>
          </w:tcPr>
          <w:p w14:paraId="7ABD891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0,128</w:t>
            </w:r>
          </w:p>
        </w:tc>
        <w:tc>
          <w:tcPr>
            <w:tcW w:w="256" w:type="pct"/>
            <w:tcBorders>
              <w:top w:val="nil"/>
              <w:left w:val="nil"/>
              <w:bottom w:val="single" w:sz="4" w:space="0" w:color="auto"/>
              <w:right w:val="single" w:sz="4" w:space="0" w:color="auto"/>
            </w:tcBorders>
            <w:shd w:val="clear" w:color="auto" w:fill="auto"/>
            <w:noWrap/>
            <w:vAlign w:val="center"/>
            <w:hideMark/>
          </w:tcPr>
          <w:p w14:paraId="544144E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w:t>
            </w:r>
          </w:p>
        </w:tc>
        <w:tc>
          <w:tcPr>
            <w:tcW w:w="365" w:type="pct"/>
            <w:tcBorders>
              <w:top w:val="nil"/>
              <w:left w:val="nil"/>
              <w:bottom w:val="single" w:sz="4" w:space="0" w:color="auto"/>
              <w:right w:val="single" w:sz="4" w:space="0" w:color="auto"/>
            </w:tcBorders>
            <w:shd w:val="clear" w:color="auto" w:fill="auto"/>
            <w:noWrap/>
            <w:vAlign w:val="center"/>
            <w:hideMark/>
          </w:tcPr>
          <w:p w14:paraId="66FCE3A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0,277</w:t>
            </w:r>
          </w:p>
        </w:tc>
        <w:tc>
          <w:tcPr>
            <w:tcW w:w="256" w:type="pct"/>
            <w:tcBorders>
              <w:top w:val="nil"/>
              <w:left w:val="nil"/>
              <w:bottom w:val="single" w:sz="4" w:space="0" w:color="auto"/>
              <w:right w:val="single" w:sz="4" w:space="0" w:color="auto"/>
            </w:tcBorders>
            <w:shd w:val="clear" w:color="auto" w:fill="auto"/>
            <w:noWrap/>
            <w:vAlign w:val="center"/>
            <w:hideMark/>
          </w:tcPr>
          <w:p w14:paraId="0EB73F9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12,5%</w:t>
            </w:r>
          </w:p>
        </w:tc>
        <w:tc>
          <w:tcPr>
            <w:tcW w:w="365" w:type="pct"/>
            <w:tcBorders>
              <w:top w:val="nil"/>
              <w:left w:val="nil"/>
              <w:bottom w:val="single" w:sz="4" w:space="0" w:color="auto"/>
              <w:right w:val="single" w:sz="4" w:space="0" w:color="auto"/>
            </w:tcBorders>
            <w:shd w:val="clear" w:color="auto" w:fill="auto"/>
            <w:noWrap/>
            <w:vAlign w:val="center"/>
            <w:hideMark/>
          </w:tcPr>
          <w:p w14:paraId="270E376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0,191</w:t>
            </w:r>
          </w:p>
        </w:tc>
        <w:tc>
          <w:tcPr>
            <w:tcW w:w="256" w:type="pct"/>
            <w:tcBorders>
              <w:top w:val="nil"/>
              <w:left w:val="nil"/>
              <w:bottom w:val="single" w:sz="4" w:space="0" w:color="auto"/>
              <w:right w:val="single" w:sz="4" w:space="0" w:color="auto"/>
            </w:tcBorders>
            <w:shd w:val="clear" w:color="auto" w:fill="auto"/>
            <w:noWrap/>
            <w:vAlign w:val="center"/>
            <w:hideMark/>
          </w:tcPr>
          <w:p w14:paraId="676F435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3276C51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1174839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3DE9D99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6715586B"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77896FE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Nietążkowo</w:t>
            </w:r>
          </w:p>
        </w:tc>
        <w:tc>
          <w:tcPr>
            <w:tcW w:w="374" w:type="pct"/>
            <w:tcBorders>
              <w:top w:val="nil"/>
              <w:left w:val="nil"/>
              <w:bottom w:val="single" w:sz="4" w:space="0" w:color="auto"/>
              <w:right w:val="single" w:sz="4" w:space="0" w:color="auto"/>
            </w:tcBorders>
            <w:shd w:val="clear" w:color="auto" w:fill="auto"/>
            <w:noWrap/>
            <w:vAlign w:val="center"/>
            <w:hideMark/>
          </w:tcPr>
          <w:p w14:paraId="6E97810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w:t>
            </w:r>
          </w:p>
        </w:tc>
        <w:tc>
          <w:tcPr>
            <w:tcW w:w="365" w:type="pct"/>
            <w:tcBorders>
              <w:top w:val="nil"/>
              <w:left w:val="nil"/>
              <w:bottom w:val="single" w:sz="4" w:space="0" w:color="auto"/>
              <w:right w:val="single" w:sz="4" w:space="0" w:color="auto"/>
            </w:tcBorders>
            <w:shd w:val="clear" w:color="auto" w:fill="auto"/>
            <w:noWrap/>
            <w:vAlign w:val="center"/>
            <w:hideMark/>
          </w:tcPr>
          <w:p w14:paraId="453EEB8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0,385</w:t>
            </w:r>
          </w:p>
        </w:tc>
        <w:tc>
          <w:tcPr>
            <w:tcW w:w="256" w:type="pct"/>
            <w:tcBorders>
              <w:top w:val="nil"/>
              <w:left w:val="nil"/>
              <w:bottom w:val="single" w:sz="4" w:space="0" w:color="auto"/>
              <w:right w:val="single" w:sz="4" w:space="0" w:color="auto"/>
            </w:tcBorders>
            <w:shd w:val="clear" w:color="auto" w:fill="auto"/>
            <w:noWrap/>
            <w:vAlign w:val="center"/>
            <w:hideMark/>
          </w:tcPr>
          <w:p w14:paraId="19DD594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1,78</w:t>
            </w:r>
          </w:p>
        </w:tc>
        <w:tc>
          <w:tcPr>
            <w:tcW w:w="365" w:type="pct"/>
            <w:tcBorders>
              <w:top w:val="nil"/>
              <w:left w:val="nil"/>
              <w:bottom w:val="single" w:sz="4" w:space="0" w:color="auto"/>
              <w:right w:val="single" w:sz="4" w:space="0" w:color="auto"/>
            </w:tcBorders>
            <w:shd w:val="clear" w:color="auto" w:fill="auto"/>
            <w:noWrap/>
            <w:vAlign w:val="center"/>
            <w:hideMark/>
          </w:tcPr>
          <w:p w14:paraId="5BB5DE9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0,171</w:t>
            </w:r>
          </w:p>
        </w:tc>
        <w:tc>
          <w:tcPr>
            <w:tcW w:w="256" w:type="pct"/>
            <w:tcBorders>
              <w:top w:val="nil"/>
              <w:left w:val="nil"/>
              <w:bottom w:val="single" w:sz="4" w:space="0" w:color="auto"/>
              <w:right w:val="single" w:sz="4" w:space="0" w:color="auto"/>
            </w:tcBorders>
            <w:shd w:val="clear" w:color="auto" w:fill="auto"/>
            <w:noWrap/>
            <w:vAlign w:val="center"/>
            <w:hideMark/>
          </w:tcPr>
          <w:p w14:paraId="6B2927B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14,3%</w:t>
            </w:r>
          </w:p>
        </w:tc>
        <w:tc>
          <w:tcPr>
            <w:tcW w:w="365" w:type="pct"/>
            <w:tcBorders>
              <w:top w:val="nil"/>
              <w:left w:val="nil"/>
              <w:bottom w:val="single" w:sz="4" w:space="0" w:color="auto"/>
              <w:right w:val="single" w:sz="4" w:space="0" w:color="auto"/>
            </w:tcBorders>
            <w:shd w:val="clear" w:color="auto" w:fill="auto"/>
            <w:noWrap/>
            <w:vAlign w:val="center"/>
            <w:hideMark/>
          </w:tcPr>
          <w:p w14:paraId="24E6522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0,522</w:t>
            </w:r>
          </w:p>
        </w:tc>
        <w:tc>
          <w:tcPr>
            <w:tcW w:w="256" w:type="pct"/>
            <w:tcBorders>
              <w:top w:val="nil"/>
              <w:left w:val="nil"/>
              <w:bottom w:val="single" w:sz="4" w:space="0" w:color="auto"/>
              <w:right w:val="single" w:sz="4" w:space="0" w:color="auto"/>
            </w:tcBorders>
            <w:shd w:val="clear" w:color="auto" w:fill="auto"/>
            <w:noWrap/>
            <w:vAlign w:val="center"/>
            <w:hideMark/>
          </w:tcPr>
          <w:p w14:paraId="32EB845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w:t>
            </w:r>
          </w:p>
        </w:tc>
        <w:tc>
          <w:tcPr>
            <w:tcW w:w="365" w:type="pct"/>
            <w:tcBorders>
              <w:top w:val="nil"/>
              <w:left w:val="nil"/>
              <w:bottom w:val="single" w:sz="4" w:space="0" w:color="auto"/>
              <w:right w:val="single" w:sz="4" w:space="0" w:color="auto"/>
            </w:tcBorders>
            <w:shd w:val="clear" w:color="auto" w:fill="auto"/>
            <w:noWrap/>
            <w:vAlign w:val="center"/>
            <w:hideMark/>
          </w:tcPr>
          <w:p w14:paraId="1041622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0,636</w:t>
            </w:r>
          </w:p>
        </w:tc>
        <w:tc>
          <w:tcPr>
            <w:tcW w:w="256" w:type="pct"/>
            <w:tcBorders>
              <w:top w:val="nil"/>
              <w:left w:val="nil"/>
              <w:bottom w:val="single" w:sz="4" w:space="0" w:color="auto"/>
              <w:right w:val="single" w:sz="4" w:space="0" w:color="auto"/>
            </w:tcBorders>
            <w:shd w:val="clear" w:color="auto" w:fill="auto"/>
            <w:noWrap/>
            <w:vAlign w:val="center"/>
            <w:hideMark/>
          </w:tcPr>
          <w:p w14:paraId="375EB2B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42,9%</w:t>
            </w:r>
          </w:p>
        </w:tc>
        <w:tc>
          <w:tcPr>
            <w:tcW w:w="365" w:type="pct"/>
            <w:tcBorders>
              <w:top w:val="nil"/>
              <w:left w:val="nil"/>
              <w:bottom w:val="single" w:sz="4" w:space="0" w:color="auto"/>
              <w:right w:val="single" w:sz="4" w:space="0" w:color="auto"/>
            </w:tcBorders>
            <w:shd w:val="clear" w:color="auto" w:fill="auto"/>
            <w:noWrap/>
            <w:vAlign w:val="center"/>
            <w:hideMark/>
          </w:tcPr>
          <w:p w14:paraId="46FA830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-1,715</w:t>
            </w:r>
          </w:p>
        </w:tc>
        <w:tc>
          <w:tcPr>
            <w:tcW w:w="256" w:type="pct"/>
            <w:tcBorders>
              <w:top w:val="nil"/>
              <w:left w:val="nil"/>
              <w:bottom w:val="single" w:sz="4" w:space="0" w:color="auto"/>
              <w:right w:val="single" w:sz="4" w:space="0" w:color="auto"/>
            </w:tcBorders>
            <w:shd w:val="clear" w:color="auto" w:fill="auto"/>
            <w:noWrap/>
            <w:vAlign w:val="center"/>
            <w:hideMark/>
          </w:tcPr>
          <w:p w14:paraId="1380682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402848C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647CE55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2678104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2F8E8D9E"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38EDFEE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Nowa Wieś-Żegrówko</w:t>
            </w:r>
          </w:p>
        </w:tc>
        <w:tc>
          <w:tcPr>
            <w:tcW w:w="374" w:type="pct"/>
            <w:tcBorders>
              <w:top w:val="nil"/>
              <w:left w:val="nil"/>
              <w:bottom w:val="single" w:sz="4" w:space="0" w:color="auto"/>
              <w:right w:val="single" w:sz="4" w:space="0" w:color="auto"/>
            </w:tcBorders>
            <w:shd w:val="clear" w:color="auto" w:fill="auto"/>
            <w:noWrap/>
            <w:vAlign w:val="center"/>
            <w:hideMark/>
          </w:tcPr>
          <w:p w14:paraId="1D58AB5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0,53</w:t>
            </w:r>
          </w:p>
        </w:tc>
        <w:tc>
          <w:tcPr>
            <w:tcW w:w="365" w:type="pct"/>
            <w:tcBorders>
              <w:top w:val="nil"/>
              <w:left w:val="nil"/>
              <w:bottom w:val="single" w:sz="4" w:space="0" w:color="auto"/>
              <w:right w:val="single" w:sz="4" w:space="0" w:color="auto"/>
            </w:tcBorders>
            <w:shd w:val="clear" w:color="auto" w:fill="auto"/>
            <w:noWrap/>
            <w:vAlign w:val="center"/>
            <w:hideMark/>
          </w:tcPr>
          <w:p w14:paraId="6DB16CF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1,546</w:t>
            </w:r>
          </w:p>
        </w:tc>
        <w:tc>
          <w:tcPr>
            <w:tcW w:w="256" w:type="pct"/>
            <w:tcBorders>
              <w:top w:val="nil"/>
              <w:left w:val="nil"/>
              <w:bottom w:val="single" w:sz="4" w:space="0" w:color="auto"/>
              <w:right w:val="single" w:sz="4" w:space="0" w:color="auto"/>
            </w:tcBorders>
            <w:shd w:val="clear" w:color="auto" w:fill="auto"/>
            <w:noWrap/>
            <w:vAlign w:val="center"/>
            <w:hideMark/>
          </w:tcPr>
          <w:p w14:paraId="4AAE031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0,88</w:t>
            </w:r>
          </w:p>
        </w:tc>
        <w:tc>
          <w:tcPr>
            <w:tcW w:w="365" w:type="pct"/>
            <w:tcBorders>
              <w:top w:val="nil"/>
              <w:left w:val="nil"/>
              <w:bottom w:val="single" w:sz="4" w:space="0" w:color="auto"/>
              <w:right w:val="single" w:sz="4" w:space="0" w:color="auto"/>
            </w:tcBorders>
            <w:shd w:val="clear" w:color="auto" w:fill="auto"/>
            <w:noWrap/>
            <w:vAlign w:val="center"/>
            <w:hideMark/>
          </w:tcPr>
          <w:p w14:paraId="10B96E9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1,648</w:t>
            </w:r>
          </w:p>
        </w:tc>
        <w:tc>
          <w:tcPr>
            <w:tcW w:w="256" w:type="pct"/>
            <w:tcBorders>
              <w:top w:val="nil"/>
              <w:left w:val="nil"/>
              <w:bottom w:val="single" w:sz="4" w:space="0" w:color="auto"/>
              <w:right w:val="single" w:sz="4" w:space="0" w:color="auto"/>
            </w:tcBorders>
            <w:shd w:val="clear" w:color="auto" w:fill="auto"/>
            <w:noWrap/>
            <w:vAlign w:val="center"/>
            <w:hideMark/>
          </w:tcPr>
          <w:p w14:paraId="34D4332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40,0%</w:t>
            </w:r>
          </w:p>
        </w:tc>
        <w:tc>
          <w:tcPr>
            <w:tcW w:w="365" w:type="pct"/>
            <w:tcBorders>
              <w:top w:val="nil"/>
              <w:left w:val="nil"/>
              <w:bottom w:val="single" w:sz="4" w:space="0" w:color="auto"/>
              <w:right w:val="single" w:sz="4" w:space="0" w:color="auto"/>
            </w:tcBorders>
            <w:shd w:val="clear" w:color="auto" w:fill="auto"/>
            <w:noWrap/>
            <w:vAlign w:val="center"/>
            <w:hideMark/>
          </w:tcPr>
          <w:p w14:paraId="4BBC388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-0,422</w:t>
            </w:r>
          </w:p>
        </w:tc>
        <w:tc>
          <w:tcPr>
            <w:tcW w:w="256" w:type="pct"/>
            <w:tcBorders>
              <w:top w:val="nil"/>
              <w:left w:val="nil"/>
              <w:bottom w:val="single" w:sz="4" w:space="0" w:color="auto"/>
              <w:right w:val="single" w:sz="4" w:space="0" w:color="auto"/>
            </w:tcBorders>
            <w:shd w:val="clear" w:color="auto" w:fill="auto"/>
            <w:noWrap/>
            <w:vAlign w:val="center"/>
            <w:hideMark/>
          </w:tcPr>
          <w:p w14:paraId="0ED0DA6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w:t>
            </w:r>
          </w:p>
        </w:tc>
        <w:tc>
          <w:tcPr>
            <w:tcW w:w="365" w:type="pct"/>
            <w:tcBorders>
              <w:top w:val="nil"/>
              <w:left w:val="nil"/>
              <w:bottom w:val="single" w:sz="4" w:space="0" w:color="auto"/>
              <w:right w:val="single" w:sz="4" w:space="0" w:color="auto"/>
            </w:tcBorders>
            <w:shd w:val="clear" w:color="auto" w:fill="auto"/>
            <w:noWrap/>
            <w:vAlign w:val="center"/>
            <w:hideMark/>
          </w:tcPr>
          <w:p w14:paraId="7D57489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0,413</w:t>
            </w:r>
          </w:p>
        </w:tc>
        <w:tc>
          <w:tcPr>
            <w:tcW w:w="256" w:type="pct"/>
            <w:tcBorders>
              <w:top w:val="nil"/>
              <w:left w:val="nil"/>
              <w:bottom w:val="single" w:sz="4" w:space="0" w:color="auto"/>
              <w:right w:val="single" w:sz="4" w:space="0" w:color="auto"/>
            </w:tcBorders>
            <w:shd w:val="clear" w:color="auto" w:fill="auto"/>
            <w:noWrap/>
            <w:vAlign w:val="center"/>
            <w:hideMark/>
          </w:tcPr>
          <w:p w14:paraId="18893C1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20,0%</w:t>
            </w:r>
          </w:p>
        </w:tc>
        <w:tc>
          <w:tcPr>
            <w:tcW w:w="365" w:type="pct"/>
            <w:tcBorders>
              <w:top w:val="nil"/>
              <w:left w:val="nil"/>
              <w:bottom w:val="single" w:sz="4" w:space="0" w:color="auto"/>
              <w:right w:val="single" w:sz="4" w:space="0" w:color="auto"/>
            </w:tcBorders>
            <w:shd w:val="clear" w:color="auto" w:fill="auto"/>
            <w:noWrap/>
            <w:vAlign w:val="center"/>
            <w:hideMark/>
          </w:tcPr>
          <w:p w14:paraId="63D26FC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-0,280</w:t>
            </w:r>
          </w:p>
        </w:tc>
        <w:tc>
          <w:tcPr>
            <w:tcW w:w="256" w:type="pct"/>
            <w:tcBorders>
              <w:top w:val="nil"/>
              <w:left w:val="nil"/>
              <w:bottom w:val="single" w:sz="4" w:space="0" w:color="auto"/>
              <w:right w:val="single" w:sz="4" w:space="0" w:color="auto"/>
            </w:tcBorders>
            <w:shd w:val="clear" w:color="auto" w:fill="auto"/>
            <w:noWrap/>
            <w:vAlign w:val="center"/>
            <w:hideMark/>
          </w:tcPr>
          <w:p w14:paraId="1B162A9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w:t>
            </w:r>
          </w:p>
        </w:tc>
        <w:tc>
          <w:tcPr>
            <w:tcW w:w="365" w:type="pct"/>
            <w:tcBorders>
              <w:top w:val="nil"/>
              <w:left w:val="nil"/>
              <w:bottom w:val="single" w:sz="4" w:space="0" w:color="auto"/>
              <w:right w:val="single" w:sz="4" w:space="0" w:color="auto"/>
            </w:tcBorders>
            <w:shd w:val="clear" w:color="auto" w:fill="auto"/>
            <w:noWrap/>
            <w:vAlign w:val="center"/>
            <w:hideMark/>
          </w:tcPr>
          <w:p w14:paraId="3C6B9BE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0,194</w:t>
            </w:r>
          </w:p>
        </w:tc>
        <w:tc>
          <w:tcPr>
            <w:tcW w:w="256" w:type="pct"/>
            <w:tcBorders>
              <w:top w:val="nil"/>
              <w:left w:val="nil"/>
              <w:bottom w:val="single" w:sz="4" w:space="0" w:color="auto"/>
              <w:right w:val="single" w:sz="4" w:space="0" w:color="auto"/>
            </w:tcBorders>
            <w:shd w:val="clear" w:color="auto" w:fill="auto"/>
            <w:noWrap/>
            <w:vAlign w:val="center"/>
            <w:hideMark/>
          </w:tcPr>
          <w:p w14:paraId="07497CC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5,9%</w:t>
            </w:r>
          </w:p>
        </w:tc>
        <w:tc>
          <w:tcPr>
            <w:tcW w:w="365" w:type="pct"/>
            <w:tcBorders>
              <w:top w:val="nil"/>
              <w:left w:val="nil"/>
              <w:bottom w:val="single" w:sz="4" w:space="0" w:color="auto"/>
              <w:right w:val="single" w:sz="4" w:space="0" w:color="auto"/>
            </w:tcBorders>
            <w:shd w:val="clear" w:color="auto" w:fill="auto"/>
            <w:noWrap/>
            <w:vAlign w:val="center"/>
            <w:hideMark/>
          </w:tcPr>
          <w:p w14:paraId="2943F80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0,147</w:t>
            </w:r>
          </w:p>
        </w:tc>
      </w:tr>
      <w:tr w:rsidR="00235DA6" w:rsidRPr="00235DA6" w14:paraId="7CC033DB"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0ADBA9E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Białcz</w:t>
            </w:r>
          </w:p>
        </w:tc>
        <w:tc>
          <w:tcPr>
            <w:tcW w:w="374" w:type="pct"/>
            <w:tcBorders>
              <w:top w:val="nil"/>
              <w:left w:val="nil"/>
              <w:bottom w:val="single" w:sz="4" w:space="0" w:color="auto"/>
              <w:right w:val="single" w:sz="4" w:space="0" w:color="auto"/>
            </w:tcBorders>
            <w:shd w:val="clear" w:color="auto" w:fill="auto"/>
            <w:noWrap/>
            <w:vAlign w:val="center"/>
            <w:hideMark/>
          </w:tcPr>
          <w:p w14:paraId="28121C5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0,75</w:t>
            </w:r>
          </w:p>
        </w:tc>
        <w:tc>
          <w:tcPr>
            <w:tcW w:w="365" w:type="pct"/>
            <w:tcBorders>
              <w:top w:val="nil"/>
              <w:left w:val="nil"/>
              <w:bottom w:val="single" w:sz="4" w:space="0" w:color="auto"/>
              <w:right w:val="single" w:sz="4" w:space="0" w:color="auto"/>
            </w:tcBorders>
            <w:shd w:val="clear" w:color="auto" w:fill="auto"/>
            <w:noWrap/>
            <w:vAlign w:val="center"/>
            <w:hideMark/>
          </w:tcPr>
          <w:p w14:paraId="59D7425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0,966</w:t>
            </w:r>
          </w:p>
        </w:tc>
        <w:tc>
          <w:tcPr>
            <w:tcW w:w="256" w:type="pct"/>
            <w:tcBorders>
              <w:top w:val="nil"/>
              <w:left w:val="nil"/>
              <w:bottom w:val="single" w:sz="4" w:space="0" w:color="auto"/>
              <w:right w:val="single" w:sz="4" w:space="0" w:color="auto"/>
            </w:tcBorders>
            <w:shd w:val="clear" w:color="auto" w:fill="auto"/>
            <w:noWrap/>
            <w:vAlign w:val="center"/>
            <w:hideMark/>
          </w:tcPr>
          <w:p w14:paraId="3219485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1,20</w:t>
            </w:r>
          </w:p>
        </w:tc>
        <w:tc>
          <w:tcPr>
            <w:tcW w:w="365" w:type="pct"/>
            <w:tcBorders>
              <w:top w:val="nil"/>
              <w:left w:val="nil"/>
              <w:bottom w:val="single" w:sz="4" w:space="0" w:color="auto"/>
              <w:right w:val="single" w:sz="4" w:space="0" w:color="auto"/>
            </w:tcBorders>
            <w:shd w:val="clear" w:color="auto" w:fill="auto"/>
            <w:noWrap/>
            <w:vAlign w:val="center"/>
            <w:hideMark/>
          </w:tcPr>
          <w:p w14:paraId="0EFA178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1,131</w:t>
            </w:r>
          </w:p>
        </w:tc>
        <w:tc>
          <w:tcPr>
            <w:tcW w:w="256" w:type="pct"/>
            <w:tcBorders>
              <w:top w:val="nil"/>
              <w:left w:val="nil"/>
              <w:bottom w:val="single" w:sz="4" w:space="0" w:color="auto"/>
              <w:right w:val="single" w:sz="4" w:space="0" w:color="auto"/>
            </w:tcBorders>
            <w:shd w:val="clear" w:color="auto" w:fill="auto"/>
            <w:noWrap/>
            <w:vAlign w:val="center"/>
            <w:hideMark/>
          </w:tcPr>
          <w:p w14:paraId="2B65D75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50,0%</w:t>
            </w:r>
          </w:p>
        </w:tc>
        <w:tc>
          <w:tcPr>
            <w:tcW w:w="365" w:type="pct"/>
            <w:tcBorders>
              <w:top w:val="nil"/>
              <w:left w:val="nil"/>
              <w:bottom w:val="single" w:sz="4" w:space="0" w:color="auto"/>
              <w:right w:val="single" w:sz="4" w:space="0" w:color="auto"/>
            </w:tcBorders>
            <w:shd w:val="clear" w:color="auto" w:fill="auto"/>
            <w:noWrap/>
            <w:vAlign w:val="center"/>
            <w:hideMark/>
          </w:tcPr>
          <w:p w14:paraId="7D03B02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-0,790</w:t>
            </w:r>
          </w:p>
        </w:tc>
        <w:tc>
          <w:tcPr>
            <w:tcW w:w="256" w:type="pct"/>
            <w:tcBorders>
              <w:top w:val="nil"/>
              <w:left w:val="nil"/>
              <w:bottom w:val="single" w:sz="4" w:space="0" w:color="auto"/>
              <w:right w:val="single" w:sz="4" w:space="0" w:color="auto"/>
            </w:tcBorders>
            <w:shd w:val="clear" w:color="auto" w:fill="auto"/>
            <w:noWrap/>
            <w:vAlign w:val="center"/>
            <w:hideMark/>
          </w:tcPr>
          <w:p w14:paraId="118A7A5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w:t>
            </w:r>
          </w:p>
        </w:tc>
        <w:tc>
          <w:tcPr>
            <w:tcW w:w="365" w:type="pct"/>
            <w:tcBorders>
              <w:top w:val="nil"/>
              <w:left w:val="nil"/>
              <w:bottom w:val="single" w:sz="4" w:space="0" w:color="auto"/>
              <w:right w:val="single" w:sz="4" w:space="0" w:color="auto"/>
            </w:tcBorders>
            <w:shd w:val="clear" w:color="auto" w:fill="auto"/>
            <w:noWrap/>
            <w:vAlign w:val="center"/>
            <w:hideMark/>
          </w:tcPr>
          <w:p w14:paraId="0883A33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-0,139</w:t>
            </w:r>
          </w:p>
        </w:tc>
        <w:tc>
          <w:tcPr>
            <w:tcW w:w="256" w:type="pct"/>
            <w:tcBorders>
              <w:top w:val="nil"/>
              <w:left w:val="nil"/>
              <w:bottom w:val="single" w:sz="4" w:space="0" w:color="auto"/>
              <w:right w:val="single" w:sz="4" w:space="0" w:color="auto"/>
            </w:tcBorders>
            <w:shd w:val="clear" w:color="auto" w:fill="auto"/>
            <w:noWrap/>
            <w:vAlign w:val="center"/>
            <w:hideMark/>
          </w:tcPr>
          <w:p w14:paraId="3D18248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50,0%</w:t>
            </w:r>
          </w:p>
        </w:tc>
        <w:tc>
          <w:tcPr>
            <w:tcW w:w="365" w:type="pct"/>
            <w:tcBorders>
              <w:top w:val="nil"/>
              <w:left w:val="nil"/>
              <w:bottom w:val="single" w:sz="4" w:space="0" w:color="auto"/>
              <w:right w:val="single" w:sz="4" w:space="0" w:color="auto"/>
            </w:tcBorders>
            <w:shd w:val="clear" w:color="auto" w:fill="auto"/>
            <w:noWrap/>
            <w:vAlign w:val="center"/>
            <w:hideMark/>
          </w:tcPr>
          <w:p w14:paraId="623E42C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-2,163</w:t>
            </w:r>
          </w:p>
        </w:tc>
        <w:tc>
          <w:tcPr>
            <w:tcW w:w="256" w:type="pct"/>
            <w:tcBorders>
              <w:top w:val="nil"/>
              <w:left w:val="nil"/>
              <w:bottom w:val="single" w:sz="4" w:space="0" w:color="auto"/>
              <w:right w:val="single" w:sz="4" w:space="0" w:color="auto"/>
            </w:tcBorders>
            <w:shd w:val="clear" w:color="auto" w:fill="auto"/>
            <w:noWrap/>
            <w:vAlign w:val="center"/>
            <w:hideMark/>
          </w:tcPr>
          <w:p w14:paraId="0995CB0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529A9E7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10BEFE2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0A29B2E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7B09AE36"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74925BC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Olszewo-Sierpowo</w:t>
            </w:r>
          </w:p>
        </w:tc>
        <w:tc>
          <w:tcPr>
            <w:tcW w:w="374" w:type="pct"/>
            <w:tcBorders>
              <w:top w:val="nil"/>
              <w:left w:val="nil"/>
              <w:bottom w:val="single" w:sz="4" w:space="0" w:color="auto"/>
              <w:right w:val="single" w:sz="4" w:space="0" w:color="auto"/>
            </w:tcBorders>
            <w:shd w:val="clear" w:color="auto" w:fill="auto"/>
            <w:noWrap/>
            <w:vAlign w:val="center"/>
            <w:hideMark/>
          </w:tcPr>
          <w:p w14:paraId="2DD6FD6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1,39</w:t>
            </w:r>
          </w:p>
        </w:tc>
        <w:tc>
          <w:tcPr>
            <w:tcW w:w="365" w:type="pct"/>
            <w:tcBorders>
              <w:top w:val="nil"/>
              <w:left w:val="nil"/>
              <w:bottom w:val="single" w:sz="4" w:space="0" w:color="auto"/>
              <w:right w:val="single" w:sz="4" w:space="0" w:color="auto"/>
            </w:tcBorders>
            <w:shd w:val="clear" w:color="auto" w:fill="auto"/>
            <w:noWrap/>
            <w:vAlign w:val="center"/>
            <w:hideMark/>
          </w:tcPr>
          <w:p w14:paraId="2BC4A08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-0,728</w:t>
            </w:r>
          </w:p>
        </w:tc>
        <w:tc>
          <w:tcPr>
            <w:tcW w:w="256" w:type="pct"/>
            <w:tcBorders>
              <w:top w:val="nil"/>
              <w:left w:val="nil"/>
              <w:bottom w:val="single" w:sz="4" w:space="0" w:color="auto"/>
              <w:right w:val="single" w:sz="4" w:space="0" w:color="auto"/>
            </w:tcBorders>
            <w:shd w:val="clear" w:color="auto" w:fill="auto"/>
            <w:noWrap/>
            <w:vAlign w:val="center"/>
            <w:hideMark/>
          </w:tcPr>
          <w:p w14:paraId="3150214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2,17</w:t>
            </w:r>
          </w:p>
        </w:tc>
        <w:tc>
          <w:tcPr>
            <w:tcW w:w="365" w:type="pct"/>
            <w:tcBorders>
              <w:top w:val="nil"/>
              <w:left w:val="nil"/>
              <w:bottom w:val="single" w:sz="4" w:space="0" w:color="auto"/>
              <w:right w:val="single" w:sz="4" w:space="0" w:color="auto"/>
            </w:tcBorders>
            <w:shd w:val="clear" w:color="auto" w:fill="auto"/>
            <w:noWrap/>
            <w:vAlign w:val="center"/>
            <w:hideMark/>
          </w:tcPr>
          <w:p w14:paraId="6A199BC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-0,476</w:t>
            </w:r>
          </w:p>
        </w:tc>
        <w:tc>
          <w:tcPr>
            <w:tcW w:w="256" w:type="pct"/>
            <w:tcBorders>
              <w:top w:val="nil"/>
              <w:left w:val="nil"/>
              <w:bottom w:val="single" w:sz="4" w:space="0" w:color="auto"/>
              <w:right w:val="single" w:sz="4" w:space="0" w:color="auto"/>
            </w:tcBorders>
            <w:shd w:val="clear" w:color="auto" w:fill="auto"/>
            <w:noWrap/>
            <w:vAlign w:val="center"/>
            <w:hideMark/>
          </w:tcPr>
          <w:p w14:paraId="7378F15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42,9%</w:t>
            </w:r>
          </w:p>
        </w:tc>
        <w:tc>
          <w:tcPr>
            <w:tcW w:w="365" w:type="pct"/>
            <w:tcBorders>
              <w:top w:val="nil"/>
              <w:left w:val="nil"/>
              <w:bottom w:val="single" w:sz="4" w:space="0" w:color="auto"/>
              <w:right w:val="single" w:sz="4" w:space="0" w:color="auto"/>
            </w:tcBorders>
            <w:shd w:val="clear" w:color="auto" w:fill="auto"/>
            <w:noWrap/>
            <w:vAlign w:val="center"/>
            <w:hideMark/>
          </w:tcPr>
          <w:p w14:paraId="01D043B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-0,527</w:t>
            </w:r>
          </w:p>
        </w:tc>
        <w:tc>
          <w:tcPr>
            <w:tcW w:w="256" w:type="pct"/>
            <w:tcBorders>
              <w:top w:val="nil"/>
              <w:left w:val="nil"/>
              <w:bottom w:val="single" w:sz="4" w:space="0" w:color="auto"/>
              <w:right w:val="single" w:sz="4" w:space="0" w:color="auto"/>
            </w:tcBorders>
            <w:shd w:val="clear" w:color="auto" w:fill="auto"/>
            <w:noWrap/>
            <w:vAlign w:val="center"/>
            <w:hideMark/>
          </w:tcPr>
          <w:p w14:paraId="2DC3AA7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w:t>
            </w:r>
          </w:p>
        </w:tc>
        <w:tc>
          <w:tcPr>
            <w:tcW w:w="365" w:type="pct"/>
            <w:tcBorders>
              <w:top w:val="nil"/>
              <w:left w:val="nil"/>
              <w:bottom w:val="single" w:sz="4" w:space="0" w:color="auto"/>
              <w:right w:val="single" w:sz="4" w:space="0" w:color="auto"/>
            </w:tcBorders>
            <w:shd w:val="clear" w:color="auto" w:fill="auto"/>
            <w:noWrap/>
            <w:vAlign w:val="center"/>
            <w:hideMark/>
          </w:tcPr>
          <w:p w14:paraId="466F53E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-0,887</w:t>
            </w:r>
          </w:p>
        </w:tc>
        <w:tc>
          <w:tcPr>
            <w:tcW w:w="256" w:type="pct"/>
            <w:tcBorders>
              <w:top w:val="nil"/>
              <w:left w:val="nil"/>
              <w:bottom w:val="single" w:sz="4" w:space="0" w:color="auto"/>
              <w:right w:val="single" w:sz="4" w:space="0" w:color="auto"/>
            </w:tcBorders>
            <w:shd w:val="clear" w:color="auto" w:fill="auto"/>
            <w:noWrap/>
            <w:vAlign w:val="center"/>
            <w:hideMark/>
          </w:tcPr>
          <w:p w14:paraId="37F37A8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14,3%</w:t>
            </w:r>
          </w:p>
        </w:tc>
        <w:tc>
          <w:tcPr>
            <w:tcW w:w="365" w:type="pct"/>
            <w:tcBorders>
              <w:top w:val="nil"/>
              <w:left w:val="nil"/>
              <w:bottom w:val="single" w:sz="4" w:space="0" w:color="auto"/>
              <w:right w:val="single" w:sz="4" w:space="0" w:color="auto"/>
            </w:tcBorders>
            <w:shd w:val="clear" w:color="auto" w:fill="auto"/>
            <w:noWrap/>
            <w:vAlign w:val="center"/>
            <w:hideMark/>
          </w:tcPr>
          <w:p w14:paraId="12B02ED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0,079</w:t>
            </w:r>
          </w:p>
        </w:tc>
        <w:tc>
          <w:tcPr>
            <w:tcW w:w="256" w:type="pct"/>
            <w:tcBorders>
              <w:top w:val="nil"/>
              <w:left w:val="nil"/>
              <w:bottom w:val="single" w:sz="4" w:space="0" w:color="auto"/>
              <w:right w:val="single" w:sz="4" w:space="0" w:color="auto"/>
            </w:tcBorders>
            <w:shd w:val="clear" w:color="auto" w:fill="auto"/>
            <w:noWrap/>
            <w:vAlign w:val="center"/>
            <w:hideMark/>
          </w:tcPr>
          <w:p w14:paraId="0C019E8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352AC81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454B765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7B07F33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34FD1D86" w14:textId="77777777" w:rsidTr="006427FC">
        <w:trPr>
          <w:trHeight w:val="300"/>
        </w:trPr>
        <w:tc>
          <w:tcPr>
            <w:tcW w:w="537"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3D6D40E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Parsko-Żydowo</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14:paraId="2360D94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0,85</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557C6B6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0,695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13257B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1,49</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235BF1E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0,646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95B1BE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100,0%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57496A1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-2,626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677EF0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1,5%</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32192D3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-2,148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AE7883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6F628B6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28A3F2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7CA50A6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28C6EA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407DCBB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29936AF6" w14:textId="77777777" w:rsidTr="006427FC">
        <w:trPr>
          <w:trHeight w:val="300"/>
        </w:trPr>
        <w:tc>
          <w:tcPr>
            <w:tcW w:w="537"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6D6262B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lastRenderedPageBreak/>
              <w:t>Przysieka</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0DEF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597B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1,124</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960E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1,12</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764A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1,253</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CE8E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FD36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1,046</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D654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2B58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1,208</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B9F8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354C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0,079</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76D1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10AA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2C02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33C7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36EAA7E2" w14:textId="77777777" w:rsidTr="006427FC">
        <w:trPr>
          <w:trHeight w:val="300"/>
        </w:trPr>
        <w:tc>
          <w:tcPr>
            <w:tcW w:w="537"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177B3A8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Robaczyn-Wydrowo</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14:paraId="6D82359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0,78</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374F0A8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0,880</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E53655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1,43</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10645A7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0,751</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4EFF56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25,0%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34A7412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0,128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F7B0DA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7EC8422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0,405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39F5EC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740425E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E2EE37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47D8155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-0,229</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7B728F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100,0%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58AB18F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-3,392</w:t>
            </w:r>
          </w:p>
        </w:tc>
      </w:tr>
      <w:tr w:rsidR="00235DA6" w:rsidRPr="00235DA6" w14:paraId="140196D6"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63375A3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Stare Bojanowo</w:t>
            </w:r>
          </w:p>
        </w:tc>
        <w:tc>
          <w:tcPr>
            <w:tcW w:w="374" w:type="pct"/>
            <w:tcBorders>
              <w:top w:val="nil"/>
              <w:left w:val="nil"/>
              <w:bottom w:val="single" w:sz="4" w:space="0" w:color="auto"/>
              <w:right w:val="single" w:sz="4" w:space="0" w:color="auto"/>
            </w:tcBorders>
            <w:shd w:val="clear" w:color="auto" w:fill="auto"/>
            <w:noWrap/>
            <w:vAlign w:val="center"/>
            <w:hideMark/>
          </w:tcPr>
          <w:p w14:paraId="5D8E183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1,47</w:t>
            </w:r>
          </w:p>
        </w:tc>
        <w:tc>
          <w:tcPr>
            <w:tcW w:w="365" w:type="pct"/>
            <w:tcBorders>
              <w:top w:val="nil"/>
              <w:left w:val="nil"/>
              <w:bottom w:val="single" w:sz="4" w:space="0" w:color="auto"/>
              <w:right w:val="single" w:sz="4" w:space="0" w:color="auto"/>
            </w:tcBorders>
            <w:shd w:val="clear" w:color="auto" w:fill="auto"/>
            <w:noWrap/>
            <w:vAlign w:val="center"/>
            <w:hideMark/>
          </w:tcPr>
          <w:p w14:paraId="2F442DC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-0,920</w:t>
            </w:r>
          </w:p>
        </w:tc>
        <w:tc>
          <w:tcPr>
            <w:tcW w:w="256" w:type="pct"/>
            <w:tcBorders>
              <w:top w:val="nil"/>
              <w:left w:val="nil"/>
              <w:bottom w:val="single" w:sz="4" w:space="0" w:color="auto"/>
              <w:right w:val="single" w:sz="4" w:space="0" w:color="auto"/>
            </w:tcBorders>
            <w:shd w:val="clear" w:color="auto" w:fill="auto"/>
            <w:noWrap/>
            <w:vAlign w:val="center"/>
            <w:hideMark/>
          </w:tcPr>
          <w:p w14:paraId="659D1AC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2,51</w:t>
            </w:r>
          </w:p>
        </w:tc>
        <w:tc>
          <w:tcPr>
            <w:tcW w:w="365" w:type="pct"/>
            <w:tcBorders>
              <w:top w:val="nil"/>
              <w:left w:val="nil"/>
              <w:bottom w:val="single" w:sz="4" w:space="0" w:color="auto"/>
              <w:right w:val="single" w:sz="4" w:space="0" w:color="auto"/>
            </w:tcBorders>
            <w:shd w:val="clear" w:color="auto" w:fill="auto"/>
            <w:noWrap/>
            <w:vAlign w:val="center"/>
            <w:hideMark/>
          </w:tcPr>
          <w:p w14:paraId="571975A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-1,025</w:t>
            </w:r>
          </w:p>
        </w:tc>
        <w:tc>
          <w:tcPr>
            <w:tcW w:w="256" w:type="pct"/>
            <w:tcBorders>
              <w:top w:val="nil"/>
              <w:left w:val="nil"/>
              <w:bottom w:val="single" w:sz="4" w:space="0" w:color="auto"/>
              <w:right w:val="single" w:sz="4" w:space="0" w:color="auto"/>
            </w:tcBorders>
            <w:shd w:val="clear" w:color="auto" w:fill="auto"/>
            <w:noWrap/>
            <w:vAlign w:val="center"/>
            <w:hideMark/>
          </w:tcPr>
          <w:p w14:paraId="06C338F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33,3%</w:t>
            </w:r>
          </w:p>
        </w:tc>
        <w:tc>
          <w:tcPr>
            <w:tcW w:w="365" w:type="pct"/>
            <w:tcBorders>
              <w:top w:val="nil"/>
              <w:left w:val="nil"/>
              <w:bottom w:val="single" w:sz="4" w:space="0" w:color="auto"/>
              <w:right w:val="single" w:sz="4" w:space="0" w:color="auto"/>
            </w:tcBorders>
            <w:shd w:val="clear" w:color="auto" w:fill="auto"/>
            <w:noWrap/>
            <w:vAlign w:val="center"/>
            <w:hideMark/>
          </w:tcPr>
          <w:p w14:paraId="0A6D6FD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-0,178</w:t>
            </w:r>
          </w:p>
        </w:tc>
        <w:tc>
          <w:tcPr>
            <w:tcW w:w="256" w:type="pct"/>
            <w:tcBorders>
              <w:top w:val="nil"/>
              <w:left w:val="nil"/>
              <w:bottom w:val="single" w:sz="4" w:space="0" w:color="auto"/>
              <w:right w:val="single" w:sz="4" w:space="0" w:color="auto"/>
            </w:tcBorders>
            <w:shd w:val="clear" w:color="auto" w:fill="auto"/>
            <w:noWrap/>
            <w:vAlign w:val="center"/>
            <w:hideMark/>
          </w:tcPr>
          <w:p w14:paraId="23694F1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w:t>
            </w:r>
          </w:p>
        </w:tc>
        <w:tc>
          <w:tcPr>
            <w:tcW w:w="365" w:type="pct"/>
            <w:tcBorders>
              <w:top w:val="nil"/>
              <w:left w:val="nil"/>
              <w:bottom w:val="single" w:sz="4" w:space="0" w:color="auto"/>
              <w:right w:val="single" w:sz="4" w:space="0" w:color="auto"/>
            </w:tcBorders>
            <w:shd w:val="clear" w:color="auto" w:fill="auto"/>
            <w:noWrap/>
            <w:vAlign w:val="center"/>
            <w:hideMark/>
          </w:tcPr>
          <w:p w14:paraId="1A0C357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-0,672</w:t>
            </w:r>
          </w:p>
        </w:tc>
        <w:tc>
          <w:tcPr>
            <w:tcW w:w="256" w:type="pct"/>
            <w:tcBorders>
              <w:top w:val="nil"/>
              <w:left w:val="nil"/>
              <w:bottom w:val="single" w:sz="4" w:space="0" w:color="auto"/>
              <w:right w:val="single" w:sz="4" w:space="0" w:color="auto"/>
            </w:tcBorders>
            <w:shd w:val="clear" w:color="auto" w:fill="auto"/>
            <w:noWrap/>
            <w:vAlign w:val="center"/>
            <w:hideMark/>
          </w:tcPr>
          <w:p w14:paraId="616B153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64194DF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0,976</w:t>
            </w:r>
          </w:p>
        </w:tc>
        <w:tc>
          <w:tcPr>
            <w:tcW w:w="256" w:type="pct"/>
            <w:tcBorders>
              <w:top w:val="nil"/>
              <w:left w:val="nil"/>
              <w:bottom w:val="single" w:sz="4" w:space="0" w:color="auto"/>
              <w:right w:val="single" w:sz="4" w:space="0" w:color="auto"/>
            </w:tcBorders>
            <w:shd w:val="clear" w:color="auto" w:fill="auto"/>
            <w:noWrap/>
            <w:vAlign w:val="center"/>
            <w:hideMark/>
          </w:tcPr>
          <w:p w14:paraId="39D11A6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w:t>
            </w:r>
          </w:p>
        </w:tc>
        <w:tc>
          <w:tcPr>
            <w:tcW w:w="365" w:type="pct"/>
            <w:tcBorders>
              <w:top w:val="nil"/>
              <w:left w:val="nil"/>
              <w:bottom w:val="single" w:sz="4" w:space="0" w:color="auto"/>
              <w:right w:val="single" w:sz="4" w:space="0" w:color="auto"/>
            </w:tcBorders>
            <w:shd w:val="clear" w:color="auto" w:fill="auto"/>
            <w:noWrap/>
            <w:vAlign w:val="center"/>
            <w:hideMark/>
          </w:tcPr>
          <w:p w14:paraId="25EDDBA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-0,191</w:t>
            </w:r>
          </w:p>
        </w:tc>
        <w:tc>
          <w:tcPr>
            <w:tcW w:w="256" w:type="pct"/>
            <w:tcBorders>
              <w:top w:val="nil"/>
              <w:left w:val="nil"/>
              <w:bottom w:val="single" w:sz="4" w:space="0" w:color="auto"/>
              <w:right w:val="single" w:sz="4" w:space="0" w:color="auto"/>
            </w:tcBorders>
            <w:shd w:val="clear" w:color="auto" w:fill="auto"/>
            <w:noWrap/>
            <w:vAlign w:val="center"/>
            <w:hideMark/>
          </w:tcPr>
          <w:p w14:paraId="3111268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17,1%</w:t>
            </w:r>
          </w:p>
        </w:tc>
        <w:tc>
          <w:tcPr>
            <w:tcW w:w="365" w:type="pct"/>
            <w:tcBorders>
              <w:top w:val="nil"/>
              <w:left w:val="nil"/>
              <w:bottom w:val="single" w:sz="4" w:space="0" w:color="auto"/>
              <w:right w:val="single" w:sz="4" w:space="0" w:color="auto"/>
            </w:tcBorders>
            <w:shd w:val="clear" w:color="auto" w:fill="auto"/>
            <w:noWrap/>
            <w:vAlign w:val="center"/>
            <w:hideMark/>
          </w:tcPr>
          <w:p w14:paraId="7A0103F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-0,277</w:t>
            </w:r>
          </w:p>
        </w:tc>
      </w:tr>
    </w:tbl>
    <w:p w14:paraId="6576C978" w14:textId="3790871C" w:rsidR="00850E6F" w:rsidRPr="00E87D43" w:rsidRDefault="00FC4EC6" w:rsidP="00776233">
      <w:pPr>
        <w:rPr>
          <w:sz w:val="20"/>
          <w:szCs w:val="20"/>
        </w:rPr>
      </w:pPr>
      <w:r w:rsidRPr="00E87D43">
        <w:rPr>
          <w:b/>
          <w:bCs/>
          <w:sz w:val="20"/>
          <w:szCs w:val="20"/>
        </w:rPr>
        <w:t>Źródło</w:t>
      </w:r>
      <w:r w:rsidRPr="00E87D43">
        <w:rPr>
          <w:sz w:val="20"/>
          <w:szCs w:val="20"/>
        </w:rPr>
        <w:t xml:space="preserve">: opracowanie własne na podstawie danych PUP w </w:t>
      </w:r>
      <w:r w:rsidR="00235DA6">
        <w:rPr>
          <w:sz w:val="20"/>
          <w:szCs w:val="20"/>
        </w:rPr>
        <w:t>Kościanie</w:t>
      </w:r>
      <w:r w:rsidRPr="00E87D43">
        <w:rPr>
          <w:sz w:val="20"/>
          <w:szCs w:val="20"/>
        </w:rPr>
        <w:t>, OPS w</w:t>
      </w:r>
      <w:r w:rsidR="00235DA6">
        <w:rPr>
          <w:sz w:val="20"/>
          <w:szCs w:val="20"/>
        </w:rPr>
        <w:t xml:space="preserve"> Śmiglu</w:t>
      </w:r>
      <w:r w:rsidRPr="00E87D43">
        <w:rPr>
          <w:sz w:val="20"/>
          <w:szCs w:val="20"/>
        </w:rPr>
        <w:t>, Urzędu Mi</w:t>
      </w:r>
      <w:r w:rsidR="00235DA6">
        <w:rPr>
          <w:sz w:val="20"/>
          <w:szCs w:val="20"/>
        </w:rPr>
        <w:t>ejskiego Śmigla</w:t>
      </w:r>
      <w:r w:rsidRPr="00E87D43">
        <w:rPr>
          <w:sz w:val="20"/>
          <w:szCs w:val="20"/>
        </w:rPr>
        <w:t xml:space="preserve">. </w:t>
      </w:r>
    </w:p>
    <w:p w14:paraId="7C9A1B0C" w14:textId="77777777" w:rsidR="00235DA6" w:rsidRDefault="00235DA6" w:rsidP="00FC4EC6">
      <w:pPr>
        <w:pStyle w:val="Podtytu"/>
        <w:sectPr w:rsidR="00235DA6" w:rsidSect="00235DA6">
          <w:pgSz w:w="16838" w:h="11906" w:orient="landscape" w:code="9"/>
          <w:pgMar w:top="1418" w:right="1418" w:bottom="1418" w:left="1701" w:header="510" w:footer="680" w:gutter="0"/>
          <w:cols w:space="708"/>
          <w:docGrid w:linePitch="360"/>
        </w:sectPr>
      </w:pPr>
    </w:p>
    <w:p w14:paraId="79D00C5E" w14:textId="77777777" w:rsidR="00B4311A" w:rsidRPr="00447C1E" w:rsidRDefault="00B4311A" w:rsidP="00FC4EC6">
      <w:pPr>
        <w:pStyle w:val="Podtytu"/>
      </w:pPr>
      <w:r w:rsidRPr="00447C1E">
        <w:lastRenderedPageBreak/>
        <w:t>UBÓSTWO</w:t>
      </w:r>
    </w:p>
    <w:p w14:paraId="25A20004" w14:textId="1D4207E4" w:rsidR="0086722F" w:rsidRDefault="0086722F" w:rsidP="0086722F">
      <w:pPr>
        <w:jc w:val="both"/>
      </w:pPr>
      <w:r>
        <w:t xml:space="preserve">Problemy społeczne często ze sobą współwystępują. W przypadku relatywnie wysokiego poziomu bezrobocia, ubóstwo również będzie występowało. Definiując specyfikę zjawiska, należy je pojmować jako ograniczenie środków finansowych skutkujące spadkiem poziomu życia osób lub rodzin poza akceptowalne krajowe minimum. </w:t>
      </w:r>
    </w:p>
    <w:p w14:paraId="4D1FA441" w14:textId="3161FED0" w:rsidR="00C94139" w:rsidRDefault="00C94139" w:rsidP="0086722F">
      <w:pPr>
        <w:jc w:val="both"/>
      </w:pPr>
      <w:r>
        <w:t xml:space="preserve">Pomoc społeczna na terenie Gminy </w:t>
      </w:r>
      <w:r w:rsidR="0086722F">
        <w:t>Śmigiel</w:t>
      </w:r>
      <w:r>
        <w:t xml:space="preserve"> świadczona jest przede wszystkim przez Ośrodek Pomocy Społecznej w </w:t>
      </w:r>
      <w:r w:rsidR="0086722F">
        <w:t>Śmiglu</w:t>
      </w:r>
      <w:r>
        <w:t xml:space="preserve">. </w:t>
      </w:r>
      <w:r w:rsidR="00EF13C5">
        <w:t xml:space="preserve">Działania podejmowane przez OPS </w:t>
      </w:r>
      <w:r w:rsidRPr="00C94139">
        <w:t>umożliwia</w:t>
      </w:r>
      <w:r w:rsidR="00EF13C5">
        <w:t>ją</w:t>
      </w:r>
      <w:r w:rsidRPr="00C94139">
        <w:t xml:space="preserve"> przezwyciężanie trudnych sytuacji życiowych tym, którzy nie są w stanie sami ich pokonać, wykorzystując własne uprawnienia, zasoby i</w:t>
      </w:r>
      <w:r w:rsidR="00F54AD6">
        <w:t> </w:t>
      </w:r>
      <w:r w:rsidRPr="00C94139">
        <w:t xml:space="preserve">możliwości. Pomoc społeczna wspiera </w:t>
      </w:r>
      <w:r w:rsidR="00EF13C5">
        <w:t>takich mieszkańców</w:t>
      </w:r>
      <w:r w:rsidRPr="00C94139">
        <w:t xml:space="preserve"> w wysiłkach zmierzających do zaspokojenia niezbędnych potrzeb i umożliwia im życie w warunkach odpowiadających godności człowieka. Zadaniem pomocy społecznej jest także zapobieganie trudnym sytuacjom życiowym przez podejmowanie działań zmierzających do usamodzielnienia osób i rodzin oraz ich integracji ze środowiskiem.</w:t>
      </w:r>
    </w:p>
    <w:p w14:paraId="4220682B" w14:textId="452278BE" w:rsidR="00C94139" w:rsidRDefault="00EF13C5" w:rsidP="0086722F">
      <w:pPr>
        <w:jc w:val="both"/>
      </w:pPr>
      <w:r>
        <w:t xml:space="preserve">Pomoc Społeczna świadczona przez OPS w </w:t>
      </w:r>
      <w:r w:rsidR="0086722F">
        <w:t>Śmiglu</w:t>
      </w:r>
      <w:r>
        <w:t xml:space="preserve"> polega w szczególności na przyznawaniu i wypłacaniu świadczeń, pracy socjalnej, prowadzeniu i rozwoju niezbędnej infrastruktury socjalnej, analizie i ocenie zjawisk rodzących zapotrzebowanie na świadczenia z pomocy społecznej, realizacji zadań wynikających z</w:t>
      </w:r>
      <w:r w:rsidR="00F54AD6">
        <w:t> </w:t>
      </w:r>
      <w:r>
        <w:t>rozeznanych potrzeb społecznych oraz rozwijaniu nowych form pomocy społecznej i samopomocy w</w:t>
      </w:r>
      <w:r w:rsidR="00F54AD6">
        <w:t> </w:t>
      </w:r>
      <w:r>
        <w:t>ramach zidentyfikowanych potrzeb.</w:t>
      </w:r>
    </w:p>
    <w:p w14:paraId="369768F3" w14:textId="375B8BA2" w:rsidR="00EF13C5" w:rsidRPr="0037638D" w:rsidRDefault="00EF13C5" w:rsidP="0086722F">
      <w:pPr>
        <w:jc w:val="both"/>
      </w:pPr>
      <w:r>
        <w:t xml:space="preserve">Pomoc społeczna może być udzielana z powodów m.in. ubóstwa, sieroctwa, bezdomności, bezrobocia, niepełnosprawności, długotrwałej lub ciężkiej choroby, przemocy w rodzinie, alkoholizmu i narkomanii itp. </w:t>
      </w:r>
    </w:p>
    <w:p w14:paraId="1DD3B097" w14:textId="5BE2CA87" w:rsidR="00EF13C5" w:rsidRDefault="00EF13C5" w:rsidP="00AC334C">
      <w:pPr>
        <w:jc w:val="both"/>
      </w:pPr>
      <w:r>
        <w:t>Porównanie skali problemów społecznych, skutkujących koniecznością zasięgnięcia pomocy społecznej, w</w:t>
      </w:r>
      <w:r w:rsidR="00F54AD6">
        <w:t> </w:t>
      </w:r>
      <w:r>
        <w:t>różnych jednostkach samorządowych jest możliw</w:t>
      </w:r>
      <w:r w:rsidR="00471CBC">
        <w:t>e</w:t>
      </w:r>
      <w:r>
        <w:t xml:space="preserve"> dzięki zastosowaniu wskaźnika </w:t>
      </w:r>
      <w:r w:rsidR="00EC553F" w:rsidRPr="00676656">
        <w:t>przedstawiającego liczbę beneficjentów środowiskowej pomocy społecznej w</w:t>
      </w:r>
      <w:r w:rsidR="00471CBC">
        <w:t> </w:t>
      </w:r>
      <w:r w:rsidR="00EC553F" w:rsidRPr="00676656">
        <w:t xml:space="preserve">przeliczeniu na 10 tys. </w:t>
      </w:r>
      <w:r w:rsidR="004A240C" w:rsidRPr="00676656">
        <w:t>m</w:t>
      </w:r>
      <w:r w:rsidR="00EC553F" w:rsidRPr="00676656">
        <w:t>ieszkańców</w:t>
      </w:r>
      <w:r w:rsidR="009442C5" w:rsidRPr="00676656">
        <w:t xml:space="preserve">. </w:t>
      </w:r>
      <w:r>
        <w:t>W 202</w:t>
      </w:r>
      <w:r w:rsidR="0086722F">
        <w:t>1</w:t>
      </w:r>
      <w:r>
        <w:t xml:space="preserve"> roku dla Gminy </w:t>
      </w:r>
      <w:r w:rsidR="0086722F">
        <w:t>Śmigiel</w:t>
      </w:r>
      <w:r>
        <w:t xml:space="preserve"> wskaźnik ten wyniósł 3</w:t>
      </w:r>
      <w:r w:rsidR="0086722F">
        <w:t>48</w:t>
      </w:r>
      <w:r>
        <w:t xml:space="preserve"> os</w:t>
      </w:r>
      <w:r w:rsidR="0086722F">
        <w:t>ób</w:t>
      </w:r>
      <w:r>
        <w:t xml:space="preserve"> w przeliczeniu na 10 000 ludności, co wskazywało na </w:t>
      </w:r>
      <w:r w:rsidR="0086722F">
        <w:t>wyższe</w:t>
      </w:r>
      <w:r>
        <w:t xml:space="preserve"> natężenie korzystających z pomocy społecznej w stosunku do średniej dla powiatu </w:t>
      </w:r>
      <w:r w:rsidR="0086722F">
        <w:t xml:space="preserve">kościańskiego, gdzie wartość wskaźnika wyniosła 342 osoby/10 000 mieszkańców. Wartość wskaźnika w Gminie Śmigiel wciąż jest jednak nieznacznie niższa niż średnia dla województwa wielkopolskiego, która wynosi 350 osób/10 000 mieszkańców. </w:t>
      </w:r>
      <w:r w:rsidR="00430F60">
        <w:t xml:space="preserve">Warto jednak zauważyć, że we wszystkich analizowanych jednostkach wartości wskaźników spadały w ostatnich latach, co prezentuje poniższy wykres. </w:t>
      </w:r>
    </w:p>
    <w:p w14:paraId="18F7E0E3" w14:textId="4D219400" w:rsidR="00676656" w:rsidRPr="00676656" w:rsidRDefault="00AC334C" w:rsidP="00BC44AD">
      <w:pPr>
        <w:keepNext/>
        <w:spacing w:after="0" w:line="276" w:lineRule="auto"/>
        <w:jc w:val="center"/>
      </w:pPr>
      <w:r>
        <w:rPr>
          <w:noProof/>
          <w:lang w:eastAsia="pl-PL"/>
        </w:rPr>
        <w:drawing>
          <wp:inline distT="0" distB="0" distL="0" distR="0" wp14:anchorId="1C379141" wp14:editId="3419F40E">
            <wp:extent cx="4541944" cy="2738438"/>
            <wp:effectExtent l="0" t="0" r="0" b="5080"/>
            <wp:docPr id="995315767" name="Wykres 1">
              <a:extLst xmlns:a="http://schemas.openxmlformats.org/drawingml/2006/main">
                <a:ext uri="{FF2B5EF4-FFF2-40B4-BE49-F238E27FC236}">
                  <a16:creationId xmlns:a16="http://schemas.microsoft.com/office/drawing/2014/main" id="{00000000-0008-0000-1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5DA2FF" w14:textId="5E245EC2" w:rsidR="0039363B" w:rsidRPr="004F23E7" w:rsidRDefault="00BC44AD" w:rsidP="00E87D43">
      <w:pPr>
        <w:pStyle w:val="Legenda"/>
        <w:spacing w:after="0"/>
      </w:pPr>
      <w:bookmarkStart w:id="44" w:name="_Toc146103395"/>
      <w:r w:rsidRPr="00676656">
        <w:t xml:space="preserve">Rysunek </w:t>
      </w:r>
      <w:r w:rsidR="00536C2C">
        <w:fldChar w:fldCharType="begin"/>
      </w:r>
      <w:r w:rsidR="00536C2C">
        <w:instrText xml:space="preserve"> SEQ Rysunek \* ARABI</w:instrText>
      </w:r>
      <w:r w:rsidR="00536C2C">
        <w:instrText xml:space="preserve">C </w:instrText>
      </w:r>
      <w:r w:rsidR="00536C2C">
        <w:fldChar w:fldCharType="separate"/>
      </w:r>
      <w:r w:rsidR="00536C2C">
        <w:rPr>
          <w:noProof/>
        </w:rPr>
        <w:t>9</w:t>
      </w:r>
      <w:r w:rsidR="00536C2C">
        <w:rPr>
          <w:noProof/>
        </w:rPr>
        <w:fldChar w:fldCharType="end"/>
      </w:r>
      <w:r w:rsidRPr="00676656">
        <w:t xml:space="preserve"> Beneficjenci środowiskowej pomocy społecznej na 10 tys. ludności</w:t>
      </w:r>
      <w:bookmarkEnd w:id="44"/>
      <w:r w:rsidRPr="00676656">
        <w:t xml:space="preserve"> </w:t>
      </w:r>
    </w:p>
    <w:p w14:paraId="7442B25A" w14:textId="77777777" w:rsidR="00664F60" w:rsidRPr="00995A3A" w:rsidRDefault="00B4311A" w:rsidP="00D82C34">
      <w:pPr>
        <w:pStyle w:val="Legenda"/>
      </w:pPr>
      <w:r w:rsidRPr="00995A3A">
        <w:t xml:space="preserve">Źródło: </w:t>
      </w:r>
      <w:r w:rsidRPr="00995A3A">
        <w:rPr>
          <w:b w:val="0"/>
          <w:bCs w:val="0"/>
        </w:rPr>
        <w:t>opracowanie własne na podstawie danych GUS.</w:t>
      </w:r>
    </w:p>
    <w:p w14:paraId="2B9F2FFE" w14:textId="42BECFBF" w:rsidR="00430F60" w:rsidRDefault="00EF13C5" w:rsidP="00980FA1">
      <w:pPr>
        <w:jc w:val="both"/>
      </w:pPr>
      <w:r w:rsidRPr="003E7804">
        <w:lastRenderedPageBreak/>
        <w:t>W 202</w:t>
      </w:r>
      <w:r w:rsidR="00430F60">
        <w:t>2</w:t>
      </w:r>
      <w:r w:rsidRPr="003E7804">
        <w:t xml:space="preserve"> roku </w:t>
      </w:r>
      <w:r w:rsidR="00430F60">
        <w:t>pomocą OPS w</w:t>
      </w:r>
      <w:r w:rsidR="00F438EC">
        <w:t xml:space="preserve"> Śmiglu</w:t>
      </w:r>
      <w:r w:rsidR="00430F60">
        <w:t xml:space="preserve"> objętych było łącznie </w:t>
      </w:r>
      <w:r w:rsidR="00F438EC">
        <w:t>419</w:t>
      </w:r>
      <w:r w:rsidR="00430F60">
        <w:t xml:space="preserve"> osób</w:t>
      </w:r>
      <w:r w:rsidR="00F438EC">
        <w:t xml:space="preserve">, z czego 210 beneficjentów zamieszkiwało w mieście, natomiast 209 na obszarach wiejskich Gminy. </w:t>
      </w:r>
      <w:r w:rsidR="00430F60">
        <w:t xml:space="preserve"> </w:t>
      </w:r>
    </w:p>
    <w:p w14:paraId="3DC11CDC" w14:textId="23535B67" w:rsidR="00B4311A" w:rsidRPr="000B795B" w:rsidRDefault="006B1391" w:rsidP="00980FA1">
      <w:pPr>
        <w:jc w:val="both"/>
      </w:pPr>
      <w:r w:rsidRPr="000B795B">
        <w:t xml:space="preserve">W poszczególnych </w:t>
      </w:r>
      <w:r w:rsidR="00B4311A" w:rsidRPr="000B795B">
        <w:t xml:space="preserve">jednostkach analitycznych </w:t>
      </w:r>
      <w:r w:rsidRPr="000B795B">
        <w:t xml:space="preserve">zjawisko ubóstwa </w:t>
      </w:r>
      <w:r w:rsidR="00B4311A" w:rsidRPr="000B795B">
        <w:t>zbadano na podstawie:</w:t>
      </w:r>
    </w:p>
    <w:p w14:paraId="57A08BAC" w14:textId="151459E8" w:rsidR="00F438EC" w:rsidRDefault="00F438EC" w:rsidP="00980FA1">
      <w:pPr>
        <w:pStyle w:val="Akapitzlist"/>
        <w:numPr>
          <w:ilvl w:val="0"/>
          <w:numId w:val="15"/>
        </w:numPr>
        <w:spacing w:after="0" w:line="276" w:lineRule="auto"/>
        <w:jc w:val="both"/>
        <w:rPr>
          <w:rFonts w:cs="Arial"/>
          <w:szCs w:val="24"/>
        </w:rPr>
      </w:pPr>
      <w:r>
        <w:rPr>
          <w:rFonts w:cs="Arial"/>
          <w:szCs w:val="24"/>
        </w:rPr>
        <w:t>udziału osób korzystających z pomocy społecznej w ogólnej liczbie mieszkańców,</w:t>
      </w:r>
    </w:p>
    <w:p w14:paraId="3D788349" w14:textId="138C6F1E" w:rsidR="00430F60" w:rsidRDefault="00430F60" w:rsidP="00980FA1">
      <w:pPr>
        <w:pStyle w:val="Akapitzlist"/>
        <w:numPr>
          <w:ilvl w:val="0"/>
          <w:numId w:val="15"/>
        </w:numPr>
        <w:spacing w:after="0" w:line="276" w:lineRule="auto"/>
        <w:jc w:val="both"/>
        <w:rPr>
          <w:rFonts w:cs="Arial"/>
          <w:szCs w:val="24"/>
        </w:rPr>
      </w:pPr>
      <w:r w:rsidRPr="00447C1E">
        <w:rPr>
          <w:rFonts w:cs="Arial"/>
          <w:szCs w:val="24"/>
        </w:rPr>
        <w:t>odset</w:t>
      </w:r>
      <w:r w:rsidR="00F438EC">
        <w:rPr>
          <w:rFonts w:cs="Arial"/>
          <w:szCs w:val="24"/>
        </w:rPr>
        <w:t>ka</w:t>
      </w:r>
      <w:r w:rsidRPr="00447C1E">
        <w:rPr>
          <w:rFonts w:cs="Arial"/>
          <w:szCs w:val="24"/>
        </w:rPr>
        <w:t xml:space="preserve"> osób korzystających z pomocy społecznej z tytułu ubóstwa w ogólnej liczbie mieszkańców,</w:t>
      </w:r>
    </w:p>
    <w:p w14:paraId="50D224CC" w14:textId="7942462D" w:rsidR="00F438EC" w:rsidRPr="00447C1E" w:rsidRDefault="00F438EC" w:rsidP="00980FA1">
      <w:pPr>
        <w:pStyle w:val="Akapitzlist"/>
        <w:numPr>
          <w:ilvl w:val="0"/>
          <w:numId w:val="15"/>
        </w:numPr>
        <w:spacing w:after="0" w:line="276" w:lineRule="auto"/>
        <w:jc w:val="both"/>
        <w:rPr>
          <w:rFonts w:cs="Arial"/>
          <w:szCs w:val="24"/>
        </w:rPr>
      </w:pPr>
      <w:r>
        <w:rPr>
          <w:rFonts w:cs="Arial"/>
          <w:szCs w:val="24"/>
        </w:rPr>
        <w:t>odsetka osób korzystających z pomocy społecznej z tytułu ubóstwa w ogólnej liczbie korzystających z pomocy społecznej,</w:t>
      </w:r>
    </w:p>
    <w:p w14:paraId="535169C0" w14:textId="3BFF718E" w:rsidR="00430F60" w:rsidRPr="00447C1E" w:rsidRDefault="00430F60" w:rsidP="00980FA1">
      <w:pPr>
        <w:pStyle w:val="Akapitzlist"/>
        <w:numPr>
          <w:ilvl w:val="0"/>
          <w:numId w:val="15"/>
        </w:numPr>
        <w:spacing w:after="0" w:line="276" w:lineRule="auto"/>
        <w:jc w:val="both"/>
        <w:rPr>
          <w:rFonts w:cs="Arial"/>
          <w:szCs w:val="24"/>
        </w:rPr>
      </w:pPr>
      <w:r w:rsidRPr="00447C1E">
        <w:rPr>
          <w:rFonts w:cs="Arial"/>
          <w:szCs w:val="24"/>
        </w:rPr>
        <w:t>kwot</w:t>
      </w:r>
      <w:r w:rsidR="00F438EC">
        <w:rPr>
          <w:rFonts w:cs="Arial"/>
          <w:szCs w:val="24"/>
        </w:rPr>
        <w:t>y</w:t>
      </w:r>
      <w:r w:rsidRPr="00447C1E">
        <w:rPr>
          <w:rFonts w:cs="Arial"/>
          <w:szCs w:val="24"/>
        </w:rPr>
        <w:t xml:space="preserve"> wypłaconych zasiłków w przeliczeniu na 100 mieszkańców,</w:t>
      </w:r>
    </w:p>
    <w:p w14:paraId="0B0B192F" w14:textId="3DF06D2E" w:rsidR="00430F60" w:rsidRPr="00447C1E" w:rsidRDefault="00F438EC" w:rsidP="00980FA1">
      <w:pPr>
        <w:pStyle w:val="Akapitzlist"/>
        <w:numPr>
          <w:ilvl w:val="0"/>
          <w:numId w:val="15"/>
        </w:numPr>
        <w:spacing w:line="276" w:lineRule="auto"/>
        <w:jc w:val="both"/>
        <w:rPr>
          <w:rFonts w:cs="Arial"/>
          <w:szCs w:val="24"/>
        </w:rPr>
      </w:pPr>
      <w:r>
        <w:rPr>
          <w:rFonts w:cs="Arial"/>
          <w:szCs w:val="24"/>
        </w:rPr>
        <w:t xml:space="preserve">kwoty wypłaconych zasiłków w przeliczeniu na liczbę osób korzystających z pomocy społecznej. </w:t>
      </w:r>
    </w:p>
    <w:p w14:paraId="66BE5696" w14:textId="794780C8" w:rsidR="00430F60" w:rsidRDefault="004D6F81" w:rsidP="00980FA1">
      <w:pPr>
        <w:jc w:val="both"/>
      </w:pPr>
      <w:r>
        <w:t>Największym nagromadzeniem osób korzystających z pomocy społecznej w</w:t>
      </w:r>
      <w:r w:rsidR="00B35836">
        <w:t> </w:t>
      </w:r>
      <w:r>
        <w:t>ogólnej liczbie mieszkańców charakteryzował</w:t>
      </w:r>
      <w:r w:rsidR="00F438EC">
        <w:t>y</w:t>
      </w:r>
      <w:r>
        <w:t xml:space="preserve"> się jednostk</w:t>
      </w:r>
      <w:r w:rsidR="00F438EC">
        <w:t>i</w:t>
      </w:r>
      <w:r>
        <w:t xml:space="preserve"> analityczn</w:t>
      </w:r>
      <w:r w:rsidR="00F438EC">
        <w:t>e</w:t>
      </w:r>
      <w:r>
        <w:t xml:space="preserve"> </w:t>
      </w:r>
      <w:r w:rsidR="00F438EC">
        <w:t>Osiedle III</w:t>
      </w:r>
      <w:r>
        <w:t xml:space="preserve"> (</w:t>
      </w:r>
      <w:r w:rsidR="0086560A">
        <w:t>7%</w:t>
      </w:r>
      <w:r>
        <w:t>)</w:t>
      </w:r>
      <w:r w:rsidR="00F438EC">
        <w:t xml:space="preserve"> oraz Wonieść-Gniewowo (6%)</w:t>
      </w:r>
      <w:r>
        <w:t>.</w:t>
      </w:r>
      <w:r w:rsidR="0086560A">
        <w:t xml:space="preserve"> </w:t>
      </w:r>
      <w:r w:rsidR="00F438EC">
        <w:t>Wysokim odsetkiem osób korzystających z pomocy społecznej</w:t>
      </w:r>
      <w:r>
        <w:t xml:space="preserve"> </w:t>
      </w:r>
      <w:r w:rsidR="0086560A">
        <w:t>odznaczają się również jednostki analityczne</w:t>
      </w:r>
      <w:r w:rsidR="00D43AAD">
        <w:t xml:space="preserve"> </w:t>
      </w:r>
      <w:r w:rsidR="00F438EC">
        <w:t>Osiedle I, Osiedle IV, Jezierzyce-Zygmuntowo, Białcz i Parsko-Żydowo</w:t>
      </w:r>
      <w:r w:rsidR="00D43AAD">
        <w:t xml:space="preserve">. </w:t>
      </w:r>
      <w:r w:rsidR="004C114A">
        <w:t>Ogółem w Gminie Śmigiel z pomocy społecznej korzysta</w:t>
      </w:r>
      <w:r w:rsidR="00B35836">
        <w:t xml:space="preserve"> </w:t>
      </w:r>
      <w:r w:rsidR="00F438EC">
        <w:t>2,4</w:t>
      </w:r>
      <w:r w:rsidR="00B35836">
        <w:t>%</w:t>
      </w:r>
      <w:r w:rsidR="004C114A">
        <w:t xml:space="preserve"> mieszkańców</w:t>
      </w:r>
      <w:r w:rsidR="00B35836">
        <w:t>.</w:t>
      </w:r>
      <w:r w:rsidR="004C114A">
        <w:t xml:space="preserve"> Z tytułu ubóstwa największy odsetek osób korzysta z pomocy społecznej w</w:t>
      </w:r>
      <w:r w:rsidR="00F54AD6">
        <w:t> </w:t>
      </w:r>
      <w:r w:rsidR="004C114A">
        <w:t>jednostkach analitycznych Osiedle I i Parsko-Żydowo (obie 1,7%). Wysoki odsetek mieszkańców korzystających z pomocy społecznej z tytułu ubóstwa w ogólnej liczbie mieszkańców jest ponadto w</w:t>
      </w:r>
      <w:r w:rsidR="00F54AD6">
        <w:t> </w:t>
      </w:r>
      <w:r w:rsidR="004C114A">
        <w:t>jednostkach: Osiedle III, Brońsko-Księginki, Nietążkowo i Białcz. Odnosząc udział osób korzystających z</w:t>
      </w:r>
      <w:r w:rsidR="00F54AD6">
        <w:t> </w:t>
      </w:r>
      <w:r w:rsidR="004C114A">
        <w:t>pomocy społecznej z tytułu ubóstwa do ogólnej liczby osób korzystających z pomocy społecznej, wynik</w:t>
      </w:r>
      <w:r w:rsidR="00F54AD6">
        <w:t>a</w:t>
      </w:r>
      <w:r w:rsidR="004C114A">
        <w:t xml:space="preserve"> iż</w:t>
      </w:r>
      <w:r w:rsidR="00F54AD6">
        <w:t> </w:t>
      </w:r>
      <w:r w:rsidR="004C114A">
        <w:t xml:space="preserve">w jednostkach Olszewo-Sierpowo i Robaczyn-Wydorowo stanowi on 100%. Wysoki udział osób dotkniętych problemem ubóstwa wśród beneficjentów pomocy społecznej odnotowano również w jednostkach analitycznych: </w:t>
      </w:r>
      <w:r w:rsidR="00980FA1">
        <w:t xml:space="preserve">Bronikowo, Brońsko-Księginki i Nietążkowo. </w:t>
      </w:r>
      <w:r w:rsidR="004C114A">
        <w:t xml:space="preserve"> </w:t>
      </w:r>
      <w:r w:rsidR="00B35836">
        <w:t xml:space="preserve"> </w:t>
      </w:r>
    </w:p>
    <w:p w14:paraId="547CD223" w14:textId="4270A2E7" w:rsidR="0067202D" w:rsidRDefault="00D43AAD" w:rsidP="00980FA1">
      <w:pPr>
        <w:jc w:val="both"/>
      </w:pPr>
      <w:r>
        <w:t>Nieco inaczej kształtuje się inny wskaźnik obrazujący poziom ubóstwa w jednostkach analitycznych, mianowicie kwota wypłaconych zasiłków w przeliczeniu na 100 mieszkańców. Najwyższ</w:t>
      </w:r>
      <w:r w:rsidR="0067202D">
        <w:t>y</w:t>
      </w:r>
      <w:r>
        <w:t xml:space="preserve"> wskaźnik zanotowano w jednostce </w:t>
      </w:r>
      <w:r w:rsidR="00980FA1">
        <w:t>Osiedle III, gdzie kwota wypłaconych zasiłków była niemal trzykrotnie wyższa od średniej gminnej</w:t>
      </w:r>
      <w:r w:rsidR="0067202D">
        <w:t>. Zdecydowanie negatywnie na tle średniej dla całej Gminy wypadają jednostki</w:t>
      </w:r>
      <w:r w:rsidR="00980FA1">
        <w:t xml:space="preserve"> Osiedle II, Białcz i Parsko-Żydowo</w:t>
      </w:r>
      <w:r w:rsidR="0067202D">
        <w:t xml:space="preserve">. </w:t>
      </w:r>
      <w:r w:rsidR="00B35836">
        <w:t xml:space="preserve">W całej </w:t>
      </w:r>
      <w:r w:rsidR="00980FA1">
        <w:t>Gminie Śmigiel</w:t>
      </w:r>
      <w:r w:rsidR="00B35836">
        <w:t xml:space="preserve"> w 2022 r., średnio wypłacono </w:t>
      </w:r>
      <w:r w:rsidR="00980FA1">
        <w:t>4 604,49</w:t>
      </w:r>
      <w:r w:rsidR="00B35836">
        <w:t xml:space="preserve"> zł/100 mieszkańców. </w:t>
      </w:r>
      <w:r w:rsidR="00980FA1">
        <w:t>Przeliczając kwotę wypłaconych zasiłków na liczbę osób korzystających z pomocy społecznej negatywnie odznaczyły się jednostki Osiedle II, Bronikowo i Olszewo-Sierpowo. Średnio beneficjentowi pomocy społecznej wypłacono 1 896,74 zł.</w:t>
      </w:r>
    </w:p>
    <w:p w14:paraId="6C25E7B4" w14:textId="60A946F1" w:rsidR="00073D99" w:rsidRPr="00073D99" w:rsidRDefault="00073D99" w:rsidP="00980FA1">
      <w:pPr>
        <w:jc w:val="both"/>
      </w:pPr>
      <w:r w:rsidRPr="00073D99">
        <w:t xml:space="preserve">Szczegółowa analiza wskaźników obrazujących poziom ubóstwa w poszczególnych jednostkach analitycznych przedstawiona jest w poniższej tabeli. </w:t>
      </w:r>
    </w:p>
    <w:p w14:paraId="796F3974" w14:textId="3807CBF7" w:rsidR="00073D99" w:rsidRDefault="00073D99" w:rsidP="00073D99">
      <w:pPr>
        <w:pStyle w:val="Legenda"/>
        <w:keepNext/>
      </w:pPr>
      <w:bookmarkStart w:id="45" w:name="_Toc146103523"/>
      <w:r>
        <w:t xml:space="preserve">Tabela </w:t>
      </w:r>
      <w:r w:rsidR="00536C2C">
        <w:fldChar w:fldCharType="begin"/>
      </w:r>
      <w:r w:rsidR="00536C2C">
        <w:instrText xml:space="preserve"> SEQ Tabela \* ARABIC </w:instrText>
      </w:r>
      <w:r w:rsidR="00536C2C">
        <w:fldChar w:fldCharType="separate"/>
      </w:r>
      <w:r w:rsidR="00536C2C">
        <w:rPr>
          <w:noProof/>
        </w:rPr>
        <w:t>6</w:t>
      </w:r>
      <w:r w:rsidR="00536C2C">
        <w:rPr>
          <w:noProof/>
        </w:rPr>
        <w:fldChar w:fldCharType="end"/>
      </w:r>
      <w:r>
        <w:t xml:space="preserve"> </w:t>
      </w:r>
      <w:r w:rsidRPr="009226AB">
        <w:t>Analiza wskaźnikowa sfery społecznej w obszarze ubóstwa</w:t>
      </w:r>
      <w:bookmarkEnd w:id="45"/>
    </w:p>
    <w:tbl>
      <w:tblPr>
        <w:tblW w:w="5000" w:type="pct"/>
        <w:tblCellMar>
          <w:left w:w="70" w:type="dxa"/>
          <w:right w:w="70" w:type="dxa"/>
        </w:tblCellMar>
        <w:tblLook w:val="04A0" w:firstRow="1" w:lastRow="0" w:firstColumn="1" w:lastColumn="0" w:noHBand="0" w:noVBand="1"/>
      </w:tblPr>
      <w:tblGrid>
        <w:gridCol w:w="1825"/>
        <w:gridCol w:w="569"/>
        <w:gridCol w:w="797"/>
        <w:gridCol w:w="569"/>
        <w:gridCol w:w="797"/>
        <w:gridCol w:w="617"/>
        <w:gridCol w:w="797"/>
        <w:gridCol w:w="783"/>
        <w:gridCol w:w="797"/>
        <w:gridCol w:w="702"/>
        <w:gridCol w:w="807"/>
      </w:tblGrid>
      <w:tr w:rsidR="00980FA1" w:rsidRPr="00980FA1" w14:paraId="51512CCE" w14:textId="77777777" w:rsidTr="006427FC">
        <w:trPr>
          <w:trHeight w:val="510"/>
        </w:trPr>
        <w:tc>
          <w:tcPr>
            <w:tcW w:w="566"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797A3D3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Jednostka analityczna</w:t>
            </w:r>
          </w:p>
        </w:tc>
        <w:tc>
          <w:tcPr>
            <w:tcW w:w="4434" w:type="pct"/>
            <w:gridSpan w:val="10"/>
            <w:tcBorders>
              <w:top w:val="single" w:sz="4" w:space="0" w:color="auto"/>
              <w:left w:val="nil"/>
              <w:bottom w:val="single" w:sz="4" w:space="0" w:color="auto"/>
              <w:right w:val="single" w:sz="4" w:space="0" w:color="auto"/>
            </w:tcBorders>
            <w:shd w:val="clear" w:color="auto" w:fill="C6E3FF"/>
            <w:noWrap/>
            <w:vAlign w:val="center"/>
            <w:hideMark/>
          </w:tcPr>
          <w:p w14:paraId="0862CCA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UBÓSTWO</w:t>
            </w:r>
          </w:p>
        </w:tc>
      </w:tr>
      <w:tr w:rsidR="00980FA1" w:rsidRPr="00980FA1" w14:paraId="626731CF" w14:textId="77777777" w:rsidTr="006427FC">
        <w:trPr>
          <w:trHeight w:val="192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3230BF64" w14:textId="77777777" w:rsidR="00980FA1" w:rsidRPr="00980FA1" w:rsidRDefault="00980FA1" w:rsidP="00980FA1">
            <w:pPr>
              <w:spacing w:after="0" w:line="240" w:lineRule="auto"/>
              <w:rPr>
                <w:rFonts w:eastAsia="Times New Roman" w:cstheme="minorHAnsi"/>
                <w:b/>
                <w:bCs/>
                <w:color w:val="000000"/>
                <w:sz w:val="16"/>
                <w:szCs w:val="16"/>
                <w:lang w:eastAsia="pl-PL"/>
              </w:rPr>
            </w:pP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009BF4C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Udział osób korzystających z pomocy społecznej w ogólnej liczbie mieszkańców</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7A0A1A6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Odsetek osób korzystających z pomocy społecznej z tytułu ubóstwa w ogólnej liczbie mieszkańców</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70A3F6C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Odsetek osób korzystających z pomocy społecznej z tytułu ubóstwa w ogólnej liczbie korzystających z pomocy społecznej</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5D3E099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Kwota wypłaconych zasiłków w przeliczeniu na 100 mieszkańców</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300246E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Kwota wypłaconych zasiłków w przeliczeniu na liczbę osób korzystających z pomocy społecznej</w:t>
            </w:r>
          </w:p>
        </w:tc>
      </w:tr>
      <w:tr w:rsidR="001E29FE" w:rsidRPr="00980FA1" w14:paraId="2C2B8224" w14:textId="77777777" w:rsidTr="006427FC">
        <w:trPr>
          <w:trHeight w:val="30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BEEB1E2" w14:textId="77777777" w:rsidR="00980FA1" w:rsidRPr="00980FA1" w:rsidRDefault="00980FA1" w:rsidP="00980FA1">
            <w:pPr>
              <w:spacing w:after="0" w:line="240" w:lineRule="auto"/>
              <w:rPr>
                <w:rFonts w:eastAsia="Times New Roman" w:cstheme="minorHAnsi"/>
                <w:b/>
                <w:bCs/>
                <w:color w:val="000000"/>
                <w:sz w:val="16"/>
                <w:szCs w:val="16"/>
                <w:lang w:eastAsia="pl-PL"/>
              </w:rPr>
            </w:pPr>
          </w:p>
        </w:tc>
        <w:tc>
          <w:tcPr>
            <w:tcW w:w="364" w:type="pct"/>
            <w:tcBorders>
              <w:top w:val="nil"/>
              <w:left w:val="nil"/>
              <w:bottom w:val="single" w:sz="4" w:space="0" w:color="auto"/>
              <w:right w:val="single" w:sz="4" w:space="0" w:color="auto"/>
            </w:tcBorders>
            <w:shd w:val="clear" w:color="auto" w:fill="C6E3FF"/>
            <w:noWrap/>
            <w:vAlign w:val="center"/>
            <w:hideMark/>
          </w:tcPr>
          <w:p w14:paraId="2C2ED0B7"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1B09D26D"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62DA602F"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6EA8DAF1"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5EE430A8"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732B8674"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67D1FFC8"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7E4E8E5E"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26B8AFE0"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163FE471"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standaryzacja</w:t>
            </w:r>
          </w:p>
        </w:tc>
      </w:tr>
      <w:tr w:rsidR="001E29FE" w:rsidRPr="00980FA1" w14:paraId="5D11B53F"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C2C76A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Osiedle I</w:t>
            </w:r>
          </w:p>
        </w:tc>
        <w:tc>
          <w:tcPr>
            <w:tcW w:w="364" w:type="pct"/>
            <w:tcBorders>
              <w:top w:val="nil"/>
              <w:left w:val="nil"/>
              <w:bottom w:val="single" w:sz="4" w:space="0" w:color="auto"/>
              <w:right w:val="single" w:sz="4" w:space="0" w:color="auto"/>
            </w:tcBorders>
            <w:shd w:val="clear" w:color="auto" w:fill="auto"/>
            <w:noWrap/>
            <w:vAlign w:val="center"/>
            <w:hideMark/>
          </w:tcPr>
          <w:p w14:paraId="7176487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3,4%</w:t>
            </w:r>
          </w:p>
        </w:tc>
        <w:tc>
          <w:tcPr>
            <w:tcW w:w="523" w:type="pct"/>
            <w:tcBorders>
              <w:top w:val="nil"/>
              <w:left w:val="nil"/>
              <w:bottom w:val="single" w:sz="4" w:space="0" w:color="auto"/>
              <w:right w:val="single" w:sz="4" w:space="0" w:color="auto"/>
            </w:tcBorders>
            <w:shd w:val="clear" w:color="auto" w:fill="auto"/>
            <w:noWrap/>
            <w:vAlign w:val="center"/>
            <w:hideMark/>
          </w:tcPr>
          <w:p w14:paraId="61C76DE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-0,585</w:t>
            </w:r>
          </w:p>
        </w:tc>
        <w:tc>
          <w:tcPr>
            <w:tcW w:w="364" w:type="pct"/>
            <w:tcBorders>
              <w:top w:val="nil"/>
              <w:left w:val="nil"/>
              <w:bottom w:val="single" w:sz="4" w:space="0" w:color="auto"/>
              <w:right w:val="single" w:sz="4" w:space="0" w:color="auto"/>
            </w:tcBorders>
            <w:shd w:val="clear" w:color="auto" w:fill="auto"/>
            <w:noWrap/>
            <w:vAlign w:val="center"/>
            <w:hideMark/>
          </w:tcPr>
          <w:p w14:paraId="3ACFFAE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1,7%</w:t>
            </w:r>
          </w:p>
        </w:tc>
        <w:tc>
          <w:tcPr>
            <w:tcW w:w="523" w:type="pct"/>
            <w:tcBorders>
              <w:top w:val="nil"/>
              <w:left w:val="nil"/>
              <w:bottom w:val="single" w:sz="4" w:space="0" w:color="auto"/>
              <w:right w:val="single" w:sz="4" w:space="0" w:color="auto"/>
            </w:tcBorders>
            <w:shd w:val="clear" w:color="auto" w:fill="auto"/>
            <w:noWrap/>
            <w:vAlign w:val="center"/>
            <w:hideMark/>
          </w:tcPr>
          <w:p w14:paraId="57D859E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-2,094</w:t>
            </w:r>
          </w:p>
        </w:tc>
        <w:tc>
          <w:tcPr>
            <w:tcW w:w="364" w:type="pct"/>
            <w:tcBorders>
              <w:top w:val="nil"/>
              <w:left w:val="nil"/>
              <w:bottom w:val="single" w:sz="4" w:space="0" w:color="auto"/>
              <w:right w:val="single" w:sz="4" w:space="0" w:color="auto"/>
            </w:tcBorders>
            <w:shd w:val="clear" w:color="auto" w:fill="auto"/>
            <w:noWrap/>
            <w:vAlign w:val="center"/>
            <w:hideMark/>
          </w:tcPr>
          <w:p w14:paraId="21FE271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49,1%</w:t>
            </w:r>
          </w:p>
        </w:tc>
        <w:tc>
          <w:tcPr>
            <w:tcW w:w="523" w:type="pct"/>
            <w:tcBorders>
              <w:top w:val="nil"/>
              <w:left w:val="nil"/>
              <w:bottom w:val="single" w:sz="4" w:space="0" w:color="auto"/>
              <w:right w:val="single" w:sz="4" w:space="0" w:color="auto"/>
            </w:tcBorders>
            <w:shd w:val="clear" w:color="auto" w:fill="auto"/>
            <w:noWrap/>
            <w:vAlign w:val="center"/>
            <w:hideMark/>
          </w:tcPr>
          <w:p w14:paraId="2E2FA42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-0,650</w:t>
            </w:r>
          </w:p>
        </w:tc>
        <w:tc>
          <w:tcPr>
            <w:tcW w:w="364" w:type="pct"/>
            <w:tcBorders>
              <w:top w:val="nil"/>
              <w:left w:val="nil"/>
              <w:bottom w:val="single" w:sz="4" w:space="0" w:color="auto"/>
              <w:right w:val="single" w:sz="4" w:space="0" w:color="auto"/>
            </w:tcBorders>
            <w:shd w:val="clear" w:color="auto" w:fill="auto"/>
            <w:noWrap/>
            <w:vAlign w:val="center"/>
            <w:hideMark/>
          </w:tcPr>
          <w:p w14:paraId="74BA635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6 871,89</w:t>
            </w:r>
          </w:p>
        </w:tc>
        <w:tc>
          <w:tcPr>
            <w:tcW w:w="523" w:type="pct"/>
            <w:tcBorders>
              <w:top w:val="nil"/>
              <w:left w:val="nil"/>
              <w:bottom w:val="single" w:sz="4" w:space="0" w:color="auto"/>
              <w:right w:val="single" w:sz="4" w:space="0" w:color="auto"/>
            </w:tcBorders>
            <w:shd w:val="clear" w:color="auto" w:fill="auto"/>
            <w:noWrap/>
            <w:vAlign w:val="center"/>
            <w:hideMark/>
          </w:tcPr>
          <w:p w14:paraId="2D819FE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-0,627</w:t>
            </w:r>
          </w:p>
        </w:tc>
        <w:tc>
          <w:tcPr>
            <w:tcW w:w="364" w:type="pct"/>
            <w:tcBorders>
              <w:top w:val="nil"/>
              <w:left w:val="nil"/>
              <w:bottom w:val="single" w:sz="4" w:space="0" w:color="auto"/>
              <w:right w:val="single" w:sz="4" w:space="0" w:color="auto"/>
            </w:tcBorders>
            <w:shd w:val="clear" w:color="auto" w:fill="auto"/>
            <w:noWrap/>
            <w:vAlign w:val="center"/>
            <w:hideMark/>
          </w:tcPr>
          <w:p w14:paraId="60E11E3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2 004,80</w:t>
            </w:r>
          </w:p>
        </w:tc>
        <w:tc>
          <w:tcPr>
            <w:tcW w:w="523" w:type="pct"/>
            <w:tcBorders>
              <w:top w:val="nil"/>
              <w:left w:val="nil"/>
              <w:bottom w:val="single" w:sz="4" w:space="0" w:color="auto"/>
              <w:right w:val="single" w:sz="4" w:space="0" w:color="auto"/>
            </w:tcBorders>
            <w:shd w:val="clear" w:color="auto" w:fill="auto"/>
            <w:noWrap/>
            <w:vAlign w:val="center"/>
            <w:hideMark/>
          </w:tcPr>
          <w:p w14:paraId="3751ED8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-0,090</w:t>
            </w:r>
          </w:p>
        </w:tc>
      </w:tr>
      <w:tr w:rsidR="001E29FE" w:rsidRPr="00980FA1" w14:paraId="34A3E909"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B6318F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Osiedle II</w:t>
            </w:r>
          </w:p>
        </w:tc>
        <w:tc>
          <w:tcPr>
            <w:tcW w:w="364" w:type="pct"/>
            <w:tcBorders>
              <w:top w:val="nil"/>
              <w:left w:val="nil"/>
              <w:bottom w:val="single" w:sz="4" w:space="0" w:color="auto"/>
              <w:right w:val="single" w:sz="4" w:space="0" w:color="auto"/>
            </w:tcBorders>
            <w:shd w:val="clear" w:color="auto" w:fill="auto"/>
            <w:noWrap/>
            <w:vAlign w:val="center"/>
            <w:hideMark/>
          </w:tcPr>
          <w:p w14:paraId="21197AB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2,3%</w:t>
            </w:r>
          </w:p>
        </w:tc>
        <w:tc>
          <w:tcPr>
            <w:tcW w:w="523" w:type="pct"/>
            <w:tcBorders>
              <w:top w:val="nil"/>
              <w:left w:val="nil"/>
              <w:bottom w:val="single" w:sz="4" w:space="0" w:color="auto"/>
              <w:right w:val="single" w:sz="4" w:space="0" w:color="auto"/>
            </w:tcBorders>
            <w:shd w:val="clear" w:color="auto" w:fill="auto"/>
            <w:noWrap/>
            <w:vAlign w:val="center"/>
            <w:hideMark/>
          </w:tcPr>
          <w:p w14:paraId="6984ED8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0,097</w:t>
            </w:r>
          </w:p>
        </w:tc>
        <w:tc>
          <w:tcPr>
            <w:tcW w:w="364" w:type="pct"/>
            <w:tcBorders>
              <w:top w:val="nil"/>
              <w:left w:val="nil"/>
              <w:bottom w:val="single" w:sz="4" w:space="0" w:color="auto"/>
              <w:right w:val="single" w:sz="4" w:space="0" w:color="auto"/>
            </w:tcBorders>
            <w:shd w:val="clear" w:color="auto" w:fill="auto"/>
            <w:noWrap/>
            <w:vAlign w:val="center"/>
            <w:hideMark/>
          </w:tcPr>
          <w:p w14:paraId="2B9A5A3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w:t>
            </w:r>
          </w:p>
        </w:tc>
        <w:tc>
          <w:tcPr>
            <w:tcW w:w="523" w:type="pct"/>
            <w:tcBorders>
              <w:top w:val="nil"/>
              <w:left w:val="nil"/>
              <w:bottom w:val="single" w:sz="4" w:space="0" w:color="auto"/>
              <w:right w:val="single" w:sz="4" w:space="0" w:color="auto"/>
            </w:tcBorders>
            <w:shd w:val="clear" w:color="auto" w:fill="auto"/>
            <w:noWrap/>
            <w:vAlign w:val="center"/>
            <w:hideMark/>
          </w:tcPr>
          <w:p w14:paraId="5B83026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0,125</w:t>
            </w:r>
          </w:p>
        </w:tc>
        <w:tc>
          <w:tcPr>
            <w:tcW w:w="364" w:type="pct"/>
            <w:tcBorders>
              <w:top w:val="nil"/>
              <w:left w:val="nil"/>
              <w:bottom w:val="single" w:sz="4" w:space="0" w:color="auto"/>
              <w:right w:val="single" w:sz="4" w:space="0" w:color="auto"/>
            </w:tcBorders>
            <w:shd w:val="clear" w:color="auto" w:fill="auto"/>
            <w:noWrap/>
            <w:vAlign w:val="center"/>
            <w:hideMark/>
          </w:tcPr>
          <w:p w14:paraId="4C01471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27,6%</w:t>
            </w:r>
          </w:p>
        </w:tc>
        <w:tc>
          <w:tcPr>
            <w:tcW w:w="523" w:type="pct"/>
            <w:tcBorders>
              <w:top w:val="nil"/>
              <w:left w:val="nil"/>
              <w:bottom w:val="single" w:sz="4" w:space="0" w:color="auto"/>
              <w:right w:val="single" w:sz="4" w:space="0" w:color="auto"/>
            </w:tcBorders>
            <w:shd w:val="clear" w:color="auto" w:fill="auto"/>
            <w:noWrap/>
            <w:vAlign w:val="center"/>
            <w:hideMark/>
          </w:tcPr>
          <w:p w14:paraId="68115DB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0,018</w:t>
            </w:r>
          </w:p>
        </w:tc>
        <w:tc>
          <w:tcPr>
            <w:tcW w:w="364" w:type="pct"/>
            <w:tcBorders>
              <w:top w:val="nil"/>
              <w:left w:val="nil"/>
              <w:bottom w:val="single" w:sz="4" w:space="0" w:color="auto"/>
              <w:right w:val="single" w:sz="4" w:space="0" w:color="auto"/>
            </w:tcBorders>
            <w:shd w:val="clear" w:color="auto" w:fill="auto"/>
            <w:noWrap/>
            <w:vAlign w:val="center"/>
            <w:hideMark/>
          </w:tcPr>
          <w:p w14:paraId="7D44912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9 572,16</w:t>
            </w:r>
          </w:p>
        </w:tc>
        <w:tc>
          <w:tcPr>
            <w:tcW w:w="523" w:type="pct"/>
            <w:tcBorders>
              <w:top w:val="nil"/>
              <w:left w:val="nil"/>
              <w:bottom w:val="single" w:sz="4" w:space="0" w:color="auto"/>
              <w:right w:val="single" w:sz="4" w:space="0" w:color="auto"/>
            </w:tcBorders>
            <w:shd w:val="clear" w:color="auto" w:fill="auto"/>
            <w:noWrap/>
            <w:vAlign w:val="center"/>
            <w:hideMark/>
          </w:tcPr>
          <w:p w14:paraId="4A80E83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-1,374</w:t>
            </w:r>
          </w:p>
        </w:tc>
        <w:tc>
          <w:tcPr>
            <w:tcW w:w="364" w:type="pct"/>
            <w:tcBorders>
              <w:top w:val="nil"/>
              <w:left w:val="nil"/>
              <w:bottom w:val="single" w:sz="4" w:space="0" w:color="auto"/>
              <w:right w:val="single" w:sz="4" w:space="0" w:color="auto"/>
            </w:tcBorders>
            <w:shd w:val="clear" w:color="auto" w:fill="auto"/>
            <w:noWrap/>
            <w:vAlign w:val="center"/>
            <w:hideMark/>
          </w:tcPr>
          <w:p w14:paraId="4E5A8E8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4 231,56</w:t>
            </w:r>
          </w:p>
        </w:tc>
        <w:tc>
          <w:tcPr>
            <w:tcW w:w="523" w:type="pct"/>
            <w:tcBorders>
              <w:top w:val="nil"/>
              <w:left w:val="nil"/>
              <w:bottom w:val="single" w:sz="4" w:space="0" w:color="auto"/>
              <w:right w:val="single" w:sz="4" w:space="0" w:color="auto"/>
            </w:tcBorders>
            <w:shd w:val="clear" w:color="auto" w:fill="auto"/>
            <w:noWrap/>
            <w:vAlign w:val="center"/>
            <w:hideMark/>
          </w:tcPr>
          <w:p w14:paraId="031AC27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-1,934</w:t>
            </w:r>
          </w:p>
        </w:tc>
      </w:tr>
      <w:tr w:rsidR="001E29FE" w:rsidRPr="00980FA1" w14:paraId="5C842416" w14:textId="77777777" w:rsidTr="006427FC">
        <w:trPr>
          <w:trHeight w:val="300"/>
        </w:trPr>
        <w:tc>
          <w:tcPr>
            <w:tcW w:w="566"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0F2FDDE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Osiedle III</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0CCCD26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7,0%</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28B0AB8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-2,680</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1CB172C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1,2%</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5E8BEA4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-0,982</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38A72D9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16,5%</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008CA92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0,362</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2F416EC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13 885,42</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7C443BB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-2,567</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60B4866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1 981,70</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0895239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-0,070</w:t>
            </w:r>
          </w:p>
        </w:tc>
      </w:tr>
      <w:tr w:rsidR="001E29FE" w:rsidRPr="00980FA1" w14:paraId="13C0B2C9" w14:textId="77777777" w:rsidTr="006427FC">
        <w:trPr>
          <w:trHeight w:val="300"/>
        </w:trPr>
        <w:tc>
          <w:tcPr>
            <w:tcW w:w="566"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546948F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lastRenderedPageBreak/>
              <w:t>Osiedle IV</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0A76094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3,3%</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6D4ED63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-0,530</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047BD0C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1D04ED9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0,877</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611C3D8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7,9%</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1372602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0,627</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25DFA3C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2 958,58</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0F9A69C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0,455</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31D7B28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887,64</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3AE8E5B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0,836</w:t>
            </w:r>
          </w:p>
        </w:tc>
      </w:tr>
      <w:tr w:rsidR="001E29FE" w:rsidRPr="00980FA1" w14:paraId="55CCC125"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629789A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Bielawy-Karśnice</w:t>
            </w:r>
          </w:p>
        </w:tc>
        <w:tc>
          <w:tcPr>
            <w:tcW w:w="364" w:type="pct"/>
            <w:tcBorders>
              <w:top w:val="nil"/>
              <w:left w:val="nil"/>
              <w:bottom w:val="single" w:sz="4" w:space="0" w:color="auto"/>
              <w:right w:val="single" w:sz="4" w:space="0" w:color="auto"/>
            </w:tcBorders>
            <w:shd w:val="clear" w:color="auto" w:fill="auto"/>
            <w:noWrap/>
            <w:vAlign w:val="center"/>
            <w:hideMark/>
          </w:tcPr>
          <w:p w14:paraId="18CF15F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w:t>
            </w:r>
          </w:p>
        </w:tc>
        <w:tc>
          <w:tcPr>
            <w:tcW w:w="523" w:type="pct"/>
            <w:tcBorders>
              <w:top w:val="nil"/>
              <w:left w:val="nil"/>
              <w:bottom w:val="single" w:sz="4" w:space="0" w:color="auto"/>
              <w:right w:val="single" w:sz="4" w:space="0" w:color="auto"/>
            </w:tcBorders>
            <w:shd w:val="clear" w:color="auto" w:fill="auto"/>
            <w:noWrap/>
            <w:vAlign w:val="center"/>
            <w:hideMark/>
          </w:tcPr>
          <w:p w14:paraId="5B8B389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0,824</w:t>
            </w:r>
          </w:p>
        </w:tc>
        <w:tc>
          <w:tcPr>
            <w:tcW w:w="364" w:type="pct"/>
            <w:tcBorders>
              <w:top w:val="nil"/>
              <w:left w:val="nil"/>
              <w:bottom w:val="single" w:sz="4" w:space="0" w:color="auto"/>
              <w:right w:val="single" w:sz="4" w:space="0" w:color="auto"/>
            </w:tcBorders>
            <w:shd w:val="clear" w:color="auto" w:fill="auto"/>
            <w:noWrap/>
            <w:vAlign w:val="center"/>
            <w:hideMark/>
          </w:tcPr>
          <w:p w14:paraId="0707D79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w:t>
            </w:r>
          </w:p>
        </w:tc>
        <w:tc>
          <w:tcPr>
            <w:tcW w:w="523" w:type="pct"/>
            <w:tcBorders>
              <w:top w:val="nil"/>
              <w:left w:val="nil"/>
              <w:bottom w:val="single" w:sz="4" w:space="0" w:color="auto"/>
              <w:right w:val="single" w:sz="4" w:space="0" w:color="auto"/>
            </w:tcBorders>
            <w:shd w:val="clear" w:color="auto" w:fill="auto"/>
            <w:noWrap/>
            <w:vAlign w:val="center"/>
            <w:hideMark/>
          </w:tcPr>
          <w:p w14:paraId="52E6C60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1,430</w:t>
            </w:r>
          </w:p>
        </w:tc>
        <w:tc>
          <w:tcPr>
            <w:tcW w:w="364" w:type="pct"/>
            <w:tcBorders>
              <w:top w:val="nil"/>
              <w:left w:val="nil"/>
              <w:bottom w:val="single" w:sz="4" w:space="0" w:color="auto"/>
              <w:right w:val="single" w:sz="4" w:space="0" w:color="auto"/>
            </w:tcBorders>
            <w:shd w:val="clear" w:color="auto" w:fill="auto"/>
            <w:noWrap/>
            <w:vAlign w:val="center"/>
            <w:hideMark/>
          </w:tcPr>
          <w:p w14:paraId="7A47ABE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w:t>
            </w:r>
          </w:p>
        </w:tc>
        <w:tc>
          <w:tcPr>
            <w:tcW w:w="523" w:type="pct"/>
            <w:tcBorders>
              <w:top w:val="nil"/>
              <w:left w:val="nil"/>
              <w:bottom w:val="single" w:sz="4" w:space="0" w:color="auto"/>
              <w:right w:val="single" w:sz="4" w:space="0" w:color="auto"/>
            </w:tcBorders>
            <w:shd w:val="clear" w:color="auto" w:fill="auto"/>
            <w:noWrap/>
            <w:vAlign w:val="center"/>
            <w:hideMark/>
          </w:tcPr>
          <w:p w14:paraId="2A9B4B1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0,872</w:t>
            </w:r>
          </w:p>
        </w:tc>
        <w:tc>
          <w:tcPr>
            <w:tcW w:w="364" w:type="pct"/>
            <w:tcBorders>
              <w:top w:val="nil"/>
              <w:left w:val="nil"/>
              <w:bottom w:val="single" w:sz="4" w:space="0" w:color="auto"/>
              <w:right w:val="single" w:sz="4" w:space="0" w:color="auto"/>
            </w:tcBorders>
            <w:shd w:val="clear" w:color="auto" w:fill="auto"/>
            <w:noWrap/>
            <w:vAlign w:val="center"/>
            <w:hideMark/>
          </w:tcPr>
          <w:p w14:paraId="229D4B0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76,53</w:t>
            </w:r>
          </w:p>
        </w:tc>
        <w:tc>
          <w:tcPr>
            <w:tcW w:w="523" w:type="pct"/>
            <w:tcBorders>
              <w:top w:val="nil"/>
              <w:left w:val="nil"/>
              <w:bottom w:val="single" w:sz="4" w:space="0" w:color="auto"/>
              <w:right w:val="single" w:sz="4" w:space="0" w:color="auto"/>
            </w:tcBorders>
            <w:shd w:val="clear" w:color="auto" w:fill="auto"/>
            <w:noWrap/>
            <w:vAlign w:val="center"/>
            <w:hideMark/>
          </w:tcPr>
          <w:p w14:paraId="075383C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1,252</w:t>
            </w:r>
          </w:p>
        </w:tc>
        <w:tc>
          <w:tcPr>
            <w:tcW w:w="364" w:type="pct"/>
            <w:tcBorders>
              <w:top w:val="nil"/>
              <w:left w:val="nil"/>
              <w:bottom w:val="single" w:sz="4" w:space="0" w:color="auto"/>
              <w:right w:val="single" w:sz="4" w:space="0" w:color="auto"/>
            </w:tcBorders>
            <w:shd w:val="clear" w:color="auto" w:fill="auto"/>
            <w:noWrap/>
            <w:vAlign w:val="center"/>
            <w:hideMark/>
          </w:tcPr>
          <w:p w14:paraId="29F2A93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75,00</w:t>
            </w:r>
          </w:p>
        </w:tc>
        <w:tc>
          <w:tcPr>
            <w:tcW w:w="523" w:type="pct"/>
            <w:tcBorders>
              <w:top w:val="nil"/>
              <w:left w:val="nil"/>
              <w:bottom w:val="single" w:sz="4" w:space="0" w:color="auto"/>
              <w:right w:val="single" w:sz="4" w:space="0" w:color="auto"/>
            </w:tcBorders>
            <w:shd w:val="clear" w:color="auto" w:fill="auto"/>
            <w:noWrap/>
            <w:vAlign w:val="center"/>
            <w:hideMark/>
          </w:tcPr>
          <w:p w14:paraId="5D530AA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1,509</w:t>
            </w:r>
          </w:p>
        </w:tc>
      </w:tr>
      <w:tr w:rsidR="001E29FE" w:rsidRPr="00980FA1" w14:paraId="3D7D2933"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2B1A9AC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Bronikowo</w:t>
            </w:r>
          </w:p>
        </w:tc>
        <w:tc>
          <w:tcPr>
            <w:tcW w:w="364" w:type="pct"/>
            <w:tcBorders>
              <w:top w:val="nil"/>
              <w:left w:val="nil"/>
              <w:bottom w:val="single" w:sz="4" w:space="0" w:color="auto"/>
              <w:right w:val="single" w:sz="4" w:space="0" w:color="auto"/>
            </w:tcBorders>
            <w:shd w:val="clear" w:color="auto" w:fill="auto"/>
            <w:noWrap/>
            <w:vAlign w:val="center"/>
            <w:hideMark/>
          </w:tcPr>
          <w:p w14:paraId="368E55B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w:t>
            </w:r>
          </w:p>
        </w:tc>
        <w:tc>
          <w:tcPr>
            <w:tcW w:w="523" w:type="pct"/>
            <w:tcBorders>
              <w:top w:val="nil"/>
              <w:left w:val="nil"/>
              <w:bottom w:val="single" w:sz="4" w:space="0" w:color="auto"/>
              <w:right w:val="single" w:sz="4" w:space="0" w:color="auto"/>
            </w:tcBorders>
            <w:shd w:val="clear" w:color="auto" w:fill="auto"/>
            <w:noWrap/>
            <w:vAlign w:val="center"/>
            <w:hideMark/>
          </w:tcPr>
          <w:p w14:paraId="0D7AFB6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1,103</w:t>
            </w:r>
          </w:p>
        </w:tc>
        <w:tc>
          <w:tcPr>
            <w:tcW w:w="364" w:type="pct"/>
            <w:tcBorders>
              <w:top w:val="nil"/>
              <w:left w:val="nil"/>
              <w:bottom w:val="single" w:sz="4" w:space="0" w:color="auto"/>
              <w:right w:val="single" w:sz="4" w:space="0" w:color="auto"/>
            </w:tcBorders>
            <w:shd w:val="clear" w:color="auto" w:fill="auto"/>
            <w:noWrap/>
            <w:vAlign w:val="center"/>
            <w:hideMark/>
          </w:tcPr>
          <w:p w14:paraId="420BD23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w:t>
            </w:r>
          </w:p>
        </w:tc>
        <w:tc>
          <w:tcPr>
            <w:tcW w:w="523" w:type="pct"/>
            <w:tcBorders>
              <w:top w:val="nil"/>
              <w:left w:val="nil"/>
              <w:bottom w:val="single" w:sz="4" w:space="0" w:color="auto"/>
              <w:right w:val="single" w:sz="4" w:space="0" w:color="auto"/>
            </w:tcBorders>
            <w:shd w:val="clear" w:color="auto" w:fill="auto"/>
            <w:noWrap/>
            <w:vAlign w:val="center"/>
            <w:hideMark/>
          </w:tcPr>
          <w:p w14:paraId="5A8D925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0,523</w:t>
            </w:r>
          </w:p>
        </w:tc>
        <w:tc>
          <w:tcPr>
            <w:tcW w:w="364" w:type="pct"/>
            <w:tcBorders>
              <w:top w:val="nil"/>
              <w:left w:val="nil"/>
              <w:bottom w:val="single" w:sz="4" w:space="0" w:color="auto"/>
              <w:right w:val="single" w:sz="4" w:space="0" w:color="auto"/>
            </w:tcBorders>
            <w:shd w:val="clear" w:color="auto" w:fill="auto"/>
            <w:noWrap/>
            <w:vAlign w:val="center"/>
            <w:hideMark/>
          </w:tcPr>
          <w:p w14:paraId="0433796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80,0%</w:t>
            </w:r>
          </w:p>
        </w:tc>
        <w:tc>
          <w:tcPr>
            <w:tcW w:w="523" w:type="pct"/>
            <w:tcBorders>
              <w:top w:val="nil"/>
              <w:left w:val="nil"/>
              <w:bottom w:val="single" w:sz="4" w:space="0" w:color="auto"/>
              <w:right w:val="single" w:sz="4" w:space="0" w:color="auto"/>
            </w:tcBorders>
            <w:shd w:val="clear" w:color="auto" w:fill="auto"/>
            <w:noWrap/>
            <w:vAlign w:val="center"/>
            <w:hideMark/>
          </w:tcPr>
          <w:p w14:paraId="45C4686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-1,606</w:t>
            </w:r>
          </w:p>
        </w:tc>
        <w:tc>
          <w:tcPr>
            <w:tcW w:w="364" w:type="pct"/>
            <w:tcBorders>
              <w:top w:val="nil"/>
              <w:left w:val="nil"/>
              <w:bottom w:val="single" w:sz="4" w:space="0" w:color="auto"/>
              <w:right w:val="single" w:sz="4" w:space="0" w:color="auto"/>
            </w:tcBorders>
            <w:shd w:val="clear" w:color="auto" w:fill="auto"/>
            <w:noWrap/>
            <w:vAlign w:val="center"/>
            <w:hideMark/>
          </w:tcPr>
          <w:p w14:paraId="1AE66CB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2 269,62</w:t>
            </w:r>
          </w:p>
        </w:tc>
        <w:tc>
          <w:tcPr>
            <w:tcW w:w="523" w:type="pct"/>
            <w:tcBorders>
              <w:top w:val="nil"/>
              <w:left w:val="nil"/>
              <w:bottom w:val="single" w:sz="4" w:space="0" w:color="auto"/>
              <w:right w:val="single" w:sz="4" w:space="0" w:color="auto"/>
            </w:tcBorders>
            <w:shd w:val="clear" w:color="auto" w:fill="auto"/>
            <w:noWrap/>
            <w:vAlign w:val="center"/>
            <w:hideMark/>
          </w:tcPr>
          <w:p w14:paraId="14E6A4B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0,646</w:t>
            </w:r>
          </w:p>
        </w:tc>
        <w:tc>
          <w:tcPr>
            <w:tcW w:w="364" w:type="pct"/>
            <w:tcBorders>
              <w:top w:val="nil"/>
              <w:left w:val="nil"/>
              <w:bottom w:val="single" w:sz="4" w:space="0" w:color="auto"/>
              <w:right w:val="single" w:sz="4" w:space="0" w:color="auto"/>
            </w:tcBorders>
            <w:shd w:val="clear" w:color="auto" w:fill="auto"/>
            <w:noWrap/>
            <w:vAlign w:val="center"/>
            <w:hideMark/>
          </w:tcPr>
          <w:p w14:paraId="6F4AE03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4 185,18</w:t>
            </w:r>
          </w:p>
        </w:tc>
        <w:tc>
          <w:tcPr>
            <w:tcW w:w="523" w:type="pct"/>
            <w:tcBorders>
              <w:top w:val="nil"/>
              <w:left w:val="nil"/>
              <w:bottom w:val="single" w:sz="4" w:space="0" w:color="auto"/>
              <w:right w:val="single" w:sz="4" w:space="0" w:color="auto"/>
            </w:tcBorders>
            <w:shd w:val="clear" w:color="auto" w:fill="auto"/>
            <w:noWrap/>
            <w:vAlign w:val="center"/>
            <w:hideMark/>
          </w:tcPr>
          <w:p w14:paraId="2687A97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-1,896</w:t>
            </w:r>
          </w:p>
        </w:tc>
      </w:tr>
      <w:tr w:rsidR="001E29FE" w:rsidRPr="00980FA1" w14:paraId="5E0B86DB"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5A263B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Brońsko-Księginki</w:t>
            </w:r>
          </w:p>
        </w:tc>
        <w:tc>
          <w:tcPr>
            <w:tcW w:w="364" w:type="pct"/>
            <w:tcBorders>
              <w:top w:val="nil"/>
              <w:left w:val="nil"/>
              <w:bottom w:val="single" w:sz="4" w:space="0" w:color="auto"/>
              <w:right w:val="single" w:sz="4" w:space="0" w:color="auto"/>
            </w:tcBorders>
            <w:shd w:val="clear" w:color="auto" w:fill="auto"/>
            <w:noWrap/>
            <w:vAlign w:val="center"/>
            <w:hideMark/>
          </w:tcPr>
          <w:p w14:paraId="43B2DDA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1,9%</w:t>
            </w:r>
          </w:p>
        </w:tc>
        <w:tc>
          <w:tcPr>
            <w:tcW w:w="523" w:type="pct"/>
            <w:tcBorders>
              <w:top w:val="nil"/>
              <w:left w:val="nil"/>
              <w:bottom w:val="single" w:sz="4" w:space="0" w:color="auto"/>
              <w:right w:val="single" w:sz="4" w:space="0" w:color="auto"/>
            </w:tcBorders>
            <w:shd w:val="clear" w:color="auto" w:fill="auto"/>
            <w:noWrap/>
            <w:vAlign w:val="center"/>
            <w:hideMark/>
          </w:tcPr>
          <w:p w14:paraId="3FEF370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0,288</w:t>
            </w:r>
          </w:p>
        </w:tc>
        <w:tc>
          <w:tcPr>
            <w:tcW w:w="364" w:type="pct"/>
            <w:tcBorders>
              <w:top w:val="nil"/>
              <w:left w:val="nil"/>
              <w:bottom w:val="single" w:sz="4" w:space="0" w:color="auto"/>
              <w:right w:val="single" w:sz="4" w:space="0" w:color="auto"/>
            </w:tcBorders>
            <w:shd w:val="clear" w:color="auto" w:fill="auto"/>
            <w:noWrap/>
            <w:vAlign w:val="center"/>
            <w:hideMark/>
          </w:tcPr>
          <w:p w14:paraId="571EC0B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1,3%</w:t>
            </w:r>
          </w:p>
        </w:tc>
        <w:tc>
          <w:tcPr>
            <w:tcW w:w="523" w:type="pct"/>
            <w:tcBorders>
              <w:top w:val="nil"/>
              <w:left w:val="nil"/>
              <w:bottom w:val="single" w:sz="4" w:space="0" w:color="auto"/>
              <w:right w:val="single" w:sz="4" w:space="0" w:color="auto"/>
            </w:tcBorders>
            <w:shd w:val="clear" w:color="auto" w:fill="auto"/>
            <w:noWrap/>
            <w:vAlign w:val="center"/>
            <w:hideMark/>
          </w:tcPr>
          <w:p w14:paraId="51D3F6A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-1,269</w:t>
            </w:r>
          </w:p>
        </w:tc>
        <w:tc>
          <w:tcPr>
            <w:tcW w:w="364" w:type="pct"/>
            <w:tcBorders>
              <w:top w:val="nil"/>
              <w:left w:val="nil"/>
              <w:bottom w:val="single" w:sz="4" w:space="0" w:color="auto"/>
              <w:right w:val="single" w:sz="4" w:space="0" w:color="auto"/>
            </w:tcBorders>
            <w:shd w:val="clear" w:color="auto" w:fill="auto"/>
            <w:noWrap/>
            <w:vAlign w:val="center"/>
            <w:hideMark/>
          </w:tcPr>
          <w:p w14:paraId="4BAA847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66,7%</w:t>
            </w:r>
          </w:p>
        </w:tc>
        <w:tc>
          <w:tcPr>
            <w:tcW w:w="523" w:type="pct"/>
            <w:tcBorders>
              <w:top w:val="nil"/>
              <w:left w:val="nil"/>
              <w:bottom w:val="single" w:sz="4" w:space="0" w:color="auto"/>
              <w:right w:val="single" w:sz="4" w:space="0" w:color="auto"/>
            </w:tcBorders>
            <w:shd w:val="clear" w:color="auto" w:fill="auto"/>
            <w:noWrap/>
            <w:vAlign w:val="center"/>
            <w:hideMark/>
          </w:tcPr>
          <w:p w14:paraId="67A99A1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-1,193</w:t>
            </w:r>
          </w:p>
        </w:tc>
        <w:tc>
          <w:tcPr>
            <w:tcW w:w="364" w:type="pct"/>
            <w:tcBorders>
              <w:top w:val="nil"/>
              <w:left w:val="nil"/>
              <w:bottom w:val="single" w:sz="4" w:space="0" w:color="auto"/>
              <w:right w:val="single" w:sz="4" w:space="0" w:color="auto"/>
            </w:tcBorders>
            <w:shd w:val="clear" w:color="auto" w:fill="auto"/>
            <w:noWrap/>
            <w:vAlign w:val="center"/>
            <w:hideMark/>
          </w:tcPr>
          <w:p w14:paraId="7089F0D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4 205,30</w:t>
            </w:r>
          </w:p>
        </w:tc>
        <w:tc>
          <w:tcPr>
            <w:tcW w:w="523" w:type="pct"/>
            <w:tcBorders>
              <w:top w:val="nil"/>
              <w:left w:val="nil"/>
              <w:bottom w:val="single" w:sz="4" w:space="0" w:color="auto"/>
              <w:right w:val="single" w:sz="4" w:space="0" w:color="auto"/>
            </w:tcBorders>
            <w:shd w:val="clear" w:color="auto" w:fill="auto"/>
            <w:noWrap/>
            <w:vAlign w:val="center"/>
            <w:hideMark/>
          </w:tcPr>
          <w:p w14:paraId="76E8A18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0,110</w:t>
            </w:r>
          </w:p>
        </w:tc>
        <w:tc>
          <w:tcPr>
            <w:tcW w:w="364" w:type="pct"/>
            <w:tcBorders>
              <w:top w:val="nil"/>
              <w:left w:val="nil"/>
              <w:bottom w:val="single" w:sz="4" w:space="0" w:color="auto"/>
              <w:right w:val="single" w:sz="4" w:space="0" w:color="auto"/>
            </w:tcBorders>
            <w:shd w:val="clear" w:color="auto" w:fill="auto"/>
            <w:noWrap/>
            <w:vAlign w:val="center"/>
            <w:hideMark/>
          </w:tcPr>
          <w:p w14:paraId="5589679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2 172,74</w:t>
            </w:r>
          </w:p>
        </w:tc>
        <w:tc>
          <w:tcPr>
            <w:tcW w:w="523" w:type="pct"/>
            <w:tcBorders>
              <w:top w:val="nil"/>
              <w:left w:val="nil"/>
              <w:bottom w:val="single" w:sz="4" w:space="0" w:color="auto"/>
              <w:right w:val="single" w:sz="4" w:space="0" w:color="auto"/>
            </w:tcBorders>
            <w:shd w:val="clear" w:color="auto" w:fill="auto"/>
            <w:noWrap/>
            <w:vAlign w:val="center"/>
            <w:hideMark/>
          </w:tcPr>
          <w:p w14:paraId="135925C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-0,229</w:t>
            </w:r>
          </w:p>
        </w:tc>
      </w:tr>
      <w:tr w:rsidR="001E29FE" w:rsidRPr="00980FA1" w14:paraId="52FC33F8"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B415C8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Bruszczewo-Koszanowo</w:t>
            </w:r>
          </w:p>
        </w:tc>
        <w:tc>
          <w:tcPr>
            <w:tcW w:w="364" w:type="pct"/>
            <w:tcBorders>
              <w:top w:val="nil"/>
              <w:left w:val="nil"/>
              <w:bottom w:val="single" w:sz="4" w:space="0" w:color="auto"/>
              <w:right w:val="single" w:sz="4" w:space="0" w:color="auto"/>
            </w:tcBorders>
            <w:shd w:val="clear" w:color="auto" w:fill="auto"/>
            <w:noWrap/>
            <w:vAlign w:val="center"/>
            <w:hideMark/>
          </w:tcPr>
          <w:p w14:paraId="5828744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2,1%</w:t>
            </w:r>
          </w:p>
        </w:tc>
        <w:tc>
          <w:tcPr>
            <w:tcW w:w="523" w:type="pct"/>
            <w:tcBorders>
              <w:top w:val="nil"/>
              <w:left w:val="nil"/>
              <w:bottom w:val="single" w:sz="4" w:space="0" w:color="auto"/>
              <w:right w:val="single" w:sz="4" w:space="0" w:color="auto"/>
            </w:tcBorders>
            <w:shd w:val="clear" w:color="auto" w:fill="auto"/>
            <w:noWrap/>
            <w:vAlign w:val="center"/>
            <w:hideMark/>
          </w:tcPr>
          <w:p w14:paraId="2301F69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0,189</w:t>
            </w:r>
          </w:p>
        </w:tc>
        <w:tc>
          <w:tcPr>
            <w:tcW w:w="364" w:type="pct"/>
            <w:tcBorders>
              <w:top w:val="nil"/>
              <w:left w:val="nil"/>
              <w:bottom w:val="single" w:sz="4" w:space="0" w:color="auto"/>
              <w:right w:val="single" w:sz="4" w:space="0" w:color="auto"/>
            </w:tcBorders>
            <w:shd w:val="clear" w:color="auto" w:fill="auto"/>
            <w:noWrap/>
            <w:vAlign w:val="center"/>
            <w:hideMark/>
          </w:tcPr>
          <w:p w14:paraId="1D5E42D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w:t>
            </w:r>
          </w:p>
        </w:tc>
        <w:tc>
          <w:tcPr>
            <w:tcW w:w="523" w:type="pct"/>
            <w:tcBorders>
              <w:top w:val="nil"/>
              <w:left w:val="nil"/>
              <w:bottom w:val="single" w:sz="4" w:space="0" w:color="auto"/>
              <w:right w:val="single" w:sz="4" w:space="0" w:color="auto"/>
            </w:tcBorders>
            <w:shd w:val="clear" w:color="auto" w:fill="auto"/>
            <w:noWrap/>
            <w:vAlign w:val="center"/>
            <w:hideMark/>
          </w:tcPr>
          <w:p w14:paraId="44381F1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-0,292</w:t>
            </w:r>
          </w:p>
        </w:tc>
        <w:tc>
          <w:tcPr>
            <w:tcW w:w="364" w:type="pct"/>
            <w:tcBorders>
              <w:top w:val="nil"/>
              <w:left w:val="nil"/>
              <w:bottom w:val="single" w:sz="4" w:space="0" w:color="auto"/>
              <w:right w:val="single" w:sz="4" w:space="0" w:color="auto"/>
            </w:tcBorders>
            <w:shd w:val="clear" w:color="auto" w:fill="auto"/>
            <w:noWrap/>
            <w:vAlign w:val="center"/>
            <w:hideMark/>
          </w:tcPr>
          <w:p w14:paraId="380D39B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39,1%</w:t>
            </w:r>
          </w:p>
        </w:tc>
        <w:tc>
          <w:tcPr>
            <w:tcW w:w="523" w:type="pct"/>
            <w:tcBorders>
              <w:top w:val="nil"/>
              <w:left w:val="nil"/>
              <w:bottom w:val="single" w:sz="4" w:space="0" w:color="auto"/>
              <w:right w:val="single" w:sz="4" w:space="0" w:color="auto"/>
            </w:tcBorders>
            <w:shd w:val="clear" w:color="auto" w:fill="auto"/>
            <w:noWrap/>
            <w:vAlign w:val="center"/>
            <w:hideMark/>
          </w:tcPr>
          <w:p w14:paraId="6E6B766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-0,340</w:t>
            </w:r>
          </w:p>
        </w:tc>
        <w:tc>
          <w:tcPr>
            <w:tcW w:w="364" w:type="pct"/>
            <w:tcBorders>
              <w:top w:val="nil"/>
              <w:left w:val="nil"/>
              <w:bottom w:val="single" w:sz="4" w:space="0" w:color="auto"/>
              <w:right w:val="single" w:sz="4" w:space="0" w:color="auto"/>
            </w:tcBorders>
            <w:shd w:val="clear" w:color="auto" w:fill="auto"/>
            <w:noWrap/>
            <w:vAlign w:val="center"/>
            <w:hideMark/>
          </w:tcPr>
          <w:p w14:paraId="2BA9EFE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3 744,43</w:t>
            </w:r>
          </w:p>
        </w:tc>
        <w:tc>
          <w:tcPr>
            <w:tcW w:w="523" w:type="pct"/>
            <w:tcBorders>
              <w:top w:val="nil"/>
              <w:left w:val="nil"/>
              <w:bottom w:val="single" w:sz="4" w:space="0" w:color="auto"/>
              <w:right w:val="single" w:sz="4" w:space="0" w:color="auto"/>
            </w:tcBorders>
            <w:shd w:val="clear" w:color="auto" w:fill="auto"/>
            <w:noWrap/>
            <w:vAlign w:val="center"/>
            <w:hideMark/>
          </w:tcPr>
          <w:p w14:paraId="3164A03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0,238</w:t>
            </w:r>
          </w:p>
        </w:tc>
        <w:tc>
          <w:tcPr>
            <w:tcW w:w="364" w:type="pct"/>
            <w:tcBorders>
              <w:top w:val="nil"/>
              <w:left w:val="nil"/>
              <w:bottom w:val="single" w:sz="4" w:space="0" w:color="auto"/>
              <w:right w:val="single" w:sz="4" w:space="0" w:color="auto"/>
            </w:tcBorders>
            <w:shd w:val="clear" w:color="auto" w:fill="auto"/>
            <w:noWrap/>
            <w:vAlign w:val="center"/>
            <w:hideMark/>
          </w:tcPr>
          <w:p w14:paraId="7C636C7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1 779,42</w:t>
            </w:r>
          </w:p>
        </w:tc>
        <w:tc>
          <w:tcPr>
            <w:tcW w:w="523" w:type="pct"/>
            <w:tcBorders>
              <w:top w:val="nil"/>
              <w:left w:val="nil"/>
              <w:bottom w:val="single" w:sz="4" w:space="0" w:color="auto"/>
              <w:right w:val="single" w:sz="4" w:space="0" w:color="auto"/>
            </w:tcBorders>
            <w:shd w:val="clear" w:color="auto" w:fill="auto"/>
            <w:noWrap/>
            <w:vAlign w:val="center"/>
            <w:hideMark/>
          </w:tcPr>
          <w:p w14:paraId="0D460A0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0,097</w:t>
            </w:r>
          </w:p>
        </w:tc>
      </w:tr>
      <w:tr w:rsidR="001E29FE" w:rsidRPr="00980FA1" w14:paraId="1BC2EC19"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062811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Karmin-Chełkowo-Spławie</w:t>
            </w:r>
          </w:p>
        </w:tc>
        <w:tc>
          <w:tcPr>
            <w:tcW w:w="364" w:type="pct"/>
            <w:tcBorders>
              <w:top w:val="nil"/>
              <w:left w:val="nil"/>
              <w:bottom w:val="single" w:sz="4" w:space="0" w:color="auto"/>
              <w:right w:val="single" w:sz="4" w:space="0" w:color="auto"/>
            </w:tcBorders>
            <w:shd w:val="clear" w:color="auto" w:fill="auto"/>
            <w:noWrap/>
            <w:vAlign w:val="center"/>
            <w:hideMark/>
          </w:tcPr>
          <w:p w14:paraId="5EA22DA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1,7%</w:t>
            </w:r>
          </w:p>
        </w:tc>
        <w:tc>
          <w:tcPr>
            <w:tcW w:w="523" w:type="pct"/>
            <w:tcBorders>
              <w:top w:val="nil"/>
              <w:left w:val="nil"/>
              <w:bottom w:val="single" w:sz="4" w:space="0" w:color="auto"/>
              <w:right w:val="single" w:sz="4" w:space="0" w:color="auto"/>
            </w:tcBorders>
            <w:shd w:val="clear" w:color="auto" w:fill="auto"/>
            <w:noWrap/>
            <w:vAlign w:val="center"/>
            <w:hideMark/>
          </w:tcPr>
          <w:p w14:paraId="0EBD83E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0,406</w:t>
            </w:r>
          </w:p>
        </w:tc>
        <w:tc>
          <w:tcPr>
            <w:tcW w:w="364" w:type="pct"/>
            <w:tcBorders>
              <w:top w:val="nil"/>
              <w:left w:val="nil"/>
              <w:bottom w:val="single" w:sz="4" w:space="0" w:color="auto"/>
              <w:right w:val="single" w:sz="4" w:space="0" w:color="auto"/>
            </w:tcBorders>
            <w:shd w:val="clear" w:color="auto" w:fill="auto"/>
            <w:noWrap/>
            <w:vAlign w:val="center"/>
            <w:hideMark/>
          </w:tcPr>
          <w:p w14:paraId="177AAB4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w:t>
            </w:r>
          </w:p>
        </w:tc>
        <w:tc>
          <w:tcPr>
            <w:tcW w:w="523" w:type="pct"/>
            <w:tcBorders>
              <w:top w:val="nil"/>
              <w:left w:val="nil"/>
              <w:bottom w:val="single" w:sz="4" w:space="0" w:color="auto"/>
              <w:right w:val="single" w:sz="4" w:space="0" w:color="auto"/>
            </w:tcBorders>
            <w:shd w:val="clear" w:color="auto" w:fill="auto"/>
            <w:noWrap/>
            <w:vAlign w:val="center"/>
            <w:hideMark/>
          </w:tcPr>
          <w:p w14:paraId="5809CBF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0,343</w:t>
            </w:r>
          </w:p>
        </w:tc>
        <w:tc>
          <w:tcPr>
            <w:tcW w:w="364" w:type="pct"/>
            <w:tcBorders>
              <w:top w:val="nil"/>
              <w:left w:val="nil"/>
              <w:bottom w:val="single" w:sz="4" w:space="0" w:color="auto"/>
              <w:right w:val="single" w:sz="4" w:space="0" w:color="auto"/>
            </w:tcBorders>
            <w:shd w:val="clear" w:color="auto" w:fill="auto"/>
            <w:noWrap/>
            <w:vAlign w:val="center"/>
            <w:hideMark/>
          </w:tcPr>
          <w:p w14:paraId="0AE372C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30,0%</w:t>
            </w:r>
          </w:p>
        </w:tc>
        <w:tc>
          <w:tcPr>
            <w:tcW w:w="523" w:type="pct"/>
            <w:tcBorders>
              <w:top w:val="nil"/>
              <w:left w:val="nil"/>
              <w:bottom w:val="single" w:sz="4" w:space="0" w:color="auto"/>
              <w:right w:val="single" w:sz="4" w:space="0" w:color="auto"/>
            </w:tcBorders>
            <w:shd w:val="clear" w:color="auto" w:fill="auto"/>
            <w:noWrap/>
            <w:vAlign w:val="center"/>
            <w:hideMark/>
          </w:tcPr>
          <w:p w14:paraId="52B78CF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-0,057</w:t>
            </w:r>
          </w:p>
        </w:tc>
        <w:tc>
          <w:tcPr>
            <w:tcW w:w="364" w:type="pct"/>
            <w:tcBorders>
              <w:top w:val="nil"/>
              <w:left w:val="nil"/>
              <w:bottom w:val="single" w:sz="4" w:space="0" w:color="auto"/>
              <w:right w:val="single" w:sz="4" w:space="0" w:color="auto"/>
            </w:tcBorders>
            <w:shd w:val="clear" w:color="auto" w:fill="auto"/>
            <w:noWrap/>
            <w:vAlign w:val="center"/>
            <w:hideMark/>
          </w:tcPr>
          <w:p w14:paraId="66A7DAE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2 577,30</w:t>
            </w:r>
          </w:p>
        </w:tc>
        <w:tc>
          <w:tcPr>
            <w:tcW w:w="523" w:type="pct"/>
            <w:tcBorders>
              <w:top w:val="nil"/>
              <w:left w:val="nil"/>
              <w:bottom w:val="single" w:sz="4" w:space="0" w:color="auto"/>
              <w:right w:val="single" w:sz="4" w:space="0" w:color="auto"/>
            </w:tcBorders>
            <w:shd w:val="clear" w:color="auto" w:fill="auto"/>
            <w:noWrap/>
            <w:vAlign w:val="center"/>
            <w:hideMark/>
          </w:tcPr>
          <w:p w14:paraId="50860E2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0,561</w:t>
            </w:r>
          </w:p>
        </w:tc>
        <w:tc>
          <w:tcPr>
            <w:tcW w:w="364" w:type="pct"/>
            <w:tcBorders>
              <w:top w:val="nil"/>
              <w:left w:val="nil"/>
              <w:bottom w:val="single" w:sz="4" w:space="0" w:color="auto"/>
              <w:right w:val="single" w:sz="4" w:space="0" w:color="auto"/>
            </w:tcBorders>
            <w:shd w:val="clear" w:color="auto" w:fill="auto"/>
            <w:noWrap/>
            <w:vAlign w:val="center"/>
            <w:hideMark/>
          </w:tcPr>
          <w:p w14:paraId="41DA1BD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1 487,10</w:t>
            </w:r>
          </w:p>
        </w:tc>
        <w:tc>
          <w:tcPr>
            <w:tcW w:w="523" w:type="pct"/>
            <w:tcBorders>
              <w:top w:val="nil"/>
              <w:left w:val="nil"/>
              <w:bottom w:val="single" w:sz="4" w:space="0" w:color="auto"/>
              <w:right w:val="single" w:sz="4" w:space="0" w:color="auto"/>
            </w:tcBorders>
            <w:shd w:val="clear" w:color="auto" w:fill="auto"/>
            <w:noWrap/>
            <w:vAlign w:val="center"/>
            <w:hideMark/>
          </w:tcPr>
          <w:p w14:paraId="676B55A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0,339</w:t>
            </w:r>
          </w:p>
        </w:tc>
      </w:tr>
      <w:tr w:rsidR="001E29FE" w:rsidRPr="00980FA1" w14:paraId="1DA331F5"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FE8468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Czacz</w:t>
            </w:r>
          </w:p>
        </w:tc>
        <w:tc>
          <w:tcPr>
            <w:tcW w:w="364" w:type="pct"/>
            <w:tcBorders>
              <w:top w:val="nil"/>
              <w:left w:val="nil"/>
              <w:bottom w:val="single" w:sz="4" w:space="0" w:color="auto"/>
              <w:right w:val="single" w:sz="4" w:space="0" w:color="auto"/>
            </w:tcBorders>
            <w:shd w:val="clear" w:color="auto" w:fill="auto"/>
            <w:noWrap/>
            <w:vAlign w:val="center"/>
            <w:hideMark/>
          </w:tcPr>
          <w:p w14:paraId="3F6FD85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1,5%</w:t>
            </w:r>
          </w:p>
        </w:tc>
        <w:tc>
          <w:tcPr>
            <w:tcW w:w="523" w:type="pct"/>
            <w:tcBorders>
              <w:top w:val="nil"/>
              <w:left w:val="nil"/>
              <w:bottom w:val="single" w:sz="4" w:space="0" w:color="auto"/>
              <w:right w:val="single" w:sz="4" w:space="0" w:color="auto"/>
            </w:tcBorders>
            <w:shd w:val="clear" w:color="auto" w:fill="auto"/>
            <w:noWrap/>
            <w:vAlign w:val="center"/>
            <w:hideMark/>
          </w:tcPr>
          <w:p w14:paraId="40CB918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0,535</w:t>
            </w:r>
          </w:p>
        </w:tc>
        <w:tc>
          <w:tcPr>
            <w:tcW w:w="364" w:type="pct"/>
            <w:tcBorders>
              <w:top w:val="nil"/>
              <w:left w:val="nil"/>
              <w:bottom w:val="single" w:sz="4" w:space="0" w:color="auto"/>
              <w:right w:val="single" w:sz="4" w:space="0" w:color="auto"/>
            </w:tcBorders>
            <w:shd w:val="clear" w:color="auto" w:fill="auto"/>
            <w:noWrap/>
            <w:vAlign w:val="center"/>
            <w:hideMark/>
          </w:tcPr>
          <w:p w14:paraId="5C9B58B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w:t>
            </w:r>
          </w:p>
        </w:tc>
        <w:tc>
          <w:tcPr>
            <w:tcW w:w="523" w:type="pct"/>
            <w:tcBorders>
              <w:top w:val="nil"/>
              <w:left w:val="nil"/>
              <w:bottom w:val="single" w:sz="4" w:space="0" w:color="auto"/>
              <w:right w:val="single" w:sz="4" w:space="0" w:color="auto"/>
            </w:tcBorders>
            <w:shd w:val="clear" w:color="auto" w:fill="auto"/>
            <w:noWrap/>
            <w:vAlign w:val="center"/>
            <w:hideMark/>
          </w:tcPr>
          <w:p w14:paraId="4EA7287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0,711</w:t>
            </w:r>
          </w:p>
        </w:tc>
        <w:tc>
          <w:tcPr>
            <w:tcW w:w="364" w:type="pct"/>
            <w:tcBorders>
              <w:top w:val="nil"/>
              <w:left w:val="nil"/>
              <w:bottom w:val="single" w:sz="4" w:space="0" w:color="auto"/>
              <w:right w:val="single" w:sz="4" w:space="0" w:color="auto"/>
            </w:tcBorders>
            <w:shd w:val="clear" w:color="auto" w:fill="auto"/>
            <w:noWrap/>
            <w:vAlign w:val="center"/>
            <w:hideMark/>
          </w:tcPr>
          <w:p w14:paraId="7DC7473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22,7%</w:t>
            </w:r>
          </w:p>
        </w:tc>
        <w:tc>
          <w:tcPr>
            <w:tcW w:w="523" w:type="pct"/>
            <w:tcBorders>
              <w:top w:val="nil"/>
              <w:left w:val="nil"/>
              <w:bottom w:val="single" w:sz="4" w:space="0" w:color="auto"/>
              <w:right w:val="single" w:sz="4" w:space="0" w:color="auto"/>
            </w:tcBorders>
            <w:shd w:val="clear" w:color="auto" w:fill="auto"/>
            <w:noWrap/>
            <w:vAlign w:val="center"/>
            <w:hideMark/>
          </w:tcPr>
          <w:p w14:paraId="61043D2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0,168</w:t>
            </w:r>
          </w:p>
        </w:tc>
        <w:tc>
          <w:tcPr>
            <w:tcW w:w="364" w:type="pct"/>
            <w:tcBorders>
              <w:top w:val="nil"/>
              <w:left w:val="nil"/>
              <w:bottom w:val="single" w:sz="4" w:space="0" w:color="auto"/>
              <w:right w:val="single" w:sz="4" w:space="0" w:color="auto"/>
            </w:tcBorders>
            <w:shd w:val="clear" w:color="auto" w:fill="auto"/>
            <w:noWrap/>
            <w:vAlign w:val="center"/>
            <w:hideMark/>
          </w:tcPr>
          <w:p w14:paraId="7AAC081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1 808,52</w:t>
            </w:r>
          </w:p>
        </w:tc>
        <w:tc>
          <w:tcPr>
            <w:tcW w:w="523" w:type="pct"/>
            <w:tcBorders>
              <w:top w:val="nil"/>
              <w:left w:val="nil"/>
              <w:bottom w:val="single" w:sz="4" w:space="0" w:color="auto"/>
              <w:right w:val="single" w:sz="4" w:space="0" w:color="auto"/>
            </w:tcBorders>
            <w:shd w:val="clear" w:color="auto" w:fill="auto"/>
            <w:noWrap/>
            <w:vAlign w:val="center"/>
            <w:hideMark/>
          </w:tcPr>
          <w:p w14:paraId="34BE65C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0,773</w:t>
            </w:r>
          </w:p>
        </w:tc>
        <w:tc>
          <w:tcPr>
            <w:tcW w:w="364" w:type="pct"/>
            <w:tcBorders>
              <w:top w:val="nil"/>
              <w:left w:val="nil"/>
              <w:bottom w:val="single" w:sz="4" w:space="0" w:color="auto"/>
              <w:right w:val="single" w:sz="4" w:space="0" w:color="auto"/>
            </w:tcBorders>
            <w:shd w:val="clear" w:color="auto" w:fill="auto"/>
            <w:noWrap/>
            <w:vAlign w:val="center"/>
            <w:hideMark/>
          </w:tcPr>
          <w:p w14:paraId="0752F82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1 195,27</w:t>
            </w:r>
          </w:p>
        </w:tc>
        <w:tc>
          <w:tcPr>
            <w:tcW w:w="523" w:type="pct"/>
            <w:tcBorders>
              <w:top w:val="nil"/>
              <w:left w:val="nil"/>
              <w:bottom w:val="single" w:sz="4" w:space="0" w:color="auto"/>
              <w:right w:val="single" w:sz="4" w:space="0" w:color="auto"/>
            </w:tcBorders>
            <w:shd w:val="clear" w:color="auto" w:fill="auto"/>
            <w:noWrap/>
            <w:vAlign w:val="center"/>
            <w:hideMark/>
          </w:tcPr>
          <w:p w14:paraId="1505E15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0,581</w:t>
            </w:r>
          </w:p>
        </w:tc>
      </w:tr>
      <w:tr w:rsidR="001E29FE" w:rsidRPr="00980FA1" w14:paraId="544F94C8"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8C04BF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Wonieść-Gniewowo</w:t>
            </w:r>
          </w:p>
        </w:tc>
        <w:tc>
          <w:tcPr>
            <w:tcW w:w="364" w:type="pct"/>
            <w:tcBorders>
              <w:top w:val="nil"/>
              <w:left w:val="nil"/>
              <w:bottom w:val="single" w:sz="4" w:space="0" w:color="auto"/>
              <w:right w:val="single" w:sz="4" w:space="0" w:color="auto"/>
            </w:tcBorders>
            <w:shd w:val="clear" w:color="auto" w:fill="auto"/>
            <w:noWrap/>
            <w:vAlign w:val="center"/>
            <w:hideMark/>
          </w:tcPr>
          <w:p w14:paraId="51A9029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6,0%</w:t>
            </w:r>
          </w:p>
        </w:tc>
        <w:tc>
          <w:tcPr>
            <w:tcW w:w="523" w:type="pct"/>
            <w:tcBorders>
              <w:top w:val="nil"/>
              <w:left w:val="nil"/>
              <w:bottom w:val="single" w:sz="4" w:space="0" w:color="auto"/>
              <w:right w:val="single" w:sz="4" w:space="0" w:color="auto"/>
            </w:tcBorders>
            <w:shd w:val="clear" w:color="auto" w:fill="auto"/>
            <w:noWrap/>
            <w:vAlign w:val="center"/>
            <w:hideMark/>
          </w:tcPr>
          <w:p w14:paraId="5BD4B25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-2,077</w:t>
            </w:r>
          </w:p>
        </w:tc>
        <w:tc>
          <w:tcPr>
            <w:tcW w:w="364" w:type="pct"/>
            <w:tcBorders>
              <w:top w:val="nil"/>
              <w:left w:val="nil"/>
              <w:bottom w:val="single" w:sz="4" w:space="0" w:color="auto"/>
              <w:right w:val="single" w:sz="4" w:space="0" w:color="auto"/>
            </w:tcBorders>
            <w:shd w:val="clear" w:color="auto" w:fill="auto"/>
            <w:noWrap/>
            <w:vAlign w:val="center"/>
            <w:hideMark/>
          </w:tcPr>
          <w:p w14:paraId="09C9C35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0,9%</w:t>
            </w:r>
          </w:p>
        </w:tc>
        <w:tc>
          <w:tcPr>
            <w:tcW w:w="523" w:type="pct"/>
            <w:tcBorders>
              <w:top w:val="nil"/>
              <w:left w:val="nil"/>
              <w:bottom w:val="single" w:sz="4" w:space="0" w:color="auto"/>
              <w:right w:val="single" w:sz="4" w:space="0" w:color="auto"/>
            </w:tcBorders>
            <w:shd w:val="clear" w:color="auto" w:fill="auto"/>
            <w:noWrap/>
            <w:vAlign w:val="center"/>
            <w:hideMark/>
          </w:tcPr>
          <w:p w14:paraId="1C589CE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-0,408</w:t>
            </w:r>
          </w:p>
        </w:tc>
        <w:tc>
          <w:tcPr>
            <w:tcW w:w="364" w:type="pct"/>
            <w:tcBorders>
              <w:top w:val="nil"/>
              <w:left w:val="nil"/>
              <w:bottom w:val="single" w:sz="4" w:space="0" w:color="auto"/>
              <w:right w:val="single" w:sz="4" w:space="0" w:color="auto"/>
            </w:tcBorders>
            <w:shd w:val="clear" w:color="auto" w:fill="auto"/>
            <w:noWrap/>
            <w:vAlign w:val="center"/>
            <w:hideMark/>
          </w:tcPr>
          <w:p w14:paraId="0E87324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14,7%</w:t>
            </w:r>
          </w:p>
        </w:tc>
        <w:tc>
          <w:tcPr>
            <w:tcW w:w="523" w:type="pct"/>
            <w:tcBorders>
              <w:top w:val="nil"/>
              <w:left w:val="nil"/>
              <w:bottom w:val="single" w:sz="4" w:space="0" w:color="auto"/>
              <w:right w:val="single" w:sz="4" w:space="0" w:color="auto"/>
            </w:tcBorders>
            <w:shd w:val="clear" w:color="auto" w:fill="auto"/>
            <w:noWrap/>
            <w:vAlign w:val="center"/>
            <w:hideMark/>
          </w:tcPr>
          <w:p w14:paraId="73A01BF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0,417</w:t>
            </w:r>
          </w:p>
        </w:tc>
        <w:tc>
          <w:tcPr>
            <w:tcW w:w="364" w:type="pct"/>
            <w:tcBorders>
              <w:top w:val="nil"/>
              <w:left w:val="nil"/>
              <w:bottom w:val="single" w:sz="4" w:space="0" w:color="auto"/>
              <w:right w:val="single" w:sz="4" w:space="0" w:color="auto"/>
            </w:tcBorders>
            <w:shd w:val="clear" w:color="auto" w:fill="auto"/>
            <w:noWrap/>
            <w:vAlign w:val="center"/>
            <w:hideMark/>
          </w:tcPr>
          <w:p w14:paraId="605DB49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6 451,41</w:t>
            </w:r>
          </w:p>
        </w:tc>
        <w:tc>
          <w:tcPr>
            <w:tcW w:w="523" w:type="pct"/>
            <w:tcBorders>
              <w:top w:val="nil"/>
              <w:left w:val="nil"/>
              <w:bottom w:val="single" w:sz="4" w:space="0" w:color="auto"/>
              <w:right w:val="single" w:sz="4" w:space="0" w:color="auto"/>
            </w:tcBorders>
            <w:shd w:val="clear" w:color="auto" w:fill="auto"/>
            <w:noWrap/>
            <w:vAlign w:val="center"/>
            <w:hideMark/>
          </w:tcPr>
          <w:p w14:paraId="05E5C10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-0,511</w:t>
            </w:r>
          </w:p>
        </w:tc>
        <w:tc>
          <w:tcPr>
            <w:tcW w:w="364" w:type="pct"/>
            <w:tcBorders>
              <w:top w:val="nil"/>
              <w:left w:val="nil"/>
              <w:bottom w:val="single" w:sz="4" w:space="0" w:color="auto"/>
              <w:right w:val="single" w:sz="4" w:space="0" w:color="auto"/>
            </w:tcBorders>
            <w:shd w:val="clear" w:color="auto" w:fill="auto"/>
            <w:noWrap/>
            <w:vAlign w:val="center"/>
            <w:hideMark/>
          </w:tcPr>
          <w:p w14:paraId="5A2AD78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1 079,66</w:t>
            </w:r>
          </w:p>
        </w:tc>
        <w:tc>
          <w:tcPr>
            <w:tcW w:w="523" w:type="pct"/>
            <w:tcBorders>
              <w:top w:val="nil"/>
              <w:left w:val="nil"/>
              <w:bottom w:val="single" w:sz="4" w:space="0" w:color="auto"/>
              <w:right w:val="single" w:sz="4" w:space="0" w:color="auto"/>
            </w:tcBorders>
            <w:shd w:val="clear" w:color="auto" w:fill="auto"/>
            <w:noWrap/>
            <w:vAlign w:val="center"/>
            <w:hideMark/>
          </w:tcPr>
          <w:p w14:paraId="389C03E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0,677</w:t>
            </w:r>
          </w:p>
        </w:tc>
      </w:tr>
      <w:tr w:rsidR="001E29FE" w:rsidRPr="00980FA1" w14:paraId="76E40A95"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C0B95E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Jezierzyce-Zygmuntowo</w:t>
            </w:r>
          </w:p>
        </w:tc>
        <w:tc>
          <w:tcPr>
            <w:tcW w:w="364" w:type="pct"/>
            <w:tcBorders>
              <w:top w:val="nil"/>
              <w:left w:val="nil"/>
              <w:bottom w:val="single" w:sz="4" w:space="0" w:color="auto"/>
              <w:right w:val="single" w:sz="4" w:space="0" w:color="auto"/>
            </w:tcBorders>
            <w:shd w:val="clear" w:color="auto" w:fill="auto"/>
            <w:noWrap/>
            <w:vAlign w:val="center"/>
            <w:hideMark/>
          </w:tcPr>
          <w:p w14:paraId="4C2D61A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3,9%</w:t>
            </w:r>
          </w:p>
        </w:tc>
        <w:tc>
          <w:tcPr>
            <w:tcW w:w="523" w:type="pct"/>
            <w:tcBorders>
              <w:top w:val="nil"/>
              <w:left w:val="nil"/>
              <w:bottom w:val="single" w:sz="4" w:space="0" w:color="auto"/>
              <w:right w:val="single" w:sz="4" w:space="0" w:color="auto"/>
            </w:tcBorders>
            <w:shd w:val="clear" w:color="auto" w:fill="auto"/>
            <w:noWrap/>
            <w:vAlign w:val="center"/>
            <w:hideMark/>
          </w:tcPr>
          <w:p w14:paraId="0408C2E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-0,883</w:t>
            </w:r>
          </w:p>
        </w:tc>
        <w:tc>
          <w:tcPr>
            <w:tcW w:w="364" w:type="pct"/>
            <w:tcBorders>
              <w:top w:val="nil"/>
              <w:left w:val="nil"/>
              <w:bottom w:val="single" w:sz="4" w:space="0" w:color="auto"/>
              <w:right w:val="single" w:sz="4" w:space="0" w:color="auto"/>
            </w:tcBorders>
            <w:shd w:val="clear" w:color="auto" w:fill="auto"/>
            <w:noWrap/>
            <w:vAlign w:val="center"/>
            <w:hideMark/>
          </w:tcPr>
          <w:p w14:paraId="5F28D87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w:t>
            </w:r>
          </w:p>
        </w:tc>
        <w:tc>
          <w:tcPr>
            <w:tcW w:w="523" w:type="pct"/>
            <w:tcBorders>
              <w:top w:val="nil"/>
              <w:left w:val="nil"/>
              <w:bottom w:val="single" w:sz="4" w:space="0" w:color="auto"/>
              <w:right w:val="single" w:sz="4" w:space="0" w:color="auto"/>
            </w:tcBorders>
            <w:shd w:val="clear" w:color="auto" w:fill="auto"/>
            <w:noWrap/>
            <w:vAlign w:val="center"/>
            <w:hideMark/>
          </w:tcPr>
          <w:p w14:paraId="3D0596A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1,430</w:t>
            </w:r>
          </w:p>
        </w:tc>
        <w:tc>
          <w:tcPr>
            <w:tcW w:w="364" w:type="pct"/>
            <w:tcBorders>
              <w:top w:val="nil"/>
              <w:left w:val="nil"/>
              <w:bottom w:val="single" w:sz="4" w:space="0" w:color="auto"/>
              <w:right w:val="single" w:sz="4" w:space="0" w:color="auto"/>
            </w:tcBorders>
            <w:shd w:val="clear" w:color="auto" w:fill="auto"/>
            <w:noWrap/>
            <w:vAlign w:val="center"/>
            <w:hideMark/>
          </w:tcPr>
          <w:p w14:paraId="1A70CEA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w:t>
            </w:r>
          </w:p>
        </w:tc>
        <w:tc>
          <w:tcPr>
            <w:tcW w:w="523" w:type="pct"/>
            <w:tcBorders>
              <w:top w:val="nil"/>
              <w:left w:val="nil"/>
              <w:bottom w:val="single" w:sz="4" w:space="0" w:color="auto"/>
              <w:right w:val="single" w:sz="4" w:space="0" w:color="auto"/>
            </w:tcBorders>
            <w:shd w:val="clear" w:color="auto" w:fill="auto"/>
            <w:noWrap/>
            <w:vAlign w:val="center"/>
            <w:hideMark/>
          </w:tcPr>
          <w:p w14:paraId="74B46B3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0,872</w:t>
            </w:r>
          </w:p>
        </w:tc>
        <w:tc>
          <w:tcPr>
            <w:tcW w:w="364" w:type="pct"/>
            <w:tcBorders>
              <w:top w:val="nil"/>
              <w:left w:val="nil"/>
              <w:bottom w:val="single" w:sz="4" w:space="0" w:color="auto"/>
              <w:right w:val="single" w:sz="4" w:space="0" w:color="auto"/>
            </w:tcBorders>
            <w:shd w:val="clear" w:color="auto" w:fill="auto"/>
            <w:noWrap/>
            <w:vAlign w:val="center"/>
            <w:hideMark/>
          </w:tcPr>
          <w:p w14:paraId="48818CD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5 354,33</w:t>
            </w:r>
          </w:p>
        </w:tc>
        <w:tc>
          <w:tcPr>
            <w:tcW w:w="523" w:type="pct"/>
            <w:tcBorders>
              <w:top w:val="nil"/>
              <w:left w:val="nil"/>
              <w:bottom w:val="single" w:sz="4" w:space="0" w:color="auto"/>
              <w:right w:val="single" w:sz="4" w:space="0" w:color="auto"/>
            </w:tcBorders>
            <w:shd w:val="clear" w:color="auto" w:fill="auto"/>
            <w:noWrap/>
            <w:vAlign w:val="center"/>
            <w:hideMark/>
          </w:tcPr>
          <w:p w14:paraId="2D061EE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-0,207</w:t>
            </w:r>
          </w:p>
        </w:tc>
        <w:tc>
          <w:tcPr>
            <w:tcW w:w="364" w:type="pct"/>
            <w:tcBorders>
              <w:top w:val="nil"/>
              <w:left w:val="nil"/>
              <w:bottom w:val="single" w:sz="4" w:space="0" w:color="auto"/>
              <w:right w:val="single" w:sz="4" w:space="0" w:color="auto"/>
            </w:tcBorders>
            <w:shd w:val="clear" w:color="auto" w:fill="auto"/>
            <w:noWrap/>
            <w:vAlign w:val="center"/>
            <w:hideMark/>
          </w:tcPr>
          <w:p w14:paraId="5EDC603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1 360,00</w:t>
            </w:r>
          </w:p>
        </w:tc>
        <w:tc>
          <w:tcPr>
            <w:tcW w:w="523" w:type="pct"/>
            <w:tcBorders>
              <w:top w:val="nil"/>
              <w:left w:val="nil"/>
              <w:bottom w:val="single" w:sz="4" w:space="0" w:color="auto"/>
              <w:right w:val="single" w:sz="4" w:space="0" w:color="auto"/>
            </w:tcBorders>
            <w:shd w:val="clear" w:color="auto" w:fill="auto"/>
            <w:noWrap/>
            <w:vAlign w:val="center"/>
            <w:hideMark/>
          </w:tcPr>
          <w:p w14:paraId="476488E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0,445</w:t>
            </w:r>
          </w:p>
        </w:tc>
      </w:tr>
      <w:tr w:rsidR="001E29FE" w:rsidRPr="00980FA1" w14:paraId="2F43EE80"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2576F71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Machcin-Szczepankowo</w:t>
            </w:r>
          </w:p>
        </w:tc>
        <w:tc>
          <w:tcPr>
            <w:tcW w:w="364" w:type="pct"/>
            <w:tcBorders>
              <w:top w:val="nil"/>
              <w:left w:val="nil"/>
              <w:bottom w:val="single" w:sz="4" w:space="0" w:color="auto"/>
              <w:right w:val="single" w:sz="4" w:space="0" w:color="auto"/>
            </w:tcBorders>
            <w:shd w:val="clear" w:color="auto" w:fill="auto"/>
            <w:noWrap/>
            <w:vAlign w:val="center"/>
            <w:hideMark/>
          </w:tcPr>
          <w:p w14:paraId="2787431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0,7%</w:t>
            </w:r>
          </w:p>
        </w:tc>
        <w:tc>
          <w:tcPr>
            <w:tcW w:w="523" w:type="pct"/>
            <w:tcBorders>
              <w:top w:val="nil"/>
              <w:left w:val="nil"/>
              <w:bottom w:val="single" w:sz="4" w:space="0" w:color="auto"/>
              <w:right w:val="single" w:sz="4" w:space="0" w:color="auto"/>
            </w:tcBorders>
            <w:shd w:val="clear" w:color="auto" w:fill="auto"/>
            <w:noWrap/>
            <w:vAlign w:val="center"/>
            <w:hideMark/>
          </w:tcPr>
          <w:p w14:paraId="0B25C4F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1,010</w:t>
            </w:r>
          </w:p>
        </w:tc>
        <w:tc>
          <w:tcPr>
            <w:tcW w:w="364" w:type="pct"/>
            <w:tcBorders>
              <w:top w:val="nil"/>
              <w:left w:val="nil"/>
              <w:bottom w:val="single" w:sz="4" w:space="0" w:color="auto"/>
              <w:right w:val="single" w:sz="4" w:space="0" w:color="auto"/>
            </w:tcBorders>
            <w:shd w:val="clear" w:color="auto" w:fill="auto"/>
            <w:noWrap/>
            <w:vAlign w:val="center"/>
            <w:hideMark/>
          </w:tcPr>
          <w:p w14:paraId="4302EC8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w:t>
            </w:r>
          </w:p>
        </w:tc>
        <w:tc>
          <w:tcPr>
            <w:tcW w:w="523" w:type="pct"/>
            <w:tcBorders>
              <w:top w:val="nil"/>
              <w:left w:val="nil"/>
              <w:bottom w:val="single" w:sz="4" w:space="0" w:color="auto"/>
              <w:right w:val="single" w:sz="4" w:space="0" w:color="auto"/>
            </w:tcBorders>
            <w:shd w:val="clear" w:color="auto" w:fill="auto"/>
            <w:noWrap/>
            <w:vAlign w:val="center"/>
            <w:hideMark/>
          </w:tcPr>
          <w:p w14:paraId="623825D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0,696</w:t>
            </w:r>
          </w:p>
        </w:tc>
        <w:tc>
          <w:tcPr>
            <w:tcW w:w="364" w:type="pct"/>
            <w:tcBorders>
              <w:top w:val="nil"/>
              <w:left w:val="nil"/>
              <w:bottom w:val="single" w:sz="4" w:space="0" w:color="auto"/>
              <w:right w:val="single" w:sz="4" w:space="0" w:color="auto"/>
            </w:tcBorders>
            <w:shd w:val="clear" w:color="auto" w:fill="auto"/>
            <w:noWrap/>
            <w:vAlign w:val="center"/>
            <w:hideMark/>
          </w:tcPr>
          <w:p w14:paraId="1F0FC70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50,0%</w:t>
            </w:r>
          </w:p>
        </w:tc>
        <w:tc>
          <w:tcPr>
            <w:tcW w:w="523" w:type="pct"/>
            <w:tcBorders>
              <w:top w:val="nil"/>
              <w:left w:val="nil"/>
              <w:bottom w:val="single" w:sz="4" w:space="0" w:color="auto"/>
              <w:right w:val="single" w:sz="4" w:space="0" w:color="auto"/>
            </w:tcBorders>
            <w:shd w:val="clear" w:color="auto" w:fill="auto"/>
            <w:noWrap/>
            <w:vAlign w:val="center"/>
            <w:hideMark/>
          </w:tcPr>
          <w:p w14:paraId="3B5313F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-0,676</w:t>
            </w:r>
          </w:p>
        </w:tc>
        <w:tc>
          <w:tcPr>
            <w:tcW w:w="364" w:type="pct"/>
            <w:tcBorders>
              <w:top w:val="nil"/>
              <w:left w:val="nil"/>
              <w:bottom w:val="single" w:sz="4" w:space="0" w:color="auto"/>
              <w:right w:val="single" w:sz="4" w:space="0" w:color="auto"/>
            </w:tcBorders>
            <w:shd w:val="clear" w:color="auto" w:fill="auto"/>
            <w:noWrap/>
            <w:vAlign w:val="center"/>
            <w:hideMark/>
          </w:tcPr>
          <w:p w14:paraId="7D30A11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1 859,85</w:t>
            </w:r>
          </w:p>
        </w:tc>
        <w:tc>
          <w:tcPr>
            <w:tcW w:w="523" w:type="pct"/>
            <w:tcBorders>
              <w:top w:val="nil"/>
              <w:left w:val="nil"/>
              <w:bottom w:val="single" w:sz="4" w:space="0" w:color="auto"/>
              <w:right w:val="single" w:sz="4" w:space="0" w:color="auto"/>
            </w:tcBorders>
            <w:shd w:val="clear" w:color="auto" w:fill="auto"/>
            <w:noWrap/>
            <w:vAlign w:val="center"/>
            <w:hideMark/>
          </w:tcPr>
          <w:p w14:paraId="4DA11DC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0,759</w:t>
            </w:r>
          </w:p>
        </w:tc>
        <w:tc>
          <w:tcPr>
            <w:tcW w:w="364" w:type="pct"/>
            <w:tcBorders>
              <w:top w:val="nil"/>
              <w:left w:val="nil"/>
              <w:bottom w:val="single" w:sz="4" w:space="0" w:color="auto"/>
              <w:right w:val="single" w:sz="4" w:space="0" w:color="auto"/>
            </w:tcBorders>
            <w:shd w:val="clear" w:color="auto" w:fill="auto"/>
            <w:noWrap/>
            <w:vAlign w:val="center"/>
            <w:hideMark/>
          </w:tcPr>
          <w:p w14:paraId="3900A2D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2 650,29</w:t>
            </w:r>
          </w:p>
        </w:tc>
        <w:tc>
          <w:tcPr>
            <w:tcW w:w="523" w:type="pct"/>
            <w:tcBorders>
              <w:top w:val="nil"/>
              <w:left w:val="nil"/>
              <w:bottom w:val="single" w:sz="4" w:space="0" w:color="auto"/>
              <w:right w:val="single" w:sz="4" w:space="0" w:color="auto"/>
            </w:tcBorders>
            <w:shd w:val="clear" w:color="auto" w:fill="auto"/>
            <w:noWrap/>
            <w:vAlign w:val="center"/>
            <w:hideMark/>
          </w:tcPr>
          <w:p w14:paraId="68736DB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-0,624</w:t>
            </w:r>
          </w:p>
        </w:tc>
      </w:tr>
      <w:tr w:rsidR="001E29FE" w:rsidRPr="00980FA1" w14:paraId="2ADA216C"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5C217E1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Morownica-Poladowo</w:t>
            </w:r>
          </w:p>
        </w:tc>
        <w:tc>
          <w:tcPr>
            <w:tcW w:w="364" w:type="pct"/>
            <w:tcBorders>
              <w:top w:val="nil"/>
              <w:left w:val="nil"/>
              <w:bottom w:val="single" w:sz="4" w:space="0" w:color="auto"/>
              <w:right w:val="single" w:sz="4" w:space="0" w:color="auto"/>
            </w:tcBorders>
            <w:shd w:val="clear" w:color="auto" w:fill="auto"/>
            <w:noWrap/>
            <w:vAlign w:val="center"/>
            <w:hideMark/>
          </w:tcPr>
          <w:p w14:paraId="5B876D0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1,1%</w:t>
            </w:r>
          </w:p>
        </w:tc>
        <w:tc>
          <w:tcPr>
            <w:tcW w:w="523" w:type="pct"/>
            <w:tcBorders>
              <w:top w:val="nil"/>
              <w:left w:val="nil"/>
              <w:bottom w:val="single" w:sz="4" w:space="0" w:color="auto"/>
              <w:right w:val="single" w:sz="4" w:space="0" w:color="auto"/>
            </w:tcBorders>
            <w:shd w:val="clear" w:color="auto" w:fill="auto"/>
            <w:noWrap/>
            <w:vAlign w:val="center"/>
            <w:hideMark/>
          </w:tcPr>
          <w:p w14:paraId="756F870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0,795</w:t>
            </w:r>
          </w:p>
        </w:tc>
        <w:tc>
          <w:tcPr>
            <w:tcW w:w="364" w:type="pct"/>
            <w:tcBorders>
              <w:top w:val="nil"/>
              <w:left w:val="nil"/>
              <w:bottom w:val="single" w:sz="4" w:space="0" w:color="auto"/>
              <w:right w:val="single" w:sz="4" w:space="0" w:color="auto"/>
            </w:tcBorders>
            <w:shd w:val="clear" w:color="auto" w:fill="auto"/>
            <w:noWrap/>
            <w:vAlign w:val="center"/>
            <w:hideMark/>
          </w:tcPr>
          <w:p w14:paraId="529CFD2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w:t>
            </w:r>
          </w:p>
        </w:tc>
        <w:tc>
          <w:tcPr>
            <w:tcW w:w="523" w:type="pct"/>
            <w:tcBorders>
              <w:top w:val="nil"/>
              <w:left w:val="nil"/>
              <w:bottom w:val="single" w:sz="4" w:space="0" w:color="auto"/>
              <w:right w:val="single" w:sz="4" w:space="0" w:color="auto"/>
            </w:tcBorders>
            <w:shd w:val="clear" w:color="auto" w:fill="auto"/>
            <w:noWrap/>
            <w:vAlign w:val="center"/>
            <w:hideMark/>
          </w:tcPr>
          <w:p w14:paraId="6BA9802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0,435</w:t>
            </w:r>
          </w:p>
        </w:tc>
        <w:tc>
          <w:tcPr>
            <w:tcW w:w="364" w:type="pct"/>
            <w:tcBorders>
              <w:top w:val="nil"/>
              <w:left w:val="nil"/>
              <w:bottom w:val="single" w:sz="4" w:space="0" w:color="auto"/>
              <w:right w:val="single" w:sz="4" w:space="0" w:color="auto"/>
            </w:tcBorders>
            <w:shd w:val="clear" w:color="auto" w:fill="auto"/>
            <w:noWrap/>
            <w:vAlign w:val="center"/>
            <w:hideMark/>
          </w:tcPr>
          <w:p w14:paraId="60A5A1E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44,4%</w:t>
            </w:r>
          </w:p>
        </w:tc>
        <w:tc>
          <w:tcPr>
            <w:tcW w:w="523" w:type="pct"/>
            <w:tcBorders>
              <w:top w:val="nil"/>
              <w:left w:val="nil"/>
              <w:bottom w:val="single" w:sz="4" w:space="0" w:color="auto"/>
              <w:right w:val="single" w:sz="4" w:space="0" w:color="auto"/>
            </w:tcBorders>
            <w:shd w:val="clear" w:color="auto" w:fill="auto"/>
            <w:noWrap/>
            <w:vAlign w:val="center"/>
            <w:hideMark/>
          </w:tcPr>
          <w:p w14:paraId="4D41A11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-0,504</w:t>
            </w:r>
          </w:p>
        </w:tc>
        <w:tc>
          <w:tcPr>
            <w:tcW w:w="364" w:type="pct"/>
            <w:tcBorders>
              <w:top w:val="nil"/>
              <w:left w:val="nil"/>
              <w:bottom w:val="single" w:sz="4" w:space="0" w:color="auto"/>
              <w:right w:val="single" w:sz="4" w:space="0" w:color="auto"/>
            </w:tcBorders>
            <w:shd w:val="clear" w:color="auto" w:fill="auto"/>
            <w:noWrap/>
            <w:vAlign w:val="center"/>
            <w:hideMark/>
          </w:tcPr>
          <w:p w14:paraId="69CDDEB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1 525,33</w:t>
            </w:r>
          </w:p>
        </w:tc>
        <w:tc>
          <w:tcPr>
            <w:tcW w:w="523" w:type="pct"/>
            <w:tcBorders>
              <w:top w:val="nil"/>
              <w:left w:val="nil"/>
              <w:bottom w:val="single" w:sz="4" w:space="0" w:color="auto"/>
              <w:right w:val="single" w:sz="4" w:space="0" w:color="auto"/>
            </w:tcBorders>
            <w:shd w:val="clear" w:color="auto" w:fill="auto"/>
            <w:noWrap/>
            <w:vAlign w:val="center"/>
            <w:hideMark/>
          </w:tcPr>
          <w:p w14:paraId="19E54FB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0,852</w:t>
            </w:r>
          </w:p>
        </w:tc>
        <w:tc>
          <w:tcPr>
            <w:tcW w:w="364" w:type="pct"/>
            <w:tcBorders>
              <w:top w:val="nil"/>
              <w:left w:val="nil"/>
              <w:bottom w:val="single" w:sz="4" w:space="0" w:color="auto"/>
              <w:right w:val="single" w:sz="4" w:space="0" w:color="auto"/>
            </w:tcBorders>
            <w:shd w:val="clear" w:color="auto" w:fill="auto"/>
            <w:noWrap/>
            <w:vAlign w:val="center"/>
            <w:hideMark/>
          </w:tcPr>
          <w:p w14:paraId="0D3025C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1 425,33</w:t>
            </w:r>
          </w:p>
        </w:tc>
        <w:tc>
          <w:tcPr>
            <w:tcW w:w="523" w:type="pct"/>
            <w:tcBorders>
              <w:top w:val="nil"/>
              <w:left w:val="nil"/>
              <w:bottom w:val="single" w:sz="4" w:space="0" w:color="auto"/>
              <w:right w:val="single" w:sz="4" w:space="0" w:color="auto"/>
            </w:tcBorders>
            <w:shd w:val="clear" w:color="auto" w:fill="auto"/>
            <w:noWrap/>
            <w:vAlign w:val="center"/>
            <w:hideMark/>
          </w:tcPr>
          <w:p w14:paraId="0B2523C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0,391</w:t>
            </w:r>
          </w:p>
        </w:tc>
      </w:tr>
      <w:tr w:rsidR="001E29FE" w:rsidRPr="00980FA1" w14:paraId="5DD127A0"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D40F27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Nietążkowo</w:t>
            </w:r>
          </w:p>
        </w:tc>
        <w:tc>
          <w:tcPr>
            <w:tcW w:w="364" w:type="pct"/>
            <w:tcBorders>
              <w:top w:val="nil"/>
              <w:left w:val="nil"/>
              <w:bottom w:val="single" w:sz="4" w:space="0" w:color="auto"/>
              <w:right w:val="single" w:sz="4" w:space="0" w:color="auto"/>
            </w:tcBorders>
            <w:shd w:val="clear" w:color="auto" w:fill="auto"/>
            <w:noWrap/>
            <w:vAlign w:val="center"/>
            <w:hideMark/>
          </w:tcPr>
          <w:p w14:paraId="00E65CC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1,3%</w:t>
            </w:r>
          </w:p>
        </w:tc>
        <w:tc>
          <w:tcPr>
            <w:tcW w:w="523" w:type="pct"/>
            <w:tcBorders>
              <w:top w:val="nil"/>
              <w:left w:val="nil"/>
              <w:bottom w:val="single" w:sz="4" w:space="0" w:color="auto"/>
              <w:right w:val="single" w:sz="4" w:space="0" w:color="auto"/>
            </w:tcBorders>
            <w:shd w:val="clear" w:color="auto" w:fill="auto"/>
            <w:noWrap/>
            <w:vAlign w:val="center"/>
            <w:hideMark/>
          </w:tcPr>
          <w:p w14:paraId="2082BB7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0,649</w:t>
            </w:r>
          </w:p>
        </w:tc>
        <w:tc>
          <w:tcPr>
            <w:tcW w:w="364" w:type="pct"/>
            <w:tcBorders>
              <w:top w:val="nil"/>
              <w:left w:val="nil"/>
              <w:bottom w:val="single" w:sz="4" w:space="0" w:color="auto"/>
              <w:right w:val="single" w:sz="4" w:space="0" w:color="auto"/>
            </w:tcBorders>
            <w:shd w:val="clear" w:color="auto" w:fill="auto"/>
            <w:noWrap/>
            <w:vAlign w:val="center"/>
            <w:hideMark/>
          </w:tcPr>
          <w:p w14:paraId="525F081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w:t>
            </w:r>
          </w:p>
        </w:tc>
        <w:tc>
          <w:tcPr>
            <w:tcW w:w="523" w:type="pct"/>
            <w:tcBorders>
              <w:top w:val="nil"/>
              <w:left w:val="nil"/>
              <w:bottom w:val="single" w:sz="4" w:space="0" w:color="auto"/>
              <w:right w:val="single" w:sz="4" w:space="0" w:color="auto"/>
            </w:tcBorders>
            <w:shd w:val="clear" w:color="auto" w:fill="auto"/>
            <w:noWrap/>
            <w:vAlign w:val="center"/>
            <w:hideMark/>
          </w:tcPr>
          <w:p w14:paraId="22C65EB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-0,604</w:t>
            </w:r>
          </w:p>
        </w:tc>
        <w:tc>
          <w:tcPr>
            <w:tcW w:w="364" w:type="pct"/>
            <w:tcBorders>
              <w:top w:val="nil"/>
              <w:left w:val="nil"/>
              <w:bottom w:val="single" w:sz="4" w:space="0" w:color="auto"/>
              <w:right w:val="single" w:sz="4" w:space="0" w:color="auto"/>
            </w:tcBorders>
            <w:shd w:val="clear" w:color="auto" w:fill="auto"/>
            <w:noWrap/>
            <w:vAlign w:val="center"/>
            <w:hideMark/>
          </w:tcPr>
          <w:p w14:paraId="2F2C7A7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73,7%</w:t>
            </w:r>
          </w:p>
        </w:tc>
        <w:tc>
          <w:tcPr>
            <w:tcW w:w="523" w:type="pct"/>
            <w:tcBorders>
              <w:top w:val="nil"/>
              <w:left w:val="nil"/>
              <w:bottom w:val="single" w:sz="4" w:space="0" w:color="auto"/>
              <w:right w:val="single" w:sz="4" w:space="0" w:color="auto"/>
            </w:tcBorders>
            <w:shd w:val="clear" w:color="auto" w:fill="auto"/>
            <w:noWrap/>
            <w:vAlign w:val="center"/>
            <w:hideMark/>
          </w:tcPr>
          <w:p w14:paraId="58639F0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-1,410</w:t>
            </w:r>
          </w:p>
        </w:tc>
        <w:tc>
          <w:tcPr>
            <w:tcW w:w="364" w:type="pct"/>
            <w:tcBorders>
              <w:top w:val="nil"/>
              <w:left w:val="nil"/>
              <w:bottom w:val="single" w:sz="4" w:space="0" w:color="auto"/>
              <w:right w:val="single" w:sz="4" w:space="0" w:color="auto"/>
            </w:tcBorders>
            <w:shd w:val="clear" w:color="auto" w:fill="auto"/>
            <w:noWrap/>
            <w:vAlign w:val="center"/>
            <w:hideMark/>
          </w:tcPr>
          <w:p w14:paraId="00D8509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2 256,16</w:t>
            </w:r>
          </w:p>
        </w:tc>
        <w:tc>
          <w:tcPr>
            <w:tcW w:w="523" w:type="pct"/>
            <w:tcBorders>
              <w:top w:val="nil"/>
              <w:left w:val="nil"/>
              <w:bottom w:val="single" w:sz="4" w:space="0" w:color="auto"/>
              <w:right w:val="single" w:sz="4" w:space="0" w:color="auto"/>
            </w:tcBorders>
            <w:shd w:val="clear" w:color="auto" w:fill="auto"/>
            <w:noWrap/>
            <w:vAlign w:val="center"/>
            <w:hideMark/>
          </w:tcPr>
          <w:p w14:paraId="05989F8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0,650</w:t>
            </w:r>
          </w:p>
        </w:tc>
        <w:tc>
          <w:tcPr>
            <w:tcW w:w="364" w:type="pct"/>
            <w:tcBorders>
              <w:top w:val="nil"/>
              <w:left w:val="nil"/>
              <w:bottom w:val="single" w:sz="4" w:space="0" w:color="auto"/>
              <w:right w:val="single" w:sz="4" w:space="0" w:color="auto"/>
            </w:tcBorders>
            <w:shd w:val="clear" w:color="auto" w:fill="auto"/>
            <w:noWrap/>
            <w:vAlign w:val="center"/>
            <w:hideMark/>
          </w:tcPr>
          <w:p w14:paraId="4B2CBC6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1 709,93</w:t>
            </w:r>
          </w:p>
        </w:tc>
        <w:tc>
          <w:tcPr>
            <w:tcW w:w="523" w:type="pct"/>
            <w:tcBorders>
              <w:top w:val="nil"/>
              <w:left w:val="nil"/>
              <w:bottom w:val="single" w:sz="4" w:space="0" w:color="auto"/>
              <w:right w:val="single" w:sz="4" w:space="0" w:color="auto"/>
            </w:tcBorders>
            <w:shd w:val="clear" w:color="auto" w:fill="auto"/>
            <w:noWrap/>
            <w:vAlign w:val="center"/>
            <w:hideMark/>
          </w:tcPr>
          <w:p w14:paraId="0E43E5B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0,155</w:t>
            </w:r>
          </w:p>
        </w:tc>
      </w:tr>
      <w:tr w:rsidR="001E29FE" w:rsidRPr="00980FA1" w14:paraId="279926B5"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BEA062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Nowa Wieś-Żegrówko</w:t>
            </w:r>
          </w:p>
        </w:tc>
        <w:tc>
          <w:tcPr>
            <w:tcW w:w="364" w:type="pct"/>
            <w:tcBorders>
              <w:top w:val="nil"/>
              <w:left w:val="nil"/>
              <w:bottom w:val="single" w:sz="4" w:space="0" w:color="auto"/>
              <w:right w:val="single" w:sz="4" w:space="0" w:color="auto"/>
            </w:tcBorders>
            <w:shd w:val="clear" w:color="auto" w:fill="auto"/>
            <w:noWrap/>
            <w:vAlign w:val="center"/>
            <w:hideMark/>
          </w:tcPr>
          <w:p w14:paraId="2836449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1,8%</w:t>
            </w:r>
          </w:p>
        </w:tc>
        <w:tc>
          <w:tcPr>
            <w:tcW w:w="523" w:type="pct"/>
            <w:tcBorders>
              <w:top w:val="nil"/>
              <w:left w:val="nil"/>
              <w:bottom w:val="single" w:sz="4" w:space="0" w:color="auto"/>
              <w:right w:val="single" w:sz="4" w:space="0" w:color="auto"/>
            </w:tcBorders>
            <w:shd w:val="clear" w:color="auto" w:fill="auto"/>
            <w:noWrap/>
            <w:vAlign w:val="center"/>
            <w:hideMark/>
          </w:tcPr>
          <w:p w14:paraId="44F31F1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0,362</w:t>
            </w:r>
          </w:p>
        </w:tc>
        <w:tc>
          <w:tcPr>
            <w:tcW w:w="364" w:type="pct"/>
            <w:tcBorders>
              <w:top w:val="nil"/>
              <w:left w:val="nil"/>
              <w:bottom w:val="single" w:sz="4" w:space="0" w:color="auto"/>
              <w:right w:val="single" w:sz="4" w:space="0" w:color="auto"/>
            </w:tcBorders>
            <w:shd w:val="clear" w:color="auto" w:fill="auto"/>
            <w:noWrap/>
            <w:vAlign w:val="center"/>
            <w:hideMark/>
          </w:tcPr>
          <w:p w14:paraId="3DFB957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w:t>
            </w:r>
          </w:p>
        </w:tc>
        <w:tc>
          <w:tcPr>
            <w:tcW w:w="523" w:type="pct"/>
            <w:tcBorders>
              <w:top w:val="nil"/>
              <w:left w:val="nil"/>
              <w:bottom w:val="single" w:sz="4" w:space="0" w:color="auto"/>
              <w:right w:val="single" w:sz="4" w:space="0" w:color="auto"/>
            </w:tcBorders>
            <w:shd w:val="clear" w:color="auto" w:fill="auto"/>
            <w:noWrap/>
            <w:vAlign w:val="center"/>
            <w:hideMark/>
          </w:tcPr>
          <w:p w14:paraId="77A191E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0,985</w:t>
            </w:r>
          </w:p>
        </w:tc>
        <w:tc>
          <w:tcPr>
            <w:tcW w:w="364" w:type="pct"/>
            <w:tcBorders>
              <w:top w:val="nil"/>
              <w:left w:val="nil"/>
              <w:bottom w:val="single" w:sz="4" w:space="0" w:color="auto"/>
              <w:right w:val="single" w:sz="4" w:space="0" w:color="auto"/>
            </w:tcBorders>
            <w:shd w:val="clear" w:color="auto" w:fill="auto"/>
            <w:noWrap/>
            <w:vAlign w:val="center"/>
            <w:hideMark/>
          </w:tcPr>
          <w:p w14:paraId="0C663F8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11,8%</w:t>
            </w:r>
          </w:p>
        </w:tc>
        <w:tc>
          <w:tcPr>
            <w:tcW w:w="523" w:type="pct"/>
            <w:tcBorders>
              <w:top w:val="nil"/>
              <w:left w:val="nil"/>
              <w:bottom w:val="single" w:sz="4" w:space="0" w:color="auto"/>
              <w:right w:val="single" w:sz="4" w:space="0" w:color="auto"/>
            </w:tcBorders>
            <w:shd w:val="clear" w:color="auto" w:fill="auto"/>
            <w:noWrap/>
            <w:vAlign w:val="center"/>
            <w:hideMark/>
          </w:tcPr>
          <w:p w14:paraId="49A0E3C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0,508</w:t>
            </w:r>
          </w:p>
        </w:tc>
        <w:tc>
          <w:tcPr>
            <w:tcW w:w="364" w:type="pct"/>
            <w:tcBorders>
              <w:top w:val="nil"/>
              <w:left w:val="nil"/>
              <w:bottom w:val="single" w:sz="4" w:space="0" w:color="auto"/>
              <w:right w:val="single" w:sz="4" w:space="0" w:color="auto"/>
            </w:tcBorders>
            <w:shd w:val="clear" w:color="auto" w:fill="auto"/>
            <w:noWrap/>
            <w:vAlign w:val="center"/>
            <w:hideMark/>
          </w:tcPr>
          <w:p w14:paraId="3C4E53A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2 015,17</w:t>
            </w:r>
          </w:p>
        </w:tc>
        <w:tc>
          <w:tcPr>
            <w:tcW w:w="523" w:type="pct"/>
            <w:tcBorders>
              <w:top w:val="nil"/>
              <w:left w:val="nil"/>
              <w:bottom w:val="single" w:sz="4" w:space="0" w:color="auto"/>
              <w:right w:val="single" w:sz="4" w:space="0" w:color="auto"/>
            </w:tcBorders>
            <w:shd w:val="clear" w:color="auto" w:fill="auto"/>
            <w:noWrap/>
            <w:vAlign w:val="center"/>
            <w:hideMark/>
          </w:tcPr>
          <w:p w14:paraId="23EC272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0,716</w:t>
            </w:r>
          </w:p>
        </w:tc>
        <w:tc>
          <w:tcPr>
            <w:tcW w:w="364" w:type="pct"/>
            <w:tcBorders>
              <w:top w:val="nil"/>
              <w:left w:val="nil"/>
              <w:bottom w:val="single" w:sz="4" w:space="0" w:color="auto"/>
              <w:right w:val="single" w:sz="4" w:space="0" w:color="auto"/>
            </w:tcBorders>
            <w:shd w:val="clear" w:color="auto" w:fill="auto"/>
            <w:noWrap/>
            <w:vAlign w:val="center"/>
            <w:hideMark/>
          </w:tcPr>
          <w:p w14:paraId="35A5E15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1 114,27</w:t>
            </w:r>
          </w:p>
        </w:tc>
        <w:tc>
          <w:tcPr>
            <w:tcW w:w="523" w:type="pct"/>
            <w:tcBorders>
              <w:top w:val="nil"/>
              <w:left w:val="nil"/>
              <w:bottom w:val="single" w:sz="4" w:space="0" w:color="auto"/>
              <w:right w:val="single" w:sz="4" w:space="0" w:color="auto"/>
            </w:tcBorders>
            <w:shd w:val="clear" w:color="auto" w:fill="auto"/>
            <w:noWrap/>
            <w:vAlign w:val="center"/>
            <w:hideMark/>
          </w:tcPr>
          <w:p w14:paraId="37C1F9C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0,648</w:t>
            </w:r>
          </w:p>
        </w:tc>
      </w:tr>
      <w:tr w:rsidR="001E29FE" w:rsidRPr="00980FA1" w14:paraId="55BFEBB9"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96EC38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Białcz</w:t>
            </w:r>
          </w:p>
        </w:tc>
        <w:tc>
          <w:tcPr>
            <w:tcW w:w="364" w:type="pct"/>
            <w:tcBorders>
              <w:top w:val="nil"/>
              <w:left w:val="nil"/>
              <w:bottom w:val="single" w:sz="4" w:space="0" w:color="auto"/>
              <w:right w:val="single" w:sz="4" w:space="0" w:color="auto"/>
            </w:tcBorders>
            <w:shd w:val="clear" w:color="auto" w:fill="auto"/>
            <w:noWrap/>
            <w:vAlign w:val="center"/>
            <w:hideMark/>
          </w:tcPr>
          <w:p w14:paraId="4E45B06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3,0%</w:t>
            </w:r>
          </w:p>
        </w:tc>
        <w:tc>
          <w:tcPr>
            <w:tcW w:w="523" w:type="pct"/>
            <w:tcBorders>
              <w:top w:val="nil"/>
              <w:left w:val="nil"/>
              <w:bottom w:val="single" w:sz="4" w:space="0" w:color="auto"/>
              <w:right w:val="single" w:sz="4" w:space="0" w:color="auto"/>
            </w:tcBorders>
            <w:shd w:val="clear" w:color="auto" w:fill="auto"/>
            <w:noWrap/>
            <w:vAlign w:val="center"/>
            <w:hideMark/>
          </w:tcPr>
          <w:p w14:paraId="628D79F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-0,339</w:t>
            </w:r>
          </w:p>
        </w:tc>
        <w:tc>
          <w:tcPr>
            <w:tcW w:w="364" w:type="pct"/>
            <w:tcBorders>
              <w:top w:val="nil"/>
              <w:left w:val="nil"/>
              <w:bottom w:val="single" w:sz="4" w:space="0" w:color="auto"/>
              <w:right w:val="single" w:sz="4" w:space="0" w:color="auto"/>
            </w:tcBorders>
            <w:shd w:val="clear" w:color="auto" w:fill="auto"/>
            <w:noWrap/>
            <w:vAlign w:val="center"/>
            <w:hideMark/>
          </w:tcPr>
          <w:p w14:paraId="688E065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1,1%</w:t>
            </w:r>
          </w:p>
        </w:tc>
        <w:tc>
          <w:tcPr>
            <w:tcW w:w="523" w:type="pct"/>
            <w:tcBorders>
              <w:top w:val="nil"/>
              <w:left w:val="nil"/>
              <w:bottom w:val="single" w:sz="4" w:space="0" w:color="auto"/>
              <w:right w:val="single" w:sz="4" w:space="0" w:color="auto"/>
            </w:tcBorders>
            <w:shd w:val="clear" w:color="auto" w:fill="auto"/>
            <w:noWrap/>
            <w:vAlign w:val="center"/>
            <w:hideMark/>
          </w:tcPr>
          <w:p w14:paraId="2B97697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-0,929</w:t>
            </w:r>
          </w:p>
        </w:tc>
        <w:tc>
          <w:tcPr>
            <w:tcW w:w="364" w:type="pct"/>
            <w:tcBorders>
              <w:top w:val="nil"/>
              <w:left w:val="nil"/>
              <w:bottom w:val="single" w:sz="4" w:space="0" w:color="auto"/>
              <w:right w:val="single" w:sz="4" w:space="0" w:color="auto"/>
            </w:tcBorders>
            <w:shd w:val="clear" w:color="auto" w:fill="auto"/>
            <w:noWrap/>
            <w:vAlign w:val="center"/>
            <w:hideMark/>
          </w:tcPr>
          <w:p w14:paraId="6AB4E25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37,5%</w:t>
            </w:r>
          </w:p>
        </w:tc>
        <w:tc>
          <w:tcPr>
            <w:tcW w:w="523" w:type="pct"/>
            <w:tcBorders>
              <w:top w:val="nil"/>
              <w:left w:val="nil"/>
              <w:bottom w:val="single" w:sz="4" w:space="0" w:color="auto"/>
              <w:right w:val="single" w:sz="4" w:space="0" w:color="auto"/>
            </w:tcBorders>
            <w:shd w:val="clear" w:color="auto" w:fill="auto"/>
            <w:noWrap/>
            <w:vAlign w:val="center"/>
            <w:hideMark/>
          </w:tcPr>
          <w:p w14:paraId="385C696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-0,289</w:t>
            </w:r>
          </w:p>
        </w:tc>
        <w:tc>
          <w:tcPr>
            <w:tcW w:w="364" w:type="pct"/>
            <w:tcBorders>
              <w:top w:val="nil"/>
              <w:left w:val="nil"/>
              <w:bottom w:val="single" w:sz="4" w:space="0" w:color="auto"/>
              <w:right w:val="single" w:sz="4" w:space="0" w:color="auto"/>
            </w:tcBorders>
            <w:shd w:val="clear" w:color="auto" w:fill="auto"/>
            <w:noWrap/>
            <w:vAlign w:val="center"/>
            <w:hideMark/>
          </w:tcPr>
          <w:p w14:paraId="4C44F5B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8 911,76</w:t>
            </w:r>
          </w:p>
        </w:tc>
        <w:tc>
          <w:tcPr>
            <w:tcW w:w="523" w:type="pct"/>
            <w:tcBorders>
              <w:top w:val="nil"/>
              <w:left w:val="nil"/>
              <w:bottom w:val="single" w:sz="4" w:space="0" w:color="auto"/>
              <w:right w:val="single" w:sz="4" w:space="0" w:color="auto"/>
            </w:tcBorders>
            <w:shd w:val="clear" w:color="auto" w:fill="auto"/>
            <w:noWrap/>
            <w:vAlign w:val="center"/>
            <w:hideMark/>
          </w:tcPr>
          <w:p w14:paraId="0C93C1D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-1,191</w:t>
            </w:r>
          </w:p>
        </w:tc>
        <w:tc>
          <w:tcPr>
            <w:tcW w:w="364" w:type="pct"/>
            <w:tcBorders>
              <w:top w:val="nil"/>
              <w:left w:val="nil"/>
              <w:bottom w:val="single" w:sz="4" w:space="0" w:color="auto"/>
              <w:right w:val="single" w:sz="4" w:space="0" w:color="auto"/>
            </w:tcBorders>
            <w:shd w:val="clear" w:color="auto" w:fill="auto"/>
            <w:noWrap/>
            <w:vAlign w:val="center"/>
            <w:hideMark/>
          </w:tcPr>
          <w:p w14:paraId="1B7FB30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2 963,16</w:t>
            </w:r>
          </w:p>
        </w:tc>
        <w:tc>
          <w:tcPr>
            <w:tcW w:w="523" w:type="pct"/>
            <w:tcBorders>
              <w:top w:val="nil"/>
              <w:left w:val="nil"/>
              <w:bottom w:val="single" w:sz="4" w:space="0" w:color="auto"/>
              <w:right w:val="single" w:sz="4" w:space="0" w:color="auto"/>
            </w:tcBorders>
            <w:shd w:val="clear" w:color="auto" w:fill="auto"/>
            <w:noWrap/>
            <w:vAlign w:val="center"/>
            <w:hideMark/>
          </w:tcPr>
          <w:p w14:paraId="0D03617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-0,883</w:t>
            </w:r>
          </w:p>
        </w:tc>
      </w:tr>
      <w:tr w:rsidR="001E29FE" w:rsidRPr="00980FA1" w14:paraId="50ACF13F"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EC306F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Olszewo-Sierpowo</w:t>
            </w:r>
          </w:p>
        </w:tc>
        <w:tc>
          <w:tcPr>
            <w:tcW w:w="364" w:type="pct"/>
            <w:tcBorders>
              <w:top w:val="nil"/>
              <w:left w:val="nil"/>
              <w:bottom w:val="single" w:sz="4" w:space="0" w:color="auto"/>
              <w:right w:val="single" w:sz="4" w:space="0" w:color="auto"/>
            </w:tcBorders>
            <w:shd w:val="clear" w:color="auto" w:fill="auto"/>
            <w:noWrap/>
            <w:vAlign w:val="center"/>
            <w:hideMark/>
          </w:tcPr>
          <w:p w14:paraId="438C413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w:t>
            </w:r>
          </w:p>
        </w:tc>
        <w:tc>
          <w:tcPr>
            <w:tcW w:w="523" w:type="pct"/>
            <w:tcBorders>
              <w:top w:val="nil"/>
              <w:left w:val="nil"/>
              <w:bottom w:val="single" w:sz="4" w:space="0" w:color="auto"/>
              <w:right w:val="single" w:sz="4" w:space="0" w:color="auto"/>
            </w:tcBorders>
            <w:shd w:val="clear" w:color="auto" w:fill="auto"/>
            <w:noWrap/>
            <w:vAlign w:val="center"/>
            <w:hideMark/>
          </w:tcPr>
          <w:p w14:paraId="76AEDAC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1,071</w:t>
            </w:r>
          </w:p>
        </w:tc>
        <w:tc>
          <w:tcPr>
            <w:tcW w:w="364" w:type="pct"/>
            <w:tcBorders>
              <w:top w:val="nil"/>
              <w:left w:val="nil"/>
              <w:bottom w:val="single" w:sz="4" w:space="0" w:color="auto"/>
              <w:right w:val="single" w:sz="4" w:space="0" w:color="auto"/>
            </w:tcBorders>
            <w:shd w:val="clear" w:color="auto" w:fill="auto"/>
            <w:noWrap/>
            <w:vAlign w:val="center"/>
            <w:hideMark/>
          </w:tcPr>
          <w:p w14:paraId="2D0D0C6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w:t>
            </w:r>
          </w:p>
        </w:tc>
        <w:tc>
          <w:tcPr>
            <w:tcW w:w="523" w:type="pct"/>
            <w:tcBorders>
              <w:top w:val="nil"/>
              <w:left w:val="nil"/>
              <w:bottom w:val="single" w:sz="4" w:space="0" w:color="auto"/>
              <w:right w:val="single" w:sz="4" w:space="0" w:color="auto"/>
            </w:tcBorders>
            <w:shd w:val="clear" w:color="auto" w:fill="auto"/>
            <w:noWrap/>
            <w:vAlign w:val="center"/>
            <w:hideMark/>
          </w:tcPr>
          <w:p w14:paraId="68A1466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0,180</w:t>
            </w:r>
          </w:p>
        </w:tc>
        <w:tc>
          <w:tcPr>
            <w:tcW w:w="364" w:type="pct"/>
            <w:tcBorders>
              <w:top w:val="nil"/>
              <w:left w:val="nil"/>
              <w:bottom w:val="single" w:sz="4" w:space="0" w:color="auto"/>
              <w:right w:val="single" w:sz="4" w:space="0" w:color="auto"/>
            </w:tcBorders>
            <w:shd w:val="clear" w:color="auto" w:fill="auto"/>
            <w:noWrap/>
            <w:vAlign w:val="center"/>
            <w:hideMark/>
          </w:tcPr>
          <w:p w14:paraId="0E168A6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100,0%</w:t>
            </w:r>
          </w:p>
        </w:tc>
        <w:tc>
          <w:tcPr>
            <w:tcW w:w="523" w:type="pct"/>
            <w:tcBorders>
              <w:top w:val="nil"/>
              <w:left w:val="nil"/>
              <w:bottom w:val="single" w:sz="4" w:space="0" w:color="auto"/>
              <w:right w:val="single" w:sz="4" w:space="0" w:color="auto"/>
            </w:tcBorders>
            <w:shd w:val="clear" w:color="auto" w:fill="auto"/>
            <w:noWrap/>
            <w:vAlign w:val="center"/>
            <w:hideMark/>
          </w:tcPr>
          <w:p w14:paraId="11C75E1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-2,225</w:t>
            </w:r>
          </w:p>
        </w:tc>
        <w:tc>
          <w:tcPr>
            <w:tcW w:w="364" w:type="pct"/>
            <w:tcBorders>
              <w:top w:val="nil"/>
              <w:left w:val="nil"/>
              <w:bottom w:val="single" w:sz="4" w:space="0" w:color="auto"/>
              <w:right w:val="single" w:sz="4" w:space="0" w:color="auto"/>
            </w:tcBorders>
            <w:shd w:val="clear" w:color="auto" w:fill="auto"/>
            <w:noWrap/>
            <w:vAlign w:val="center"/>
            <w:hideMark/>
          </w:tcPr>
          <w:p w14:paraId="2872653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2 661,10</w:t>
            </w:r>
          </w:p>
        </w:tc>
        <w:tc>
          <w:tcPr>
            <w:tcW w:w="523" w:type="pct"/>
            <w:tcBorders>
              <w:top w:val="nil"/>
              <w:left w:val="nil"/>
              <w:bottom w:val="single" w:sz="4" w:space="0" w:color="auto"/>
              <w:right w:val="single" w:sz="4" w:space="0" w:color="auto"/>
            </w:tcBorders>
            <w:shd w:val="clear" w:color="auto" w:fill="auto"/>
            <w:noWrap/>
            <w:vAlign w:val="center"/>
            <w:hideMark/>
          </w:tcPr>
          <w:p w14:paraId="47A0B66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0,538</w:t>
            </w:r>
          </w:p>
        </w:tc>
        <w:tc>
          <w:tcPr>
            <w:tcW w:w="364" w:type="pct"/>
            <w:tcBorders>
              <w:top w:val="nil"/>
              <w:left w:val="nil"/>
              <w:bottom w:val="single" w:sz="4" w:space="0" w:color="auto"/>
              <w:right w:val="single" w:sz="4" w:space="0" w:color="auto"/>
            </w:tcBorders>
            <w:shd w:val="clear" w:color="auto" w:fill="auto"/>
            <w:noWrap/>
            <w:vAlign w:val="center"/>
            <w:hideMark/>
          </w:tcPr>
          <w:p w14:paraId="7B838B8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4 452,90</w:t>
            </w:r>
          </w:p>
        </w:tc>
        <w:tc>
          <w:tcPr>
            <w:tcW w:w="523" w:type="pct"/>
            <w:tcBorders>
              <w:top w:val="nil"/>
              <w:left w:val="nil"/>
              <w:bottom w:val="single" w:sz="4" w:space="0" w:color="auto"/>
              <w:right w:val="single" w:sz="4" w:space="0" w:color="auto"/>
            </w:tcBorders>
            <w:shd w:val="clear" w:color="auto" w:fill="auto"/>
            <w:noWrap/>
            <w:vAlign w:val="center"/>
            <w:hideMark/>
          </w:tcPr>
          <w:p w14:paraId="008D882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-2,118</w:t>
            </w:r>
          </w:p>
        </w:tc>
      </w:tr>
      <w:tr w:rsidR="001E29FE" w:rsidRPr="00980FA1" w14:paraId="04FDEF56"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5AFD6C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Parsko-Żydowo</w:t>
            </w:r>
          </w:p>
        </w:tc>
        <w:tc>
          <w:tcPr>
            <w:tcW w:w="364" w:type="pct"/>
            <w:tcBorders>
              <w:top w:val="nil"/>
              <w:left w:val="nil"/>
              <w:bottom w:val="single" w:sz="4" w:space="0" w:color="auto"/>
              <w:right w:val="single" w:sz="4" w:space="0" w:color="auto"/>
            </w:tcBorders>
            <w:shd w:val="clear" w:color="auto" w:fill="auto"/>
            <w:noWrap/>
            <w:vAlign w:val="center"/>
            <w:hideMark/>
          </w:tcPr>
          <w:p w14:paraId="294805C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3,4%</w:t>
            </w:r>
          </w:p>
        </w:tc>
        <w:tc>
          <w:tcPr>
            <w:tcW w:w="523" w:type="pct"/>
            <w:tcBorders>
              <w:top w:val="nil"/>
              <w:left w:val="nil"/>
              <w:bottom w:val="single" w:sz="4" w:space="0" w:color="auto"/>
              <w:right w:val="single" w:sz="4" w:space="0" w:color="auto"/>
            </w:tcBorders>
            <w:shd w:val="clear" w:color="auto" w:fill="auto"/>
            <w:noWrap/>
            <w:vAlign w:val="center"/>
            <w:hideMark/>
          </w:tcPr>
          <w:p w14:paraId="4B13138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-0,580</w:t>
            </w:r>
          </w:p>
        </w:tc>
        <w:tc>
          <w:tcPr>
            <w:tcW w:w="364" w:type="pct"/>
            <w:tcBorders>
              <w:top w:val="nil"/>
              <w:left w:val="nil"/>
              <w:bottom w:val="single" w:sz="4" w:space="0" w:color="auto"/>
              <w:right w:val="single" w:sz="4" w:space="0" w:color="auto"/>
            </w:tcBorders>
            <w:shd w:val="clear" w:color="auto" w:fill="auto"/>
            <w:noWrap/>
            <w:vAlign w:val="center"/>
            <w:hideMark/>
          </w:tcPr>
          <w:p w14:paraId="35E06F7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1,7%</w:t>
            </w:r>
          </w:p>
        </w:tc>
        <w:tc>
          <w:tcPr>
            <w:tcW w:w="523" w:type="pct"/>
            <w:tcBorders>
              <w:top w:val="nil"/>
              <w:left w:val="nil"/>
              <w:bottom w:val="single" w:sz="4" w:space="0" w:color="auto"/>
              <w:right w:val="single" w:sz="4" w:space="0" w:color="auto"/>
            </w:tcBorders>
            <w:shd w:val="clear" w:color="auto" w:fill="auto"/>
            <w:noWrap/>
            <w:vAlign w:val="center"/>
            <w:hideMark/>
          </w:tcPr>
          <w:p w14:paraId="7E21112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-2,146</w:t>
            </w:r>
          </w:p>
        </w:tc>
        <w:tc>
          <w:tcPr>
            <w:tcW w:w="364" w:type="pct"/>
            <w:tcBorders>
              <w:top w:val="nil"/>
              <w:left w:val="nil"/>
              <w:bottom w:val="single" w:sz="4" w:space="0" w:color="auto"/>
              <w:right w:val="single" w:sz="4" w:space="0" w:color="auto"/>
            </w:tcBorders>
            <w:shd w:val="clear" w:color="auto" w:fill="auto"/>
            <w:noWrap/>
            <w:vAlign w:val="center"/>
            <w:hideMark/>
          </w:tcPr>
          <w:p w14:paraId="559B043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50,0%</w:t>
            </w:r>
          </w:p>
        </w:tc>
        <w:tc>
          <w:tcPr>
            <w:tcW w:w="523" w:type="pct"/>
            <w:tcBorders>
              <w:top w:val="nil"/>
              <w:left w:val="nil"/>
              <w:bottom w:val="single" w:sz="4" w:space="0" w:color="auto"/>
              <w:right w:val="single" w:sz="4" w:space="0" w:color="auto"/>
            </w:tcBorders>
            <w:shd w:val="clear" w:color="auto" w:fill="auto"/>
            <w:noWrap/>
            <w:vAlign w:val="center"/>
            <w:hideMark/>
          </w:tcPr>
          <w:p w14:paraId="36FD9B1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-0,676</w:t>
            </w:r>
          </w:p>
        </w:tc>
        <w:tc>
          <w:tcPr>
            <w:tcW w:w="364" w:type="pct"/>
            <w:tcBorders>
              <w:top w:val="nil"/>
              <w:left w:val="nil"/>
              <w:bottom w:val="single" w:sz="4" w:space="0" w:color="auto"/>
              <w:right w:val="single" w:sz="4" w:space="0" w:color="auto"/>
            </w:tcBorders>
            <w:shd w:val="clear" w:color="auto" w:fill="auto"/>
            <w:noWrap/>
            <w:vAlign w:val="center"/>
            <w:hideMark/>
          </w:tcPr>
          <w:p w14:paraId="3A342E9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10 462,65</w:t>
            </w:r>
          </w:p>
        </w:tc>
        <w:tc>
          <w:tcPr>
            <w:tcW w:w="523" w:type="pct"/>
            <w:tcBorders>
              <w:top w:val="nil"/>
              <w:left w:val="nil"/>
              <w:bottom w:val="single" w:sz="4" w:space="0" w:color="auto"/>
              <w:right w:val="single" w:sz="4" w:space="0" w:color="auto"/>
            </w:tcBorders>
            <w:shd w:val="clear" w:color="auto" w:fill="auto"/>
            <w:noWrap/>
            <w:vAlign w:val="center"/>
            <w:hideMark/>
          </w:tcPr>
          <w:p w14:paraId="7EEBC07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-1,620</w:t>
            </w:r>
          </w:p>
        </w:tc>
        <w:tc>
          <w:tcPr>
            <w:tcW w:w="364" w:type="pct"/>
            <w:tcBorders>
              <w:top w:val="nil"/>
              <w:left w:val="nil"/>
              <w:bottom w:val="single" w:sz="4" w:space="0" w:color="auto"/>
              <w:right w:val="single" w:sz="4" w:space="0" w:color="auto"/>
            </w:tcBorders>
            <w:shd w:val="clear" w:color="auto" w:fill="auto"/>
            <w:noWrap/>
            <w:vAlign w:val="center"/>
            <w:hideMark/>
          </w:tcPr>
          <w:p w14:paraId="3542F01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3 060,33</w:t>
            </w:r>
          </w:p>
        </w:tc>
        <w:tc>
          <w:tcPr>
            <w:tcW w:w="523" w:type="pct"/>
            <w:tcBorders>
              <w:top w:val="nil"/>
              <w:left w:val="nil"/>
              <w:bottom w:val="single" w:sz="4" w:space="0" w:color="auto"/>
              <w:right w:val="single" w:sz="4" w:space="0" w:color="auto"/>
            </w:tcBorders>
            <w:shd w:val="clear" w:color="auto" w:fill="auto"/>
            <w:noWrap/>
            <w:vAlign w:val="center"/>
            <w:hideMark/>
          </w:tcPr>
          <w:p w14:paraId="6400926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-0,964</w:t>
            </w:r>
          </w:p>
        </w:tc>
      </w:tr>
      <w:tr w:rsidR="001E29FE" w:rsidRPr="00980FA1" w14:paraId="0A25E728"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CD36F4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Przysieka</w:t>
            </w:r>
          </w:p>
        </w:tc>
        <w:tc>
          <w:tcPr>
            <w:tcW w:w="364" w:type="pct"/>
            <w:tcBorders>
              <w:top w:val="nil"/>
              <w:left w:val="nil"/>
              <w:bottom w:val="single" w:sz="4" w:space="0" w:color="auto"/>
              <w:right w:val="single" w:sz="4" w:space="0" w:color="auto"/>
            </w:tcBorders>
            <w:shd w:val="clear" w:color="auto" w:fill="auto"/>
            <w:noWrap/>
            <w:vAlign w:val="center"/>
            <w:hideMark/>
          </w:tcPr>
          <w:p w14:paraId="2B68086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1,4%</w:t>
            </w:r>
          </w:p>
        </w:tc>
        <w:tc>
          <w:tcPr>
            <w:tcW w:w="523" w:type="pct"/>
            <w:tcBorders>
              <w:top w:val="nil"/>
              <w:left w:val="nil"/>
              <w:bottom w:val="single" w:sz="4" w:space="0" w:color="auto"/>
              <w:right w:val="single" w:sz="4" w:space="0" w:color="auto"/>
            </w:tcBorders>
            <w:shd w:val="clear" w:color="auto" w:fill="auto"/>
            <w:noWrap/>
            <w:vAlign w:val="center"/>
            <w:hideMark/>
          </w:tcPr>
          <w:p w14:paraId="511850E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0,611</w:t>
            </w:r>
          </w:p>
        </w:tc>
        <w:tc>
          <w:tcPr>
            <w:tcW w:w="364" w:type="pct"/>
            <w:tcBorders>
              <w:top w:val="nil"/>
              <w:left w:val="nil"/>
              <w:bottom w:val="single" w:sz="4" w:space="0" w:color="auto"/>
              <w:right w:val="single" w:sz="4" w:space="0" w:color="auto"/>
            </w:tcBorders>
            <w:shd w:val="clear" w:color="auto" w:fill="auto"/>
            <w:noWrap/>
            <w:vAlign w:val="center"/>
            <w:hideMark/>
          </w:tcPr>
          <w:p w14:paraId="2CE4B22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w:t>
            </w:r>
          </w:p>
        </w:tc>
        <w:tc>
          <w:tcPr>
            <w:tcW w:w="523" w:type="pct"/>
            <w:tcBorders>
              <w:top w:val="nil"/>
              <w:left w:val="nil"/>
              <w:bottom w:val="single" w:sz="4" w:space="0" w:color="auto"/>
              <w:right w:val="single" w:sz="4" w:space="0" w:color="auto"/>
            </w:tcBorders>
            <w:shd w:val="clear" w:color="auto" w:fill="auto"/>
            <w:noWrap/>
            <w:vAlign w:val="center"/>
            <w:hideMark/>
          </w:tcPr>
          <w:p w14:paraId="5C93E5F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-0,224</w:t>
            </w:r>
          </w:p>
        </w:tc>
        <w:tc>
          <w:tcPr>
            <w:tcW w:w="364" w:type="pct"/>
            <w:tcBorders>
              <w:top w:val="nil"/>
              <w:left w:val="nil"/>
              <w:bottom w:val="single" w:sz="4" w:space="0" w:color="auto"/>
              <w:right w:val="single" w:sz="4" w:space="0" w:color="auto"/>
            </w:tcBorders>
            <w:shd w:val="clear" w:color="auto" w:fill="auto"/>
            <w:noWrap/>
            <w:vAlign w:val="center"/>
            <w:hideMark/>
          </w:tcPr>
          <w:p w14:paraId="30E97C5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57,1%</w:t>
            </w:r>
          </w:p>
        </w:tc>
        <w:tc>
          <w:tcPr>
            <w:tcW w:w="523" w:type="pct"/>
            <w:tcBorders>
              <w:top w:val="nil"/>
              <w:left w:val="nil"/>
              <w:bottom w:val="single" w:sz="4" w:space="0" w:color="auto"/>
              <w:right w:val="single" w:sz="4" w:space="0" w:color="auto"/>
            </w:tcBorders>
            <w:shd w:val="clear" w:color="auto" w:fill="auto"/>
            <w:noWrap/>
            <w:vAlign w:val="center"/>
            <w:hideMark/>
          </w:tcPr>
          <w:p w14:paraId="0852C52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-0,898</w:t>
            </w:r>
          </w:p>
        </w:tc>
        <w:tc>
          <w:tcPr>
            <w:tcW w:w="364" w:type="pct"/>
            <w:tcBorders>
              <w:top w:val="nil"/>
              <w:left w:val="nil"/>
              <w:bottom w:val="single" w:sz="4" w:space="0" w:color="auto"/>
              <w:right w:val="single" w:sz="4" w:space="0" w:color="auto"/>
            </w:tcBorders>
            <w:shd w:val="clear" w:color="auto" w:fill="auto"/>
            <w:noWrap/>
            <w:vAlign w:val="center"/>
            <w:hideMark/>
          </w:tcPr>
          <w:p w14:paraId="6A625CE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2 261,44</w:t>
            </w:r>
          </w:p>
        </w:tc>
        <w:tc>
          <w:tcPr>
            <w:tcW w:w="523" w:type="pct"/>
            <w:tcBorders>
              <w:top w:val="nil"/>
              <w:left w:val="nil"/>
              <w:bottom w:val="single" w:sz="4" w:space="0" w:color="auto"/>
              <w:right w:val="single" w:sz="4" w:space="0" w:color="auto"/>
            </w:tcBorders>
            <w:shd w:val="clear" w:color="auto" w:fill="auto"/>
            <w:noWrap/>
            <w:vAlign w:val="center"/>
            <w:hideMark/>
          </w:tcPr>
          <w:p w14:paraId="5A9408A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0,648</w:t>
            </w:r>
          </w:p>
        </w:tc>
        <w:tc>
          <w:tcPr>
            <w:tcW w:w="364" w:type="pct"/>
            <w:tcBorders>
              <w:top w:val="nil"/>
              <w:left w:val="nil"/>
              <w:bottom w:val="single" w:sz="4" w:space="0" w:color="auto"/>
              <w:right w:val="single" w:sz="4" w:space="0" w:color="auto"/>
            </w:tcBorders>
            <w:shd w:val="clear" w:color="auto" w:fill="auto"/>
            <w:noWrap/>
            <w:vAlign w:val="center"/>
            <w:hideMark/>
          </w:tcPr>
          <w:p w14:paraId="7C1CC19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1 634,70</w:t>
            </w:r>
          </w:p>
        </w:tc>
        <w:tc>
          <w:tcPr>
            <w:tcW w:w="523" w:type="pct"/>
            <w:tcBorders>
              <w:top w:val="nil"/>
              <w:left w:val="nil"/>
              <w:bottom w:val="single" w:sz="4" w:space="0" w:color="auto"/>
              <w:right w:val="single" w:sz="4" w:space="0" w:color="auto"/>
            </w:tcBorders>
            <w:shd w:val="clear" w:color="auto" w:fill="auto"/>
            <w:noWrap/>
            <w:vAlign w:val="center"/>
            <w:hideMark/>
          </w:tcPr>
          <w:p w14:paraId="763C80C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0,217</w:t>
            </w:r>
          </w:p>
        </w:tc>
      </w:tr>
      <w:tr w:rsidR="001E29FE" w:rsidRPr="00980FA1" w14:paraId="11B7DC6E"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6B21A34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Robaczyn-Wydrowo</w:t>
            </w:r>
          </w:p>
        </w:tc>
        <w:tc>
          <w:tcPr>
            <w:tcW w:w="364" w:type="pct"/>
            <w:tcBorders>
              <w:top w:val="nil"/>
              <w:left w:val="nil"/>
              <w:bottom w:val="single" w:sz="4" w:space="0" w:color="auto"/>
              <w:right w:val="single" w:sz="4" w:space="0" w:color="auto"/>
            </w:tcBorders>
            <w:shd w:val="clear" w:color="auto" w:fill="auto"/>
            <w:noWrap/>
            <w:vAlign w:val="center"/>
            <w:hideMark/>
          </w:tcPr>
          <w:p w14:paraId="41F802F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w:t>
            </w:r>
          </w:p>
        </w:tc>
        <w:tc>
          <w:tcPr>
            <w:tcW w:w="523" w:type="pct"/>
            <w:tcBorders>
              <w:top w:val="nil"/>
              <w:left w:val="nil"/>
              <w:bottom w:val="single" w:sz="4" w:space="0" w:color="auto"/>
              <w:right w:val="single" w:sz="4" w:space="0" w:color="auto"/>
            </w:tcBorders>
            <w:shd w:val="clear" w:color="auto" w:fill="auto"/>
            <w:noWrap/>
            <w:vAlign w:val="center"/>
            <w:hideMark/>
          </w:tcPr>
          <w:p w14:paraId="62962D9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1,191</w:t>
            </w:r>
          </w:p>
        </w:tc>
        <w:tc>
          <w:tcPr>
            <w:tcW w:w="364" w:type="pct"/>
            <w:tcBorders>
              <w:top w:val="nil"/>
              <w:left w:val="nil"/>
              <w:bottom w:val="single" w:sz="4" w:space="0" w:color="auto"/>
              <w:right w:val="single" w:sz="4" w:space="0" w:color="auto"/>
            </w:tcBorders>
            <w:shd w:val="clear" w:color="auto" w:fill="auto"/>
            <w:noWrap/>
            <w:vAlign w:val="center"/>
            <w:hideMark/>
          </w:tcPr>
          <w:p w14:paraId="3661049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w:t>
            </w:r>
          </w:p>
        </w:tc>
        <w:tc>
          <w:tcPr>
            <w:tcW w:w="523" w:type="pct"/>
            <w:tcBorders>
              <w:top w:val="nil"/>
              <w:left w:val="nil"/>
              <w:bottom w:val="single" w:sz="4" w:space="0" w:color="auto"/>
              <w:right w:val="single" w:sz="4" w:space="0" w:color="auto"/>
            </w:tcBorders>
            <w:shd w:val="clear" w:color="auto" w:fill="auto"/>
            <w:noWrap/>
            <w:vAlign w:val="center"/>
            <w:hideMark/>
          </w:tcPr>
          <w:p w14:paraId="42F9771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0,610</w:t>
            </w:r>
          </w:p>
        </w:tc>
        <w:tc>
          <w:tcPr>
            <w:tcW w:w="364" w:type="pct"/>
            <w:tcBorders>
              <w:top w:val="nil"/>
              <w:left w:val="nil"/>
              <w:bottom w:val="single" w:sz="4" w:space="0" w:color="auto"/>
              <w:right w:val="single" w:sz="4" w:space="0" w:color="auto"/>
            </w:tcBorders>
            <w:shd w:val="clear" w:color="auto" w:fill="auto"/>
            <w:noWrap/>
            <w:vAlign w:val="center"/>
            <w:hideMark/>
          </w:tcPr>
          <w:p w14:paraId="775B42B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100,0%</w:t>
            </w:r>
          </w:p>
        </w:tc>
        <w:tc>
          <w:tcPr>
            <w:tcW w:w="523" w:type="pct"/>
            <w:tcBorders>
              <w:top w:val="nil"/>
              <w:left w:val="nil"/>
              <w:bottom w:val="single" w:sz="4" w:space="0" w:color="auto"/>
              <w:right w:val="single" w:sz="4" w:space="0" w:color="auto"/>
            </w:tcBorders>
            <w:shd w:val="clear" w:color="auto" w:fill="auto"/>
            <w:noWrap/>
            <w:vAlign w:val="center"/>
            <w:hideMark/>
          </w:tcPr>
          <w:p w14:paraId="031C372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-2,225</w:t>
            </w:r>
          </w:p>
        </w:tc>
        <w:tc>
          <w:tcPr>
            <w:tcW w:w="364" w:type="pct"/>
            <w:tcBorders>
              <w:top w:val="nil"/>
              <w:left w:val="nil"/>
              <w:bottom w:val="single" w:sz="4" w:space="0" w:color="auto"/>
              <w:right w:val="single" w:sz="4" w:space="0" w:color="auto"/>
            </w:tcBorders>
            <w:shd w:val="clear" w:color="auto" w:fill="auto"/>
            <w:noWrap/>
            <w:vAlign w:val="center"/>
            <w:hideMark/>
          </w:tcPr>
          <w:p w14:paraId="6C7BF18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107,84</w:t>
            </w:r>
          </w:p>
        </w:tc>
        <w:tc>
          <w:tcPr>
            <w:tcW w:w="523" w:type="pct"/>
            <w:tcBorders>
              <w:top w:val="nil"/>
              <w:left w:val="nil"/>
              <w:bottom w:val="single" w:sz="4" w:space="0" w:color="auto"/>
              <w:right w:val="single" w:sz="4" w:space="0" w:color="auto"/>
            </w:tcBorders>
            <w:shd w:val="clear" w:color="auto" w:fill="auto"/>
            <w:noWrap/>
            <w:vAlign w:val="center"/>
            <w:hideMark/>
          </w:tcPr>
          <w:p w14:paraId="69EDFAF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1,244</w:t>
            </w:r>
          </w:p>
        </w:tc>
        <w:tc>
          <w:tcPr>
            <w:tcW w:w="364" w:type="pct"/>
            <w:tcBorders>
              <w:top w:val="nil"/>
              <w:left w:val="nil"/>
              <w:bottom w:val="single" w:sz="4" w:space="0" w:color="auto"/>
              <w:right w:val="single" w:sz="4" w:space="0" w:color="auto"/>
            </w:tcBorders>
            <w:shd w:val="clear" w:color="auto" w:fill="auto"/>
            <w:noWrap/>
            <w:vAlign w:val="center"/>
            <w:hideMark/>
          </w:tcPr>
          <w:p w14:paraId="69C20A1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275,00</w:t>
            </w:r>
          </w:p>
        </w:tc>
        <w:tc>
          <w:tcPr>
            <w:tcW w:w="523" w:type="pct"/>
            <w:tcBorders>
              <w:top w:val="nil"/>
              <w:left w:val="nil"/>
              <w:bottom w:val="single" w:sz="4" w:space="0" w:color="auto"/>
              <w:right w:val="single" w:sz="4" w:space="0" w:color="auto"/>
            </w:tcBorders>
            <w:shd w:val="clear" w:color="auto" w:fill="auto"/>
            <w:noWrap/>
            <w:vAlign w:val="center"/>
            <w:hideMark/>
          </w:tcPr>
          <w:p w14:paraId="5409A97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1,343</w:t>
            </w:r>
          </w:p>
        </w:tc>
      </w:tr>
      <w:tr w:rsidR="001E29FE" w:rsidRPr="00980FA1" w14:paraId="75C3E4A9"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55902E6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Stare Bojanowo</w:t>
            </w:r>
          </w:p>
        </w:tc>
        <w:tc>
          <w:tcPr>
            <w:tcW w:w="364" w:type="pct"/>
            <w:tcBorders>
              <w:top w:val="nil"/>
              <w:left w:val="nil"/>
              <w:bottom w:val="single" w:sz="4" w:space="0" w:color="auto"/>
              <w:right w:val="single" w:sz="4" w:space="0" w:color="auto"/>
            </w:tcBorders>
            <w:shd w:val="clear" w:color="auto" w:fill="auto"/>
            <w:noWrap/>
            <w:vAlign w:val="center"/>
            <w:hideMark/>
          </w:tcPr>
          <w:p w14:paraId="4189CE8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2,1%</w:t>
            </w:r>
          </w:p>
        </w:tc>
        <w:tc>
          <w:tcPr>
            <w:tcW w:w="523" w:type="pct"/>
            <w:tcBorders>
              <w:top w:val="nil"/>
              <w:left w:val="nil"/>
              <w:bottom w:val="single" w:sz="4" w:space="0" w:color="auto"/>
              <w:right w:val="single" w:sz="4" w:space="0" w:color="auto"/>
            </w:tcBorders>
            <w:shd w:val="clear" w:color="auto" w:fill="auto"/>
            <w:noWrap/>
            <w:vAlign w:val="center"/>
            <w:hideMark/>
          </w:tcPr>
          <w:p w14:paraId="5EC548C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0,169</w:t>
            </w:r>
          </w:p>
        </w:tc>
        <w:tc>
          <w:tcPr>
            <w:tcW w:w="364" w:type="pct"/>
            <w:tcBorders>
              <w:top w:val="nil"/>
              <w:left w:val="nil"/>
              <w:bottom w:val="single" w:sz="4" w:space="0" w:color="auto"/>
              <w:right w:val="single" w:sz="4" w:space="0" w:color="auto"/>
            </w:tcBorders>
            <w:shd w:val="clear" w:color="auto" w:fill="auto"/>
            <w:noWrap/>
            <w:vAlign w:val="center"/>
            <w:hideMark/>
          </w:tcPr>
          <w:p w14:paraId="51856FB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w:t>
            </w:r>
          </w:p>
        </w:tc>
        <w:tc>
          <w:tcPr>
            <w:tcW w:w="523" w:type="pct"/>
            <w:tcBorders>
              <w:top w:val="nil"/>
              <w:left w:val="nil"/>
              <w:bottom w:val="single" w:sz="4" w:space="0" w:color="auto"/>
              <w:right w:val="single" w:sz="4" w:space="0" w:color="auto"/>
            </w:tcBorders>
            <w:shd w:val="clear" w:color="auto" w:fill="auto"/>
            <w:noWrap/>
            <w:vAlign w:val="center"/>
            <w:hideMark/>
          </w:tcPr>
          <w:p w14:paraId="071C1B5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0,279</w:t>
            </w:r>
          </w:p>
        </w:tc>
        <w:tc>
          <w:tcPr>
            <w:tcW w:w="364" w:type="pct"/>
            <w:tcBorders>
              <w:top w:val="nil"/>
              <w:left w:val="nil"/>
              <w:bottom w:val="single" w:sz="4" w:space="0" w:color="auto"/>
              <w:right w:val="single" w:sz="4" w:space="0" w:color="auto"/>
            </w:tcBorders>
            <w:shd w:val="clear" w:color="auto" w:fill="auto"/>
            <w:noWrap/>
            <w:vAlign w:val="center"/>
            <w:hideMark/>
          </w:tcPr>
          <w:p w14:paraId="5C50F01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25,7%</w:t>
            </w:r>
          </w:p>
        </w:tc>
        <w:tc>
          <w:tcPr>
            <w:tcW w:w="523" w:type="pct"/>
            <w:tcBorders>
              <w:top w:val="nil"/>
              <w:left w:val="nil"/>
              <w:bottom w:val="single" w:sz="4" w:space="0" w:color="auto"/>
              <w:right w:val="single" w:sz="4" w:space="0" w:color="auto"/>
            </w:tcBorders>
            <w:shd w:val="clear" w:color="auto" w:fill="auto"/>
            <w:noWrap/>
            <w:vAlign w:val="center"/>
            <w:hideMark/>
          </w:tcPr>
          <w:p w14:paraId="2817208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0,076</w:t>
            </w:r>
          </w:p>
        </w:tc>
        <w:tc>
          <w:tcPr>
            <w:tcW w:w="364" w:type="pct"/>
            <w:tcBorders>
              <w:top w:val="nil"/>
              <w:left w:val="nil"/>
              <w:bottom w:val="single" w:sz="4" w:space="0" w:color="auto"/>
              <w:right w:val="single" w:sz="4" w:space="0" w:color="auto"/>
            </w:tcBorders>
            <w:shd w:val="clear" w:color="auto" w:fill="auto"/>
            <w:noWrap/>
            <w:vAlign w:val="center"/>
            <w:hideMark/>
          </w:tcPr>
          <w:p w14:paraId="1A48DA0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5 832,89</w:t>
            </w:r>
          </w:p>
        </w:tc>
        <w:tc>
          <w:tcPr>
            <w:tcW w:w="523" w:type="pct"/>
            <w:tcBorders>
              <w:top w:val="nil"/>
              <w:left w:val="nil"/>
              <w:bottom w:val="single" w:sz="4" w:space="0" w:color="auto"/>
              <w:right w:val="single" w:sz="4" w:space="0" w:color="auto"/>
            </w:tcBorders>
            <w:shd w:val="clear" w:color="auto" w:fill="auto"/>
            <w:noWrap/>
            <w:vAlign w:val="center"/>
            <w:hideMark/>
          </w:tcPr>
          <w:p w14:paraId="77E019D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-0,340</w:t>
            </w:r>
          </w:p>
        </w:tc>
        <w:tc>
          <w:tcPr>
            <w:tcW w:w="364" w:type="pct"/>
            <w:tcBorders>
              <w:top w:val="nil"/>
              <w:left w:val="nil"/>
              <w:bottom w:val="single" w:sz="4" w:space="0" w:color="auto"/>
              <w:right w:val="single" w:sz="4" w:space="0" w:color="auto"/>
            </w:tcBorders>
            <w:shd w:val="clear" w:color="auto" w:fill="auto"/>
            <w:noWrap/>
            <w:vAlign w:val="center"/>
            <w:hideMark/>
          </w:tcPr>
          <w:p w14:paraId="6B4C909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2 726,46</w:t>
            </w:r>
          </w:p>
        </w:tc>
        <w:tc>
          <w:tcPr>
            <w:tcW w:w="523" w:type="pct"/>
            <w:tcBorders>
              <w:top w:val="nil"/>
              <w:left w:val="nil"/>
              <w:bottom w:val="single" w:sz="4" w:space="0" w:color="auto"/>
              <w:right w:val="single" w:sz="4" w:space="0" w:color="auto"/>
            </w:tcBorders>
            <w:shd w:val="clear" w:color="auto" w:fill="auto"/>
            <w:noWrap/>
            <w:vAlign w:val="center"/>
            <w:hideMark/>
          </w:tcPr>
          <w:p w14:paraId="7353ED4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-0,687</w:t>
            </w:r>
          </w:p>
        </w:tc>
      </w:tr>
    </w:tbl>
    <w:p w14:paraId="7C253720" w14:textId="7F9EFD21" w:rsidR="00073D99" w:rsidRPr="00E87D43" w:rsidRDefault="003261A1" w:rsidP="00073D99">
      <w:pPr>
        <w:rPr>
          <w:rFonts w:cs="Arial"/>
          <w:sz w:val="20"/>
          <w:szCs w:val="22"/>
        </w:rPr>
      </w:pPr>
      <w:r w:rsidRPr="00E87D43">
        <w:rPr>
          <w:rFonts w:cs="Arial"/>
          <w:b/>
          <w:bCs/>
          <w:sz w:val="20"/>
          <w:szCs w:val="22"/>
        </w:rPr>
        <w:t>Źródło</w:t>
      </w:r>
      <w:r w:rsidRPr="00E87D43">
        <w:rPr>
          <w:rFonts w:cs="Arial"/>
          <w:sz w:val="20"/>
          <w:szCs w:val="22"/>
        </w:rPr>
        <w:t xml:space="preserve">: opracowanie własne na podstawie danych OPS w </w:t>
      </w:r>
      <w:r w:rsidR="00980FA1">
        <w:rPr>
          <w:rFonts w:cs="Arial"/>
          <w:sz w:val="20"/>
          <w:szCs w:val="22"/>
        </w:rPr>
        <w:t>Śmiglu</w:t>
      </w:r>
      <w:r w:rsidRPr="00E87D43">
        <w:rPr>
          <w:rFonts w:cs="Arial"/>
          <w:sz w:val="20"/>
          <w:szCs w:val="22"/>
        </w:rPr>
        <w:t xml:space="preserve">, Urzędu </w:t>
      </w:r>
      <w:r w:rsidR="00980FA1">
        <w:rPr>
          <w:rFonts w:cs="Arial"/>
          <w:sz w:val="20"/>
          <w:szCs w:val="22"/>
        </w:rPr>
        <w:t>Miejskiego Śmigiel</w:t>
      </w:r>
      <w:r w:rsidRPr="00E87D43">
        <w:rPr>
          <w:rFonts w:cs="Arial"/>
          <w:sz w:val="20"/>
          <w:szCs w:val="22"/>
        </w:rPr>
        <w:t>.</w:t>
      </w:r>
    </w:p>
    <w:p w14:paraId="3D6DC588" w14:textId="09DADE7D" w:rsidR="00D43AAD" w:rsidRPr="00447C1E" w:rsidRDefault="00D43AAD" w:rsidP="00EC27AB">
      <w:pPr>
        <w:pStyle w:val="Podtytu"/>
      </w:pPr>
      <w:r w:rsidRPr="00447C1E">
        <w:t>ALKOHOLIZM</w:t>
      </w:r>
    </w:p>
    <w:p w14:paraId="7271C1BC" w14:textId="77777777" w:rsidR="00EC27AB" w:rsidRDefault="00EC27AB" w:rsidP="00F549B3">
      <w:pPr>
        <w:jc w:val="both"/>
      </w:pPr>
      <w:r>
        <w:t xml:space="preserve">Alkoholizm to termin wieloznaczny, w wąskim znaczeniu to choroba alkoholowa, czyli uzależnienie od alkoholu etylowego, a w szerokim znaczeniu to następstwa nadmiernego używania alkoholu, nie tylko zdrowotne, lecz również społeczne. Motywy sięgania po alkohol są bardzo zróżnicowane. Zalicza się do nich m. in. chęć ucieczki od rzeczywistości, przyczyny ceremonialne w związku z zabawą, dla dodania sobie odwagi oraz picie nałogowe. </w:t>
      </w:r>
    </w:p>
    <w:p w14:paraId="11223FD6" w14:textId="5504A530" w:rsidR="00EC27AB" w:rsidRDefault="00EC27AB" w:rsidP="00F549B3">
      <w:pPr>
        <w:jc w:val="both"/>
      </w:pPr>
      <w:r>
        <w:t>Według Antoniego Kępińskiego można wyróżnić kilka stylów korzystania z alkoholu, w</w:t>
      </w:r>
      <w:r w:rsidR="008E6A23">
        <w:t> </w:t>
      </w:r>
      <w:r>
        <w:t>zależności od przyczyn sięgania po ten środek odurzający:</w:t>
      </w:r>
    </w:p>
    <w:p w14:paraId="69F7B601" w14:textId="34CBED70" w:rsidR="00EC27AB" w:rsidRDefault="00EC27AB" w:rsidP="00F549B3">
      <w:pPr>
        <w:pStyle w:val="Akapitzlist"/>
        <w:numPr>
          <w:ilvl w:val="0"/>
          <w:numId w:val="16"/>
        </w:numPr>
        <w:jc w:val="both"/>
      </w:pPr>
      <w:r>
        <w:t>„neurasteniczny” styl picia – by zredukować zmęczenie i rozdrażnienie,</w:t>
      </w:r>
    </w:p>
    <w:p w14:paraId="5F0E2638" w14:textId="2C35A7B0" w:rsidR="00EC27AB" w:rsidRDefault="00EC27AB" w:rsidP="00F549B3">
      <w:pPr>
        <w:pStyle w:val="Akapitzlist"/>
        <w:numPr>
          <w:ilvl w:val="0"/>
          <w:numId w:val="16"/>
        </w:numPr>
        <w:jc w:val="both"/>
      </w:pPr>
      <w:r>
        <w:t>„kontaktywny” – by ułatwić sobie nawiązywanie kontaktów z innymi,</w:t>
      </w:r>
    </w:p>
    <w:p w14:paraId="3CDD14BA" w14:textId="337CD84C" w:rsidR="00EC27AB" w:rsidRDefault="00EC27AB" w:rsidP="00F549B3">
      <w:pPr>
        <w:pStyle w:val="Akapitzlist"/>
        <w:numPr>
          <w:ilvl w:val="0"/>
          <w:numId w:val="16"/>
        </w:numPr>
        <w:jc w:val="both"/>
      </w:pPr>
      <w:r>
        <w:t>„dionizyjski” – dla uzyskania stanu oszołomienia i ucieczki od rzeczywistości,</w:t>
      </w:r>
    </w:p>
    <w:p w14:paraId="0870EA02" w14:textId="4B91D8CB" w:rsidR="00EC27AB" w:rsidRDefault="00EC27AB" w:rsidP="00F549B3">
      <w:pPr>
        <w:pStyle w:val="Akapitzlist"/>
        <w:numPr>
          <w:ilvl w:val="0"/>
          <w:numId w:val="16"/>
        </w:numPr>
        <w:jc w:val="both"/>
      </w:pPr>
      <w:r>
        <w:t>„heroiczny” – dla osiągnięcia poczucia mocy,</w:t>
      </w:r>
    </w:p>
    <w:p w14:paraId="6ECDF84F" w14:textId="136C8EA1" w:rsidR="00EC27AB" w:rsidRDefault="00EC27AB" w:rsidP="00F549B3">
      <w:pPr>
        <w:pStyle w:val="Akapitzlist"/>
        <w:numPr>
          <w:ilvl w:val="0"/>
          <w:numId w:val="16"/>
        </w:numPr>
        <w:jc w:val="both"/>
      </w:pPr>
      <w:r>
        <w:t>„samobójczy”.</w:t>
      </w:r>
    </w:p>
    <w:p w14:paraId="6EBBE7A2" w14:textId="77777777" w:rsidR="00EC27AB" w:rsidRDefault="00EC27AB" w:rsidP="00F549B3">
      <w:pPr>
        <w:jc w:val="both"/>
      </w:pPr>
      <w:r>
        <w:t>Bohdan Woronowicz z kolei wymienia trzy motywy spożywania alkoholu:</w:t>
      </w:r>
    </w:p>
    <w:p w14:paraId="39B21249" w14:textId="072BB3ED" w:rsidR="00EC27AB" w:rsidRDefault="00EC27AB" w:rsidP="00F549B3">
      <w:pPr>
        <w:pStyle w:val="Akapitzlist"/>
        <w:numPr>
          <w:ilvl w:val="0"/>
          <w:numId w:val="17"/>
        </w:numPr>
        <w:jc w:val="both"/>
      </w:pPr>
      <w:r>
        <w:t>„ucieczkowe” – celem jest zredukowanie napięcia, poprawa nastroju, odprężenie oraz zapomnienie o kłopotach,</w:t>
      </w:r>
    </w:p>
    <w:p w14:paraId="7F744BAA" w14:textId="165B52A9" w:rsidR="00EC27AB" w:rsidRDefault="00EC27AB" w:rsidP="00F549B3">
      <w:pPr>
        <w:pStyle w:val="Akapitzlist"/>
        <w:numPr>
          <w:ilvl w:val="0"/>
          <w:numId w:val="17"/>
        </w:numPr>
        <w:jc w:val="both"/>
      </w:pPr>
      <w:r>
        <w:t>„społeczne” – picie alkoholu w towarzystwie, przy konkretnej okazji, z uprzejmości;</w:t>
      </w:r>
    </w:p>
    <w:p w14:paraId="2B87AE19" w14:textId="1CE73A46" w:rsidR="00EC27AB" w:rsidRDefault="00EC27AB" w:rsidP="00F549B3">
      <w:pPr>
        <w:pStyle w:val="Akapitzlist"/>
        <w:numPr>
          <w:ilvl w:val="0"/>
          <w:numId w:val="17"/>
        </w:numPr>
        <w:jc w:val="both"/>
      </w:pPr>
      <w:r>
        <w:t>„w poszukiwaniu przyjemności” – dla walorów smakowych, czy z przekonania o pozytywnym oddziaływaniu alkoholu na zdrowie.</w:t>
      </w:r>
    </w:p>
    <w:p w14:paraId="6D43E09E" w14:textId="29D51408" w:rsidR="00F549B3" w:rsidRDefault="00EC27AB" w:rsidP="00F549B3">
      <w:pPr>
        <w:jc w:val="both"/>
      </w:pPr>
      <w:r>
        <w:t>Analiza wskaźnikowa w aspekcie występowania problemu alkoholizmu przeprowadzona została w oparciu o</w:t>
      </w:r>
      <w:r w:rsidR="00F54AD6">
        <w:t> </w:t>
      </w:r>
      <w:r>
        <w:t>informacje nt. udziału osób korzystających z pomocy społecznej dotkniętych problemem alkoholizmu w</w:t>
      </w:r>
      <w:r w:rsidR="00F54AD6">
        <w:t> </w:t>
      </w:r>
      <w:r>
        <w:t>ogólnej liczbie mieszkańców</w:t>
      </w:r>
      <w:r w:rsidR="006427FC">
        <w:t xml:space="preserve">. </w:t>
      </w:r>
      <w:r>
        <w:t xml:space="preserve">Największy odsetek osób korzystających z pomocy społecznej z tytułu </w:t>
      </w:r>
      <w:r>
        <w:lastRenderedPageBreak/>
        <w:t>alkoholizmu</w:t>
      </w:r>
      <w:r w:rsidR="00F549B3">
        <w:t xml:space="preserve"> w ogólnej liczbie mieszkańców</w:t>
      </w:r>
      <w:r>
        <w:t xml:space="preserve"> zanotowano w jednostkach analitycznych </w:t>
      </w:r>
      <w:r w:rsidR="00F549B3">
        <w:t>Parsko-Żydowo (0,9%), Nietążkowo (0,7%) i Wonieść-Gniewowo (0,5%)</w:t>
      </w:r>
      <w:r>
        <w:t>.</w:t>
      </w:r>
      <w:r w:rsidR="00F549B3">
        <w:t xml:space="preserve"> W pozostałych jednostkach wartość wskaźnika nie przekroczyła 0,5%.</w:t>
      </w:r>
      <w:r w:rsidR="00B35836">
        <w:t xml:space="preserve"> Średnia dla Gminy w tym zakresie wynosi</w:t>
      </w:r>
      <w:r w:rsidR="00DB6C55">
        <w:t>ła</w:t>
      </w:r>
      <w:r w:rsidR="00B35836">
        <w:t xml:space="preserve"> 0,</w:t>
      </w:r>
      <w:r w:rsidR="00F549B3">
        <w:t>2</w:t>
      </w:r>
      <w:r w:rsidR="00B35836">
        <w:t>%.</w:t>
      </w:r>
      <w:r>
        <w:t xml:space="preserve"> </w:t>
      </w:r>
    </w:p>
    <w:p w14:paraId="03374B46" w14:textId="7B44ACA4" w:rsidR="00143F89" w:rsidRDefault="00B73F38" w:rsidP="00F549B3">
      <w:pPr>
        <w:jc w:val="both"/>
      </w:pPr>
      <w:r>
        <w:t xml:space="preserve">Należy jednak mieć na uwadze, że problem alkoholizmu często jest ukrywany, nie zawsze osoby potrzebujące pomocy, aby wyjść z nałogu, się po nią zgłaszają. Zdarza się również, że sama osoba </w:t>
      </w:r>
      <w:r w:rsidR="000E7908">
        <w:t xml:space="preserve">nadużywająca alkohol </w:t>
      </w:r>
      <w:r>
        <w:t>tego problemu nie zauważa, co dodatkowo wskazuje, że skala problemu może być zdecydowanie większa niż pokazują to dane OPS.</w:t>
      </w:r>
      <w:r w:rsidR="00162659">
        <w:t xml:space="preserve"> </w:t>
      </w:r>
      <w:r w:rsidR="000E7908">
        <w:t xml:space="preserve">Analiza wskaźnikowa dla problemu alkoholizmu wśród jednostek analitycznych Gminy </w:t>
      </w:r>
      <w:r w:rsidR="006427FC">
        <w:t>Śmigiel</w:t>
      </w:r>
      <w:r w:rsidR="000E7908">
        <w:t xml:space="preserve"> przedstawiona została w poniższej tabeli. </w:t>
      </w:r>
    </w:p>
    <w:p w14:paraId="473D9D50" w14:textId="36191B74" w:rsidR="00E87D43" w:rsidRDefault="00E87D43" w:rsidP="00E87D43">
      <w:pPr>
        <w:pStyle w:val="Legenda"/>
        <w:keepNext/>
      </w:pPr>
      <w:bookmarkStart w:id="46" w:name="_Toc146103524"/>
      <w:r>
        <w:t xml:space="preserve">Tabela </w:t>
      </w:r>
      <w:r w:rsidR="00536C2C">
        <w:fldChar w:fldCharType="begin"/>
      </w:r>
      <w:r w:rsidR="00536C2C">
        <w:instrText xml:space="preserve"> SEQ Tabela \* ARABIC </w:instrText>
      </w:r>
      <w:r w:rsidR="00536C2C">
        <w:fldChar w:fldCharType="separate"/>
      </w:r>
      <w:r w:rsidR="00536C2C">
        <w:rPr>
          <w:noProof/>
        </w:rPr>
        <w:t>7</w:t>
      </w:r>
      <w:r w:rsidR="00536C2C">
        <w:rPr>
          <w:noProof/>
        </w:rPr>
        <w:fldChar w:fldCharType="end"/>
      </w:r>
      <w:r>
        <w:t xml:space="preserve"> </w:t>
      </w:r>
      <w:r w:rsidRPr="00E87D43">
        <w:t xml:space="preserve">Analiza wskaźnikowa sfery społecznej w obszarze </w:t>
      </w:r>
      <w:r>
        <w:t>alkoholizmu</w:t>
      </w:r>
      <w:bookmarkEnd w:id="46"/>
    </w:p>
    <w:tbl>
      <w:tblPr>
        <w:tblW w:w="5000" w:type="pct"/>
        <w:tblCellMar>
          <w:left w:w="70" w:type="dxa"/>
          <w:right w:w="70" w:type="dxa"/>
        </w:tblCellMar>
        <w:tblLook w:val="04A0" w:firstRow="1" w:lastRow="0" w:firstColumn="1" w:lastColumn="0" w:noHBand="0" w:noVBand="1"/>
      </w:tblPr>
      <w:tblGrid>
        <w:gridCol w:w="3961"/>
        <w:gridCol w:w="2022"/>
        <w:gridCol w:w="3077"/>
      </w:tblGrid>
      <w:tr w:rsidR="006427FC" w:rsidRPr="006427FC" w14:paraId="0A32C212" w14:textId="77777777" w:rsidTr="006427FC">
        <w:trPr>
          <w:trHeight w:val="510"/>
        </w:trPr>
        <w:tc>
          <w:tcPr>
            <w:tcW w:w="2186"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751BBFBD" w14:textId="77777777" w:rsidR="006427FC" w:rsidRPr="006427FC" w:rsidRDefault="006427FC" w:rsidP="006427FC">
            <w:pPr>
              <w:spacing w:after="0" w:line="240" w:lineRule="auto"/>
              <w:jc w:val="center"/>
              <w:rPr>
                <w:rFonts w:eastAsia="Times New Roman" w:cstheme="minorHAnsi"/>
                <w:b/>
                <w:bCs/>
                <w:color w:val="000000"/>
                <w:sz w:val="16"/>
                <w:szCs w:val="16"/>
                <w:lang w:eastAsia="pl-PL"/>
              </w:rPr>
            </w:pPr>
            <w:r w:rsidRPr="006427FC">
              <w:rPr>
                <w:rFonts w:eastAsia="Times New Roman" w:cstheme="minorHAnsi"/>
                <w:b/>
                <w:bCs/>
                <w:color w:val="000000"/>
                <w:sz w:val="16"/>
                <w:szCs w:val="16"/>
                <w:lang w:eastAsia="pl-PL"/>
              </w:rPr>
              <w:t>Jednostka analityczna</w:t>
            </w:r>
          </w:p>
        </w:tc>
        <w:tc>
          <w:tcPr>
            <w:tcW w:w="2814" w:type="pct"/>
            <w:gridSpan w:val="2"/>
            <w:tcBorders>
              <w:top w:val="single" w:sz="4" w:space="0" w:color="auto"/>
              <w:left w:val="nil"/>
              <w:bottom w:val="single" w:sz="4" w:space="0" w:color="auto"/>
              <w:right w:val="single" w:sz="4" w:space="0" w:color="auto"/>
            </w:tcBorders>
            <w:shd w:val="clear" w:color="auto" w:fill="C6E3FF"/>
            <w:noWrap/>
            <w:vAlign w:val="center"/>
            <w:hideMark/>
          </w:tcPr>
          <w:p w14:paraId="08824F8E" w14:textId="77777777" w:rsidR="006427FC" w:rsidRPr="006427FC" w:rsidRDefault="006427FC" w:rsidP="006427FC">
            <w:pPr>
              <w:spacing w:after="0" w:line="240" w:lineRule="auto"/>
              <w:jc w:val="center"/>
              <w:rPr>
                <w:rFonts w:eastAsia="Times New Roman" w:cstheme="minorHAnsi"/>
                <w:b/>
                <w:bCs/>
                <w:color w:val="000000"/>
                <w:sz w:val="16"/>
                <w:szCs w:val="16"/>
                <w:lang w:eastAsia="pl-PL"/>
              </w:rPr>
            </w:pPr>
            <w:r w:rsidRPr="006427FC">
              <w:rPr>
                <w:rFonts w:eastAsia="Times New Roman" w:cstheme="minorHAnsi"/>
                <w:b/>
                <w:bCs/>
                <w:color w:val="000000"/>
                <w:sz w:val="16"/>
                <w:szCs w:val="16"/>
                <w:lang w:eastAsia="pl-PL"/>
              </w:rPr>
              <w:t>ALKOHOLIZM</w:t>
            </w:r>
          </w:p>
        </w:tc>
      </w:tr>
      <w:tr w:rsidR="006427FC" w:rsidRPr="006427FC" w14:paraId="4DC87458" w14:textId="77777777" w:rsidTr="006427FC">
        <w:trPr>
          <w:trHeight w:val="1920"/>
        </w:trPr>
        <w:tc>
          <w:tcPr>
            <w:tcW w:w="218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584BEAF4" w14:textId="77777777" w:rsidR="006427FC" w:rsidRPr="006427FC" w:rsidRDefault="006427FC" w:rsidP="006427FC">
            <w:pPr>
              <w:spacing w:after="0" w:line="240" w:lineRule="auto"/>
              <w:rPr>
                <w:rFonts w:eastAsia="Times New Roman" w:cstheme="minorHAnsi"/>
                <w:b/>
                <w:bCs/>
                <w:color w:val="000000"/>
                <w:sz w:val="16"/>
                <w:szCs w:val="16"/>
                <w:lang w:eastAsia="pl-PL"/>
              </w:rPr>
            </w:pPr>
          </w:p>
        </w:tc>
        <w:tc>
          <w:tcPr>
            <w:tcW w:w="2814" w:type="pct"/>
            <w:gridSpan w:val="2"/>
            <w:tcBorders>
              <w:top w:val="single" w:sz="4" w:space="0" w:color="auto"/>
              <w:left w:val="nil"/>
              <w:bottom w:val="single" w:sz="4" w:space="0" w:color="auto"/>
              <w:right w:val="single" w:sz="4" w:space="0" w:color="auto"/>
            </w:tcBorders>
            <w:shd w:val="clear" w:color="auto" w:fill="C6E3FF"/>
            <w:vAlign w:val="center"/>
            <w:hideMark/>
          </w:tcPr>
          <w:p w14:paraId="058B5855"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Odsetek osób korzystających z pomocy społecznej dotkniętych problemem alkoholizmu w ogólnej liczbie mieszkańców</w:t>
            </w:r>
          </w:p>
        </w:tc>
      </w:tr>
      <w:tr w:rsidR="006427FC" w:rsidRPr="006427FC" w14:paraId="1993CA91" w14:textId="77777777" w:rsidTr="006427FC">
        <w:trPr>
          <w:trHeight w:val="300"/>
        </w:trPr>
        <w:tc>
          <w:tcPr>
            <w:tcW w:w="218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1E24280A" w14:textId="77777777" w:rsidR="006427FC" w:rsidRPr="006427FC" w:rsidRDefault="006427FC" w:rsidP="006427FC">
            <w:pPr>
              <w:spacing w:after="0" w:line="240" w:lineRule="auto"/>
              <w:rPr>
                <w:rFonts w:eastAsia="Times New Roman" w:cstheme="minorHAnsi"/>
                <w:b/>
                <w:bCs/>
                <w:color w:val="000000"/>
                <w:sz w:val="16"/>
                <w:szCs w:val="16"/>
                <w:lang w:eastAsia="pl-PL"/>
              </w:rPr>
            </w:pPr>
          </w:p>
        </w:tc>
        <w:tc>
          <w:tcPr>
            <w:tcW w:w="1116" w:type="pct"/>
            <w:tcBorders>
              <w:top w:val="nil"/>
              <w:left w:val="nil"/>
              <w:bottom w:val="single" w:sz="4" w:space="0" w:color="auto"/>
              <w:right w:val="single" w:sz="4" w:space="0" w:color="auto"/>
            </w:tcBorders>
            <w:shd w:val="clear" w:color="auto" w:fill="C6E3FF"/>
            <w:noWrap/>
            <w:vAlign w:val="center"/>
            <w:hideMark/>
          </w:tcPr>
          <w:p w14:paraId="703065F8"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wskaźnik</w:t>
            </w:r>
          </w:p>
        </w:tc>
        <w:tc>
          <w:tcPr>
            <w:tcW w:w="1698" w:type="pct"/>
            <w:tcBorders>
              <w:top w:val="nil"/>
              <w:left w:val="nil"/>
              <w:bottom w:val="single" w:sz="4" w:space="0" w:color="auto"/>
              <w:right w:val="single" w:sz="4" w:space="0" w:color="auto"/>
            </w:tcBorders>
            <w:shd w:val="clear" w:color="auto" w:fill="C6E3FF"/>
            <w:noWrap/>
            <w:vAlign w:val="center"/>
            <w:hideMark/>
          </w:tcPr>
          <w:p w14:paraId="0BC4D7B4"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standaryzacja</w:t>
            </w:r>
          </w:p>
        </w:tc>
      </w:tr>
      <w:tr w:rsidR="006427FC" w:rsidRPr="006427FC" w14:paraId="2D994312"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55CEDCA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Osiedle I</w:t>
            </w:r>
          </w:p>
        </w:tc>
        <w:tc>
          <w:tcPr>
            <w:tcW w:w="1116" w:type="pct"/>
            <w:tcBorders>
              <w:top w:val="nil"/>
              <w:left w:val="nil"/>
              <w:bottom w:val="single" w:sz="4" w:space="0" w:color="auto"/>
              <w:right w:val="single" w:sz="4" w:space="0" w:color="auto"/>
            </w:tcBorders>
            <w:shd w:val="clear" w:color="auto" w:fill="auto"/>
            <w:noWrap/>
            <w:vAlign w:val="center"/>
            <w:hideMark/>
          </w:tcPr>
          <w:p w14:paraId="0D848E99"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0,2%</w:t>
            </w:r>
          </w:p>
        </w:tc>
        <w:tc>
          <w:tcPr>
            <w:tcW w:w="1698" w:type="pct"/>
            <w:tcBorders>
              <w:top w:val="nil"/>
              <w:left w:val="nil"/>
              <w:bottom w:val="single" w:sz="4" w:space="0" w:color="auto"/>
              <w:right w:val="single" w:sz="4" w:space="0" w:color="auto"/>
            </w:tcBorders>
            <w:shd w:val="clear" w:color="auto" w:fill="auto"/>
            <w:noWrap/>
            <w:vAlign w:val="center"/>
            <w:hideMark/>
          </w:tcPr>
          <w:p w14:paraId="315F3C4E"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-0,013</w:t>
            </w:r>
          </w:p>
        </w:tc>
      </w:tr>
      <w:tr w:rsidR="006427FC" w:rsidRPr="006427FC" w14:paraId="6B88B770"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6BAECEFF"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Osiedle II</w:t>
            </w:r>
          </w:p>
        </w:tc>
        <w:tc>
          <w:tcPr>
            <w:tcW w:w="1116" w:type="pct"/>
            <w:tcBorders>
              <w:top w:val="nil"/>
              <w:left w:val="nil"/>
              <w:bottom w:val="single" w:sz="4" w:space="0" w:color="auto"/>
              <w:right w:val="single" w:sz="4" w:space="0" w:color="auto"/>
            </w:tcBorders>
            <w:shd w:val="clear" w:color="auto" w:fill="auto"/>
            <w:noWrap/>
            <w:vAlign w:val="center"/>
            <w:hideMark/>
          </w:tcPr>
          <w:p w14:paraId="641F6AB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0,1%</w:t>
            </w:r>
          </w:p>
        </w:tc>
        <w:tc>
          <w:tcPr>
            <w:tcW w:w="1698" w:type="pct"/>
            <w:tcBorders>
              <w:top w:val="nil"/>
              <w:left w:val="nil"/>
              <w:bottom w:val="single" w:sz="4" w:space="0" w:color="auto"/>
              <w:right w:val="single" w:sz="4" w:space="0" w:color="auto"/>
            </w:tcBorders>
            <w:shd w:val="clear" w:color="auto" w:fill="auto"/>
            <w:noWrap/>
            <w:vAlign w:val="center"/>
            <w:hideMark/>
          </w:tcPr>
          <w:p w14:paraId="244E5111"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0,452</w:t>
            </w:r>
          </w:p>
        </w:tc>
      </w:tr>
      <w:tr w:rsidR="006427FC" w:rsidRPr="006427FC" w14:paraId="5AAC7D26"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76F241B7"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Osiedle III</w:t>
            </w:r>
          </w:p>
        </w:tc>
        <w:tc>
          <w:tcPr>
            <w:tcW w:w="1116" w:type="pct"/>
            <w:tcBorders>
              <w:top w:val="nil"/>
              <w:left w:val="nil"/>
              <w:bottom w:val="single" w:sz="4" w:space="0" w:color="auto"/>
              <w:right w:val="single" w:sz="4" w:space="0" w:color="auto"/>
            </w:tcBorders>
            <w:shd w:val="clear" w:color="auto" w:fill="auto"/>
            <w:noWrap/>
            <w:vAlign w:val="center"/>
            <w:hideMark/>
          </w:tcPr>
          <w:p w14:paraId="55563B67"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0,4%</w:t>
            </w:r>
          </w:p>
        </w:tc>
        <w:tc>
          <w:tcPr>
            <w:tcW w:w="1698" w:type="pct"/>
            <w:tcBorders>
              <w:top w:val="nil"/>
              <w:left w:val="nil"/>
              <w:bottom w:val="single" w:sz="4" w:space="0" w:color="auto"/>
              <w:right w:val="single" w:sz="4" w:space="0" w:color="auto"/>
            </w:tcBorders>
            <w:shd w:val="clear" w:color="auto" w:fill="auto"/>
            <w:noWrap/>
            <w:vAlign w:val="center"/>
            <w:hideMark/>
          </w:tcPr>
          <w:p w14:paraId="6831D45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-0,982</w:t>
            </w:r>
          </w:p>
        </w:tc>
      </w:tr>
      <w:tr w:rsidR="006427FC" w:rsidRPr="006427FC" w14:paraId="5E58B1EB"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264A0FB2"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Osiedle IV</w:t>
            </w:r>
          </w:p>
        </w:tc>
        <w:tc>
          <w:tcPr>
            <w:tcW w:w="1116" w:type="pct"/>
            <w:tcBorders>
              <w:top w:val="nil"/>
              <w:left w:val="nil"/>
              <w:bottom w:val="single" w:sz="4" w:space="0" w:color="auto"/>
              <w:right w:val="single" w:sz="4" w:space="0" w:color="auto"/>
            </w:tcBorders>
            <w:shd w:val="clear" w:color="auto" w:fill="auto"/>
            <w:noWrap/>
            <w:vAlign w:val="center"/>
            <w:hideMark/>
          </w:tcPr>
          <w:p w14:paraId="1AE2A64E"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0,1%</w:t>
            </w:r>
          </w:p>
        </w:tc>
        <w:tc>
          <w:tcPr>
            <w:tcW w:w="1698" w:type="pct"/>
            <w:tcBorders>
              <w:top w:val="nil"/>
              <w:left w:val="nil"/>
              <w:bottom w:val="single" w:sz="4" w:space="0" w:color="auto"/>
              <w:right w:val="single" w:sz="4" w:space="0" w:color="auto"/>
            </w:tcBorders>
            <w:shd w:val="clear" w:color="auto" w:fill="auto"/>
            <w:noWrap/>
            <w:vAlign w:val="center"/>
            <w:hideMark/>
          </w:tcPr>
          <w:p w14:paraId="0412BFE7"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0,486</w:t>
            </w:r>
          </w:p>
        </w:tc>
      </w:tr>
      <w:tr w:rsidR="006427FC" w:rsidRPr="006427FC" w14:paraId="54378990"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0BAE7CA2"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Bielawy-Karśnice</w:t>
            </w:r>
          </w:p>
        </w:tc>
        <w:tc>
          <w:tcPr>
            <w:tcW w:w="1116" w:type="pct"/>
            <w:tcBorders>
              <w:top w:val="nil"/>
              <w:left w:val="nil"/>
              <w:bottom w:val="single" w:sz="4" w:space="0" w:color="auto"/>
              <w:right w:val="single" w:sz="4" w:space="0" w:color="auto"/>
            </w:tcBorders>
            <w:shd w:val="clear" w:color="auto" w:fill="auto"/>
            <w:noWrap/>
            <w:vAlign w:val="center"/>
            <w:hideMark/>
          </w:tcPr>
          <w:p w14:paraId="13D322BB"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25E819EE"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15593776"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71A54BCD"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Bronikowo</w:t>
            </w:r>
          </w:p>
        </w:tc>
        <w:tc>
          <w:tcPr>
            <w:tcW w:w="1116" w:type="pct"/>
            <w:tcBorders>
              <w:top w:val="nil"/>
              <w:left w:val="nil"/>
              <w:bottom w:val="single" w:sz="4" w:space="0" w:color="auto"/>
              <w:right w:val="single" w:sz="4" w:space="0" w:color="auto"/>
            </w:tcBorders>
            <w:shd w:val="clear" w:color="auto" w:fill="auto"/>
            <w:noWrap/>
            <w:vAlign w:val="center"/>
            <w:hideMark/>
          </w:tcPr>
          <w:p w14:paraId="755F75D6"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0,2%</w:t>
            </w:r>
          </w:p>
        </w:tc>
        <w:tc>
          <w:tcPr>
            <w:tcW w:w="1698" w:type="pct"/>
            <w:tcBorders>
              <w:top w:val="nil"/>
              <w:left w:val="nil"/>
              <w:bottom w:val="single" w:sz="4" w:space="0" w:color="auto"/>
              <w:right w:val="single" w:sz="4" w:space="0" w:color="auto"/>
            </w:tcBorders>
            <w:shd w:val="clear" w:color="auto" w:fill="auto"/>
            <w:noWrap/>
            <w:vAlign w:val="center"/>
            <w:hideMark/>
          </w:tcPr>
          <w:p w14:paraId="6A388528"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-0,103</w:t>
            </w:r>
          </w:p>
        </w:tc>
      </w:tr>
      <w:tr w:rsidR="006427FC" w:rsidRPr="006427FC" w14:paraId="6110CCA6"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1AB15ADF"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Brońsko-Księginki</w:t>
            </w:r>
          </w:p>
        </w:tc>
        <w:tc>
          <w:tcPr>
            <w:tcW w:w="1116" w:type="pct"/>
            <w:tcBorders>
              <w:top w:val="nil"/>
              <w:left w:val="nil"/>
              <w:bottom w:val="single" w:sz="4" w:space="0" w:color="auto"/>
              <w:right w:val="single" w:sz="4" w:space="0" w:color="auto"/>
            </w:tcBorders>
            <w:shd w:val="clear" w:color="auto" w:fill="auto"/>
            <w:noWrap/>
            <w:vAlign w:val="center"/>
            <w:hideMark/>
          </w:tcPr>
          <w:p w14:paraId="2AA60AB3"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3EF53C22"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73A67444"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5C87F683"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Bruszczewo-Koszanowo</w:t>
            </w:r>
          </w:p>
        </w:tc>
        <w:tc>
          <w:tcPr>
            <w:tcW w:w="1116" w:type="pct"/>
            <w:tcBorders>
              <w:top w:val="nil"/>
              <w:left w:val="nil"/>
              <w:bottom w:val="single" w:sz="4" w:space="0" w:color="auto"/>
              <w:right w:val="single" w:sz="4" w:space="0" w:color="auto"/>
            </w:tcBorders>
            <w:shd w:val="clear" w:color="auto" w:fill="auto"/>
            <w:noWrap/>
            <w:vAlign w:val="center"/>
            <w:hideMark/>
          </w:tcPr>
          <w:p w14:paraId="29905EEB"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0,2%</w:t>
            </w:r>
          </w:p>
        </w:tc>
        <w:tc>
          <w:tcPr>
            <w:tcW w:w="1698" w:type="pct"/>
            <w:tcBorders>
              <w:top w:val="nil"/>
              <w:left w:val="nil"/>
              <w:bottom w:val="single" w:sz="4" w:space="0" w:color="auto"/>
              <w:right w:val="single" w:sz="4" w:space="0" w:color="auto"/>
            </w:tcBorders>
            <w:shd w:val="clear" w:color="auto" w:fill="auto"/>
            <w:noWrap/>
            <w:vAlign w:val="center"/>
            <w:hideMark/>
          </w:tcPr>
          <w:p w14:paraId="22961B6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0,033</w:t>
            </w:r>
          </w:p>
        </w:tc>
      </w:tr>
      <w:tr w:rsidR="006427FC" w:rsidRPr="006427FC" w14:paraId="594A193C"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53C74ED6"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Karmin-Chełkowo-Spławie</w:t>
            </w:r>
          </w:p>
        </w:tc>
        <w:tc>
          <w:tcPr>
            <w:tcW w:w="1116" w:type="pct"/>
            <w:tcBorders>
              <w:top w:val="nil"/>
              <w:left w:val="nil"/>
              <w:bottom w:val="single" w:sz="4" w:space="0" w:color="auto"/>
              <w:right w:val="single" w:sz="4" w:space="0" w:color="auto"/>
            </w:tcBorders>
            <w:shd w:val="clear" w:color="auto" w:fill="auto"/>
            <w:noWrap/>
            <w:vAlign w:val="center"/>
            <w:hideMark/>
          </w:tcPr>
          <w:p w14:paraId="39AF7E33"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1C8945DE"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4EEF62D6"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0AB6E67F"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Czacz</w:t>
            </w:r>
          </w:p>
        </w:tc>
        <w:tc>
          <w:tcPr>
            <w:tcW w:w="1116" w:type="pct"/>
            <w:tcBorders>
              <w:top w:val="nil"/>
              <w:left w:val="nil"/>
              <w:bottom w:val="single" w:sz="4" w:space="0" w:color="auto"/>
              <w:right w:val="single" w:sz="4" w:space="0" w:color="auto"/>
            </w:tcBorders>
            <w:shd w:val="clear" w:color="auto" w:fill="auto"/>
            <w:noWrap/>
            <w:vAlign w:val="center"/>
            <w:hideMark/>
          </w:tcPr>
          <w:p w14:paraId="0194CF40"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44DF8B4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4673E421"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50AF7F96"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Wonieść-Gniewowo</w:t>
            </w:r>
          </w:p>
        </w:tc>
        <w:tc>
          <w:tcPr>
            <w:tcW w:w="1116" w:type="pct"/>
            <w:tcBorders>
              <w:top w:val="nil"/>
              <w:left w:val="nil"/>
              <w:bottom w:val="single" w:sz="4" w:space="0" w:color="auto"/>
              <w:right w:val="single" w:sz="4" w:space="0" w:color="auto"/>
            </w:tcBorders>
            <w:shd w:val="clear" w:color="auto" w:fill="auto"/>
            <w:noWrap/>
            <w:vAlign w:val="center"/>
            <w:hideMark/>
          </w:tcPr>
          <w:p w14:paraId="052ECF6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0,5%</w:t>
            </w:r>
          </w:p>
        </w:tc>
        <w:tc>
          <w:tcPr>
            <w:tcW w:w="1698" w:type="pct"/>
            <w:tcBorders>
              <w:top w:val="nil"/>
              <w:left w:val="nil"/>
              <w:bottom w:val="single" w:sz="4" w:space="0" w:color="auto"/>
              <w:right w:val="single" w:sz="4" w:space="0" w:color="auto"/>
            </w:tcBorders>
            <w:shd w:val="clear" w:color="auto" w:fill="auto"/>
            <w:noWrap/>
            <w:vAlign w:val="center"/>
            <w:hideMark/>
          </w:tcPr>
          <w:p w14:paraId="6FD7D784"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-1,343</w:t>
            </w:r>
          </w:p>
        </w:tc>
      </w:tr>
      <w:tr w:rsidR="006427FC" w:rsidRPr="006427FC" w14:paraId="049DBD07"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6703A585"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Jezierzyce-Zygmuntowo</w:t>
            </w:r>
          </w:p>
        </w:tc>
        <w:tc>
          <w:tcPr>
            <w:tcW w:w="1116" w:type="pct"/>
            <w:tcBorders>
              <w:top w:val="nil"/>
              <w:left w:val="nil"/>
              <w:bottom w:val="single" w:sz="4" w:space="0" w:color="auto"/>
              <w:right w:val="single" w:sz="4" w:space="0" w:color="auto"/>
            </w:tcBorders>
            <w:shd w:val="clear" w:color="auto" w:fill="auto"/>
            <w:noWrap/>
            <w:vAlign w:val="center"/>
            <w:hideMark/>
          </w:tcPr>
          <w:p w14:paraId="42B96EC0"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5EDAA2A0"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239C9A05"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32697469"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Machcin-Szczepankowo</w:t>
            </w:r>
          </w:p>
        </w:tc>
        <w:tc>
          <w:tcPr>
            <w:tcW w:w="1116" w:type="pct"/>
            <w:tcBorders>
              <w:top w:val="nil"/>
              <w:left w:val="nil"/>
              <w:bottom w:val="single" w:sz="4" w:space="0" w:color="auto"/>
              <w:right w:val="single" w:sz="4" w:space="0" w:color="auto"/>
            </w:tcBorders>
            <w:shd w:val="clear" w:color="auto" w:fill="auto"/>
            <w:noWrap/>
            <w:vAlign w:val="center"/>
            <w:hideMark/>
          </w:tcPr>
          <w:p w14:paraId="3C51D91B"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0,4%</w:t>
            </w:r>
          </w:p>
        </w:tc>
        <w:tc>
          <w:tcPr>
            <w:tcW w:w="1698" w:type="pct"/>
            <w:tcBorders>
              <w:top w:val="nil"/>
              <w:left w:val="nil"/>
              <w:bottom w:val="single" w:sz="4" w:space="0" w:color="auto"/>
              <w:right w:val="single" w:sz="4" w:space="0" w:color="auto"/>
            </w:tcBorders>
            <w:shd w:val="clear" w:color="auto" w:fill="auto"/>
            <w:noWrap/>
            <w:vAlign w:val="center"/>
            <w:hideMark/>
          </w:tcPr>
          <w:p w14:paraId="2B02C06B"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-0,638</w:t>
            </w:r>
          </w:p>
        </w:tc>
      </w:tr>
      <w:tr w:rsidR="006427FC" w:rsidRPr="006427FC" w14:paraId="05A085C9"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49CD80C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Morownica-Poladowo</w:t>
            </w:r>
          </w:p>
        </w:tc>
        <w:tc>
          <w:tcPr>
            <w:tcW w:w="1116" w:type="pct"/>
            <w:tcBorders>
              <w:top w:val="nil"/>
              <w:left w:val="nil"/>
              <w:bottom w:val="single" w:sz="4" w:space="0" w:color="auto"/>
              <w:right w:val="single" w:sz="4" w:space="0" w:color="auto"/>
            </w:tcBorders>
            <w:shd w:val="clear" w:color="auto" w:fill="auto"/>
            <w:noWrap/>
            <w:vAlign w:val="center"/>
            <w:hideMark/>
          </w:tcPr>
          <w:p w14:paraId="6C284466"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0,1%</w:t>
            </w:r>
          </w:p>
        </w:tc>
        <w:tc>
          <w:tcPr>
            <w:tcW w:w="1698" w:type="pct"/>
            <w:tcBorders>
              <w:top w:val="nil"/>
              <w:left w:val="nil"/>
              <w:bottom w:val="single" w:sz="4" w:space="0" w:color="auto"/>
              <w:right w:val="single" w:sz="4" w:space="0" w:color="auto"/>
            </w:tcBorders>
            <w:shd w:val="clear" w:color="auto" w:fill="auto"/>
            <w:noWrap/>
            <w:vAlign w:val="center"/>
            <w:hideMark/>
          </w:tcPr>
          <w:p w14:paraId="5FD4E6A1"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0,289</w:t>
            </w:r>
          </w:p>
        </w:tc>
      </w:tr>
      <w:tr w:rsidR="006427FC" w:rsidRPr="006427FC" w14:paraId="26C5BB2D"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7A391495"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Nietążkowo</w:t>
            </w:r>
          </w:p>
        </w:tc>
        <w:tc>
          <w:tcPr>
            <w:tcW w:w="1116" w:type="pct"/>
            <w:tcBorders>
              <w:top w:val="nil"/>
              <w:left w:val="nil"/>
              <w:bottom w:val="single" w:sz="4" w:space="0" w:color="auto"/>
              <w:right w:val="single" w:sz="4" w:space="0" w:color="auto"/>
            </w:tcBorders>
            <w:shd w:val="clear" w:color="auto" w:fill="auto"/>
            <w:noWrap/>
            <w:vAlign w:val="center"/>
            <w:hideMark/>
          </w:tcPr>
          <w:p w14:paraId="5DD565E9"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w:t>
            </w:r>
          </w:p>
        </w:tc>
        <w:tc>
          <w:tcPr>
            <w:tcW w:w="1698" w:type="pct"/>
            <w:tcBorders>
              <w:top w:val="nil"/>
              <w:left w:val="nil"/>
              <w:bottom w:val="single" w:sz="4" w:space="0" w:color="auto"/>
              <w:right w:val="single" w:sz="4" w:space="0" w:color="auto"/>
            </w:tcBorders>
            <w:shd w:val="clear" w:color="auto" w:fill="auto"/>
            <w:noWrap/>
            <w:vAlign w:val="center"/>
            <w:hideMark/>
          </w:tcPr>
          <w:p w14:paraId="5EB37CC0"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-2,011</w:t>
            </w:r>
          </w:p>
        </w:tc>
      </w:tr>
      <w:tr w:rsidR="006427FC" w:rsidRPr="006427FC" w14:paraId="7A77D426"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0AAA76A2"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Nowa Wieś-Żegrówko</w:t>
            </w:r>
          </w:p>
        </w:tc>
        <w:tc>
          <w:tcPr>
            <w:tcW w:w="1116" w:type="pct"/>
            <w:tcBorders>
              <w:top w:val="nil"/>
              <w:left w:val="nil"/>
              <w:bottom w:val="single" w:sz="4" w:space="0" w:color="auto"/>
              <w:right w:val="single" w:sz="4" w:space="0" w:color="auto"/>
            </w:tcBorders>
            <w:shd w:val="clear" w:color="auto" w:fill="auto"/>
            <w:noWrap/>
            <w:vAlign w:val="center"/>
            <w:hideMark/>
          </w:tcPr>
          <w:p w14:paraId="7D597F96"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0,2%</w:t>
            </w:r>
          </w:p>
        </w:tc>
        <w:tc>
          <w:tcPr>
            <w:tcW w:w="1698" w:type="pct"/>
            <w:tcBorders>
              <w:top w:val="nil"/>
              <w:left w:val="nil"/>
              <w:bottom w:val="single" w:sz="4" w:space="0" w:color="auto"/>
              <w:right w:val="single" w:sz="4" w:space="0" w:color="auto"/>
            </w:tcBorders>
            <w:shd w:val="clear" w:color="auto" w:fill="auto"/>
            <w:noWrap/>
            <w:vAlign w:val="center"/>
            <w:hideMark/>
          </w:tcPr>
          <w:p w14:paraId="6D809F9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-0,086</w:t>
            </w:r>
          </w:p>
        </w:tc>
      </w:tr>
      <w:tr w:rsidR="006427FC" w:rsidRPr="006427FC" w14:paraId="2DDC9141"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6212A3B9"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Białcz</w:t>
            </w:r>
          </w:p>
        </w:tc>
        <w:tc>
          <w:tcPr>
            <w:tcW w:w="1116" w:type="pct"/>
            <w:tcBorders>
              <w:top w:val="nil"/>
              <w:left w:val="nil"/>
              <w:bottom w:val="single" w:sz="4" w:space="0" w:color="auto"/>
              <w:right w:val="single" w:sz="4" w:space="0" w:color="auto"/>
            </w:tcBorders>
            <w:shd w:val="clear" w:color="auto" w:fill="auto"/>
            <w:noWrap/>
            <w:vAlign w:val="center"/>
            <w:hideMark/>
          </w:tcPr>
          <w:p w14:paraId="6AD9743C"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334D0C45"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4E71B8AA"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01BD2A75"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Olszewo-Sierpowo</w:t>
            </w:r>
          </w:p>
        </w:tc>
        <w:tc>
          <w:tcPr>
            <w:tcW w:w="1116" w:type="pct"/>
            <w:tcBorders>
              <w:top w:val="nil"/>
              <w:left w:val="nil"/>
              <w:bottom w:val="single" w:sz="4" w:space="0" w:color="auto"/>
              <w:right w:val="single" w:sz="4" w:space="0" w:color="auto"/>
            </w:tcBorders>
            <w:shd w:val="clear" w:color="auto" w:fill="auto"/>
            <w:noWrap/>
            <w:vAlign w:val="center"/>
            <w:hideMark/>
          </w:tcPr>
          <w:p w14:paraId="6F9E9AA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32A065E4"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79291524"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7BC62D9E"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Parsko-Żydowo</w:t>
            </w:r>
          </w:p>
        </w:tc>
        <w:tc>
          <w:tcPr>
            <w:tcW w:w="1116" w:type="pct"/>
            <w:tcBorders>
              <w:top w:val="nil"/>
              <w:left w:val="nil"/>
              <w:bottom w:val="single" w:sz="4" w:space="0" w:color="auto"/>
              <w:right w:val="single" w:sz="4" w:space="0" w:color="auto"/>
            </w:tcBorders>
            <w:shd w:val="clear" w:color="auto" w:fill="auto"/>
            <w:noWrap/>
            <w:vAlign w:val="center"/>
            <w:hideMark/>
          </w:tcPr>
          <w:p w14:paraId="3B070F28"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0,9%</w:t>
            </w:r>
          </w:p>
        </w:tc>
        <w:tc>
          <w:tcPr>
            <w:tcW w:w="1698" w:type="pct"/>
            <w:tcBorders>
              <w:top w:val="nil"/>
              <w:left w:val="nil"/>
              <w:bottom w:val="single" w:sz="4" w:space="0" w:color="auto"/>
              <w:right w:val="single" w:sz="4" w:space="0" w:color="auto"/>
            </w:tcBorders>
            <w:shd w:val="clear" w:color="auto" w:fill="auto"/>
            <w:noWrap/>
            <w:vAlign w:val="center"/>
            <w:hideMark/>
          </w:tcPr>
          <w:p w14:paraId="18DD3438"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-2,651</w:t>
            </w:r>
          </w:p>
        </w:tc>
      </w:tr>
      <w:tr w:rsidR="006427FC" w:rsidRPr="006427FC" w14:paraId="6CA5E330"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381D0D40"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Przysieka</w:t>
            </w:r>
          </w:p>
        </w:tc>
        <w:tc>
          <w:tcPr>
            <w:tcW w:w="1116" w:type="pct"/>
            <w:tcBorders>
              <w:top w:val="nil"/>
              <w:left w:val="nil"/>
              <w:bottom w:val="single" w:sz="4" w:space="0" w:color="auto"/>
              <w:right w:val="single" w:sz="4" w:space="0" w:color="auto"/>
            </w:tcBorders>
            <w:shd w:val="clear" w:color="auto" w:fill="auto"/>
            <w:noWrap/>
            <w:vAlign w:val="center"/>
            <w:hideMark/>
          </w:tcPr>
          <w:p w14:paraId="1D06078C"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0,5%</w:t>
            </w:r>
          </w:p>
        </w:tc>
        <w:tc>
          <w:tcPr>
            <w:tcW w:w="1698" w:type="pct"/>
            <w:tcBorders>
              <w:top w:val="nil"/>
              <w:left w:val="nil"/>
              <w:bottom w:val="single" w:sz="4" w:space="0" w:color="auto"/>
              <w:right w:val="single" w:sz="4" w:space="0" w:color="auto"/>
            </w:tcBorders>
            <w:shd w:val="clear" w:color="auto" w:fill="auto"/>
            <w:noWrap/>
            <w:vAlign w:val="center"/>
            <w:hideMark/>
          </w:tcPr>
          <w:p w14:paraId="0B5C3D3C"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-1,210</w:t>
            </w:r>
          </w:p>
        </w:tc>
      </w:tr>
      <w:tr w:rsidR="006427FC" w:rsidRPr="006427FC" w14:paraId="6D6F6B03"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330991B6"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Robaczyn-Wydrowo</w:t>
            </w:r>
          </w:p>
        </w:tc>
        <w:tc>
          <w:tcPr>
            <w:tcW w:w="1116" w:type="pct"/>
            <w:tcBorders>
              <w:top w:val="nil"/>
              <w:left w:val="nil"/>
              <w:bottom w:val="single" w:sz="4" w:space="0" w:color="auto"/>
              <w:right w:val="single" w:sz="4" w:space="0" w:color="auto"/>
            </w:tcBorders>
            <w:shd w:val="clear" w:color="auto" w:fill="auto"/>
            <w:noWrap/>
            <w:vAlign w:val="center"/>
            <w:hideMark/>
          </w:tcPr>
          <w:p w14:paraId="78E62427"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3005E6AE"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5434602C"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66694F11"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Stare Bojanowo</w:t>
            </w:r>
          </w:p>
        </w:tc>
        <w:tc>
          <w:tcPr>
            <w:tcW w:w="1116" w:type="pct"/>
            <w:tcBorders>
              <w:top w:val="nil"/>
              <w:left w:val="nil"/>
              <w:bottom w:val="single" w:sz="4" w:space="0" w:color="auto"/>
              <w:right w:val="single" w:sz="4" w:space="0" w:color="auto"/>
            </w:tcBorders>
            <w:shd w:val="clear" w:color="auto" w:fill="auto"/>
            <w:noWrap/>
            <w:vAlign w:val="center"/>
            <w:hideMark/>
          </w:tcPr>
          <w:p w14:paraId="3D92CF0E"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0,1%</w:t>
            </w:r>
          </w:p>
        </w:tc>
        <w:tc>
          <w:tcPr>
            <w:tcW w:w="1698" w:type="pct"/>
            <w:tcBorders>
              <w:top w:val="nil"/>
              <w:left w:val="nil"/>
              <w:bottom w:val="single" w:sz="4" w:space="0" w:color="auto"/>
              <w:right w:val="single" w:sz="4" w:space="0" w:color="auto"/>
            </w:tcBorders>
            <w:shd w:val="clear" w:color="auto" w:fill="auto"/>
            <w:noWrap/>
            <w:vAlign w:val="center"/>
            <w:hideMark/>
          </w:tcPr>
          <w:p w14:paraId="441E29BF"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0,275</w:t>
            </w:r>
          </w:p>
        </w:tc>
      </w:tr>
    </w:tbl>
    <w:p w14:paraId="2250120F" w14:textId="7CDB5E3C" w:rsidR="00EC27AB" w:rsidRPr="00B35836" w:rsidRDefault="003261A1" w:rsidP="00EC27AB">
      <w:pPr>
        <w:rPr>
          <w:sz w:val="20"/>
          <w:szCs w:val="20"/>
        </w:rPr>
      </w:pPr>
      <w:r w:rsidRPr="00E87D43">
        <w:rPr>
          <w:b/>
          <w:bCs/>
          <w:sz w:val="20"/>
          <w:szCs w:val="20"/>
        </w:rPr>
        <w:t>Źródło</w:t>
      </w:r>
      <w:r w:rsidRPr="00E87D43">
        <w:rPr>
          <w:sz w:val="20"/>
          <w:szCs w:val="20"/>
        </w:rPr>
        <w:t xml:space="preserve">: opracowanie własne na podstawie danych OPS w </w:t>
      </w:r>
      <w:r w:rsidR="006427FC">
        <w:rPr>
          <w:sz w:val="20"/>
          <w:szCs w:val="20"/>
        </w:rPr>
        <w:t>Śmiglu i</w:t>
      </w:r>
      <w:r w:rsidRPr="00E87D43">
        <w:rPr>
          <w:sz w:val="20"/>
          <w:szCs w:val="20"/>
        </w:rPr>
        <w:t xml:space="preserve"> Urzędu </w:t>
      </w:r>
      <w:r w:rsidR="006427FC">
        <w:rPr>
          <w:sz w:val="20"/>
          <w:szCs w:val="20"/>
        </w:rPr>
        <w:t>Miejskiego Śmigiel</w:t>
      </w:r>
      <w:r w:rsidRPr="00E87D43">
        <w:rPr>
          <w:sz w:val="20"/>
          <w:szCs w:val="20"/>
        </w:rPr>
        <w:t>.</w:t>
      </w:r>
    </w:p>
    <w:p w14:paraId="3604A03D" w14:textId="77777777" w:rsidR="006427FC" w:rsidRDefault="006427FC" w:rsidP="00EC27AB">
      <w:pPr>
        <w:pStyle w:val="Podtytu"/>
      </w:pPr>
    </w:p>
    <w:p w14:paraId="15187959" w14:textId="4D0438D2" w:rsidR="00056871" w:rsidRPr="00447C1E" w:rsidRDefault="00056871" w:rsidP="00EC27AB">
      <w:pPr>
        <w:pStyle w:val="Podtytu"/>
        <w:rPr>
          <w:sz w:val="20"/>
          <w:szCs w:val="20"/>
        </w:rPr>
      </w:pPr>
      <w:r w:rsidRPr="00447C1E">
        <w:lastRenderedPageBreak/>
        <w:t>PRZESTĘPCZOŚĆ</w:t>
      </w:r>
    </w:p>
    <w:p w14:paraId="66F40579" w14:textId="77777777" w:rsidR="00952358" w:rsidRDefault="00952358" w:rsidP="00B44FB8">
      <w:pPr>
        <w:jc w:val="both"/>
      </w:pPr>
      <w:r w:rsidRPr="00455D48">
        <w:t xml:space="preserve">Przestępczość rozumie się jako wszelkiego rodzaju czyny określone przez prawo jako zachowania niezgodne z normą prawną, popełnione na danym terenie w określonym czasie. Do ograniczania przestępczości służą m.in. takie działania jak: prowadzenie profilaktyki kryminalistycznej, racjonalna polityka karna, kontrola społeczna, współpraca społeczności lokalnych z odpowiednimi służbami i wpływ wychowawczy. </w:t>
      </w:r>
    </w:p>
    <w:p w14:paraId="05C1B7FD" w14:textId="67AE21F2" w:rsidR="009B6BD9" w:rsidRPr="00455D48" w:rsidRDefault="009B6BD9" w:rsidP="00B44FB8">
      <w:pPr>
        <w:jc w:val="both"/>
      </w:pPr>
      <w:r>
        <w:t xml:space="preserve">O bezpieczeństwo mieszkańców dbają funkcjonariusze z Posterunku Policji w Śmiglu, zlokalizowanego przy ul. Dworcowej 2 (w granicach jednostki analitycznej Osiedle IV). </w:t>
      </w:r>
      <w:r w:rsidR="00E92EDA">
        <w:t xml:space="preserve">Gmina Śmigiel podzielona jest na 4 rejony, w tym 3 wydzielone na obszarach wiejskich Gminy. Służbę w Gminie pełni łącznie 8 funkcjonariuszy. </w:t>
      </w:r>
    </w:p>
    <w:p w14:paraId="2D8E2B89" w14:textId="410041C3" w:rsidR="0055429C" w:rsidRDefault="00951BF1" w:rsidP="00B44FB8">
      <w:pPr>
        <w:jc w:val="both"/>
      </w:pPr>
      <w:r w:rsidRPr="00455D48">
        <w:t xml:space="preserve">Analizę wskaźnikową w obszarze </w:t>
      </w:r>
      <w:r w:rsidR="00952358" w:rsidRPr="00455D48">
        <w:t>przestępczości zbadan</w:t>
      </w:r>
      <w:r w:rsidR="006B4CAD" w:rsidRPr="00455D48">
        <w:t xml:space="preserve">o </w:t>
      </w:r>
      <w:r w:rsidR="00952358" w:rsidRPr="00455D48">
        <w:t>na podstawie</w:t>
      </w:r>
      <w:bookmarkStart w:id="47" w:name="_Hlk124416227"/>
      <w:r w:rsidR="00455D48" w:rsidRPr="00455D48">
        <w:t xml:space="preserve"> </w:t>
      </w:r>
      <w:r w:rsidR="0055429C">
        <w:t>danych dotyczących przestępstw</w:t>
      </w:r>
      <w:r w:rsidR="00E92EDA">
        <w:t xml:space="preserve"> i</w:t>
      </w:r>
      <w:r w:rsidR="00F54AD6">
        <w:t> </w:t>
      </w:r>
      <w:r w:rsidR="00E92EDA">
        <w:t>wykroczeń, z uwzględnieniem młodocianych sprawców</w:t>
      </w:r>
      <w:r w:rsidR="0055429C">
        <w:t xml:space="preserve"> (otrzymanych z </w:t>
      </w:r>
      <w:r w:rsidR="00E92EDA">
        <w:t>Komendy Powiatowej Policji w</w:t>
      </w:r>
      <w:r w:rsidR="00F54AD6">
        <w:t> </w:t>
      </w:r>
      <w:r w:rsidR="00E92EDA">
        <w:t>Kościanie</w:t>
      </w:r>
      <w:r w:rsidR="0055429C">
        <w:t>)</w:t>
      </w:r>
      <w:r w:rsidR="00E92EDA">
        <w:t xml:space="preserve">. </w:t>
      </w:r>
      <w:r w:rsidR="0055429C">
        <w:t xml:space="preserve">Przeanalizowano następujące wskaźniki: </w:t>
      </w:r>
    </w:p>
    <w:p w14:paraId="3EB3090E" w14:textId="6D594FBA" w:rsidR="0055429C" w:rsidRDefault="009A4580" w:rsidP="00B44FB8">
      <w:pPr>
        <w:pStyle w:val="Akapitzlist"/>
        <w:numPr>
          <w:ilvl w:val="0"/>
          <w:numId w:val="21"/>
        </w:numPr>
        <w:jc w:val="both"/>
      </w:pPr>
      <w:r>
        <w:t>l</w:t>
      </w:r>
      <w:r w:rsidR="0055429C" w:rsidRPr="0055429C">
        <w:t>iczba stwierdzonych przestępstw na 1000 mieszkańców</w:t>
      </w:r>
      <w:r w:rsidR="0055429C">
        <w:t>,</w:t>
      </w:r>
    </w:p>
    <w:p w14:paraId="2B20C3F8" w14:textId="054356EF" w:rsidR="009A4580" w:rsidRDefault="009A4580" w:rsidP="00B44FB8">
      <w:pPr>
        <w:pStyle w:val="Akapitzlist"/>
        <w:numPr>
          <w:ilvl w:val="0"/>
          <w:numId w:val="21"/>
        </w:numPr>
        <w:jc w:val="both"/>
      </w:pPr>
      <w:r>
        <w:t>l</w:t>
      </w:r>
      <w:r w:rsidR="0055429C" w:rsidRPr="0055429C">
        <w:t>iczba stwierdzonych przestępstw i wykroczeń (poza zdarzeniami drogowymi i</w:t>
      </w:r>
      <w:r w:rsidR="00937E1B">
        <w:t> </w:t>
      </w:r>
      <w:r w:rsidR="0055429C" w:rsidRPr="0055429C">
        <w:t>przestępstwami gospodarczymi) w tym czyny karalne nieletnich na 1000 mieszkańców</w:t>
      </w:r>
      <w:r>
        <w:t>,</w:t>
      </w:r>
    </w:p>
    <w:p w14:paraId="37F28A66" w14:textId="6BCF36C6" w:rsidR="0055429C" w:rsidRDefault="00E92EDA" w:rsidP="00B44FB8">
      <w:pPr>
        <w:pStyle w:val="Akapitzlist"/>
        <w:numPr>
          <w:ilvl w:val="0"/>
          <w:numId w:val="21"/>
        </w:numPr>
        <w:jc w:val="both"/>
      </w:pPr>
      <w:r>
        <w:t>liczba czynów karalnych popełnionych przez nieletnich (13-17 lat) w ogólnej liczbie stwierdzonych przestępstw i wykroczeń (poza zdarzeniami drogowymi i przestępstwami gospodarczymi).</w:t>
      </w:r>
    </w:p>
    <w:p w14:paraId="32BD6137" w14:textId="77777777" w:rsidR="006C2547" w:rsidRDefault="00937E1B" w:rsidP="00B44FB8">
      <w:pPr>
        <w:jc w:val="both"/>
      </w:pPr>
      <w:bookmarkStart w:id="48" w:name="_Hlk124416861"/>
      <w:bookmarkEnd w:id="47"/>
      <w:r>
        <w:t xml:space="preserve">Analizując liczbę stwierdzonych przestępstw w przeliczeniu na 1000 mieszkańców, najwyższą przestępczość zanotowano w jednostce </w:t>
      </w:r>
      <w:r w:rsidR="00E92EDA">
        <w:t>Machcin-Szczepankowo</w:t>
      </w:r>
      <w:r>
        <w:t xml:space="preserve"> (</w:t>
      </w:r>
      <w:r w:rsidR="006C2547">
        <w:t>10,53</w:t>
      </w:r>
      <w:r>
        <w:t xml:space="preserve"> stwierdzonych przestępstw na 1000 mieszkańców). </w:t>
      </w:r>
      <w:r w:rsidR="00E47094">
        <w:t xml:space="preserve">Dużym poziomem przestępczości mierzonym niniejszym wskaźnikiem odznaczały się również jednostki analityczne </w:t>
      </w:r>
      <w:r w:rsidR="006C2547">
        <w:t>Jezierzyce-Zygmuntowo (7,87/1 tys. mieszkańców) oraz Brońsko-Księginki (6,45/1 tys. mieszkańców</w:t>
      </w:r>
      <w:r w:rsidR="00E47094">
        <w:t xml:space="preserve">). </w:t>
      </w:r>
      <w:r w:rsidR="00B35836">
        <w:t xml:space="preserve">W stosunku do całej Gminy, w 2022 r. stwierdzono średnio </w:t>
      </w:r>
      <w:r w:rsidR="006C2547">
        <w:t>3,07</w:t>
      </w:r>
      <w:r w:rsidR="00B35836">
        <w:t xml:space="preserve"> przestępstw/1000 mieszkańców</w:t>
      </w:r>
      <w:r w:rsidR="006C2547">
        <w:t xml:space="preserve">. </w:t>
      </w:r>
    </w:p>
    <w:p w14:paraId="3D54DFE1" w14:textId="0A0AEE62" w:rsidR="009A4580" w:rsidRDefault="006C2547" w:rsidP="00B44FB8">
      <w:pPr>
        <w:jc w:val="both"/>
      </w:pPr>
      <w:r>
        <w:t>Biorąc z kolei czyny karalne popełnione przez nieletnich (13-17 lat) w jednostce Nowa Wieś-Żegrówko stanowiły one 50% ogólnej liczby popełnionych przestępstw i wykroczeń. Jest to niepokojące, iż demoralizacji ulegają osoby młodociane</w:t>
      </w:r>
      <w:r w:rsidR="00B44FB8">
        <w:t>, wobec których należy podjąć działania w ramach procesu resocjalizacji. Wysoki udział nieletnich w liczbie popełnianych przestępstw i wykroczeń odnotowano również w jednostkach Osiedle III i Machcin-Szczepankowo. Analizując sytuację gminną, 10,2% wszystkich popełnionych na jej terenie przestępstw i wykroczeń było udziałem osób w wieku 13-17 lat.</w:t>
      </w:r>
      <w:r w:rsidR="00B35836">
        <w:t xml:space="preserve"> </w:t>
      </w:r>
    </w:p>
    <w:p w14:paraId="49F6554B" w14:textId="75A3EC73" w:rsidR="00E47094" w:rsidRDefault="00E47094" w:rsidP="00B44FB8">
      <w:pPr>
        <w:jc w:val="both"/>
      </w:pPr>
      <w:r>
        <w:t>Badając łącznie liczbę przestępstw i wykroczeń, w tym czynów karalnych nieletnich w</w:t>
      </w:r>
      <w:r w:rsidR="00B35836">
        <w:t> </w:t>
      </w:r>
      <w:r>
        <w:t xml:space="preserve">przeliczeniu na 1000 mieszkańców, sytuacja kształtuje się </w:t>
      </w:r>
      <w:r w:rsidR="00B44FB8">
        <w:t>najgorzej w jednostce analitycznej Machcin-Szczepankowo (14,04). Ponadto, negatywnie odznaczają się również jednostki Osiedle III (8,04), Jezierzyce-Zygmuntowo (7,87) i</w:t>
      </w:r>
      <w:r w:rsidR="005F2DD2">
        <w:t> </w:t>
      </w:r>
      <w:r w:rsidR="00B44FB8">
        <w:t xml:space="preserve">Brońsko-Księginki (6,45). Warto jednak podkreślić, iż w jednostkach Jezierzyce-Zygmuntowo i Brońsko-Księginki nie stwierdzono czynów karalnych popełnionych przez młodocianych sprawców. Średnio na terenie Gminy Śmigiel popełniano w 2022 r. 3,42 stwierdzonego przestępstwa na 1000 mieszkańców. </w:t>
      </w:r>
    </w:p>
    <w:p w14:paraId="2BB099A8" w14:textId="4233E7BB" w:rsidR="00AC4C5C" w:rsidRDefault="00725E13" w:rsidP="00A441C9">
      <w:pPr>
        <w:jc w:val="both"/>
      </w:pPr>
      <w:r w:rsidRPr="00CB0630">
        <w:t>Szczegółowe dane</w:t>
      </w:r>
      <w:r w:rsidR="00A441C9">
        <w:t xml:space="preserve"> dotyczące</w:t>
      </w:r>
      <w:r w:rsidRPr="00CB0630">
        <w:t xml:space="preserve"> analizy wskaźnikowej w obszarze przestępczości przedstawia tabela </w:t>
      </w:r>
      <w:bookmarkEnd w:id="48"/>
      <w:r w:rsidR="00A441C9">
        <w:t>na następnej stronie.</w:t>
      </w:r>
      <w:r w:rsidR="00CB4E9B">
        <w:t xml:space="preserve"> </w:t>
      </w:r>
    </w:p>
    <w:p w14:paraId="49237311" w14:textId="77777777" w:rsidR="00A441C9" w:rsidRDefault="00A441C9" w:rsidP="00424CE3"/>
    <w:p w14:paraId="1CED967E" w14:textId="77777777" w:rsidR="00A441C9" w:rsidRDefault="00A441C9" w:rsidP="00424CE3"/>
    <w:p w14:paraId="2E2E17B4" w14:textId="77777777" w:rsidR="00A441C9" w:rsidRDefault="00A441C9" w:rsidP="00424CE3"/>
    <w:p w14:paraId="1833C5E1" w14:textId="77777777" w:rsidR="00A441C9" w:rsidRDefault="00A441C9" w:rsidP="00424CE3"/>
    <w:p w14:paraId="3AD11CAB" w14:textId="77777777" w:rsidR="00A441C9" w:rsidRDefault="00A441C9" w:rsidP="00424CE3"/>
    <w:p w14:paraId="7D23732E" w14:textId="77777777" w:rsidR="00A441C9" w:rsidRPr="00CB4E9B" w:rsidRDefault="00A441C9" w:rsidP="00424CE3"/>
    <w:p w14:paraId="31039368" w14:textId="4EA0B2AB" w:rsidR="00984CFA" w:rsidRDefault="00FB79D8" w:rsidP="00D82C34">
      <w:pPr>
        <w:pStyle w:val="Legenda"/>
      </w:pPr>
      <w:bookmarkStart w:id="49" w:name="_Toc146103525"/>
      <w:r w:rsidRPr="002B2A3F">
        <w:t xml:space="preserve">Tabela </w:t>
      </w:r>
      <w:r w:rsidR="00536C2C">
        <w:fldChar w:fldCharType="begin"/>
      </w:r>
      <w:r w:rsidR="00536C2C">
        <w:instrText xml:space="preserve"> SEQ Tabela \* ARABIC </w:instrText>
      </w:r>
      <w:r w:rsidR="00536C2C">
        <w:fldChar w:fldCharType="separate"/>
      </w:r>
      <w:r w:rsidR="00536C2C">
        <w:rPr>
          <w:noProof/>
        </w:rPr>
        <w:t>8</w:t>
      </w:r>
      <w:r w:rsidR="00536C2C">
        <w:rPr>
          <w:noProof/>
        </w:rPr>
        <w:fldChar w:fldCharType="end"/>
      </w:r>
      <w:r w:rsidRPr="002B2A3F">
        <w:t xml:space="preserve"> Analiza wskaźnikowa sfery społecznej w obszarze przestępczości</w:t>
      </w:r>
      <w:bookmarkEnd w:id="49"/>
    </w:p>
    <w:tbl>
      <w:tblPr>
        <w:tblW w:w="5000" w:type="pct"/>
        <w:tblCellMar>
          <w:left w:w="70" w:type="dxa"/>
          <w:right w:w="70" w:type="dxa"/>
        </w:tblCellMar>
        <w:tblLook w:val="04A0" w:firstRow="1" w:lastRow="0" w:firstColumn="1" w:lastColumn="0" w:noHBand="0" w:noVBand="1"/>
      </w:tblPr>
      <w:tblGrid>
        <w:gridCol w:w="1825"/>
        <w:gridCol w:w="984"/>
        <w:gridCol w:w="1428"/>
        <w:gridCol w:w="984"/>
        <w:gridCol w:w="1429"/>
        <w:gridCol w:w="985"/>
        <w:gridCol w:w="1425"/>
      </w:tblGrid>
      <w:tr w:rsidR="00A441C9" w:rsidRPr="00A441C9" w14:paraId="6A66365C" w14:textId="77777777" w:rsidTr="00A441C9">
        <w:trPr>
          <w:trHeight w:val="510"/>
        </w:trPr>
        <w:tc>
          <w:tcPr>
            <w:tcW w:w="877"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6D4F078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Jednostka analityczna</w:t>
            </w:r>
          </w:p>
        </w:tc>
        <w:tc>
          <w:tcPr>
            <w:tcW w:w="4123" w:type="pct"/>
            <w:gridSpan w:val="6"/>
            <w:tcBorders>
              <w:top w:val="single" w:sz="4" w:space="0" w:color="auto"/>
              <w:left w:val="nil"/>
              <w:bottom w:val="single" w:sz="4" w:space="0" w:color="auto"/>
              <w:right w:val="single" w:sz="4" w:space="0" w:color="auto"/>
            </w:tcBorders>
            <w:shd w:val="clear" w:color="auto" w:fill="C6E3FF"/>
            <w:vAlign w:val="center"/>
            <w:hideMark/>
          </w:tcPr>
          <w:p w14:paraId="0A40937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PRZESTĘPCZOŚĆ</w:t>
            </w:r>
          </w:p>
        </w:tc>
      </w:tr>
      <w:tr w:rsidR="00A441C9" w:rsidRPr="00A441C9" w14:paraId="7654CDF3" w14:textId="77777777" w:rsidTr="00A441C9">
        <w:trPr>
          <w:trHeight w:val="1920"/>
        </w:trPr>
        <w:tc>
          <w:tcPr>
            <w:tcW w:w="877"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6E406A78" w14:textId="77777777" w:rsidR="00A441C9" w:rsidRPr="00A441C9" w:rsidRDefault="00A441C9" w:rsidP="00A441C9">
            <w:pPr>
              <w:spacing w:after="0" w:line="240" w:lineRule="auto"/>
              <w:rPr>
                <w:rFonts w:eastAsia="Times New Roman" w:cstheme="minorHAnsi"/>
                <w:color w:val="000000"/>
                <w:sz w:val="16"/>
                <w:szCs w:val="16"/>
                <w:lang w:eastAsia="pl-PL"/>
              </w:rPr>
            </w:pPr>
          </w:p>
        </w:tc>
        <w:tc>
          <w:tcPr>
            <w:tcW w:w="1374" w:type="pct"/>
            <w:gridSpan w:val="2"/>
            <w:tcBorders>
              <w:top w:val="single" w:sz="4" w:space="0" w:color="auto"/>
              <w:left w:val="nil"/>
              <w:bottom w:val="single" w:sz="4" w:space="0" w:color="auto"/>
              <w:right w:val="single" w:sz="4" w:space="0" w:color="auto"/>
            </w:tcBorders>
            <w:shd w:val="clear" w:color="auto" w:fill="C6E3FF"/>
            <w:vAlign w:val="center"/>
            <w:hideMark/>
          </w:tcPr>
          <w:p w14:paraId="66B28E4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Liczba stwierdzonych przestępstw na 1000 mieszkańców</w:t>
            </w:r>
          </w:p>
        </w:tc>
        <w:tc>
          <w:tcPr>
            <w:tcW w:w="1374" w:type="pct"/>
            <w:gridSpan w:val="2"/>
            <w:tcBorders>
              <w:top w:val="single" w:sz="4" w:space="0" w:color="auto"/>
              <w:left w:val="nil"/>
              <w:bottom w:val="single" w:sz="4" w:space="0" w:color="auto"/>
              <w:right w:val="single" w:sz="4" w:space="0" w:color="auto"/>
            </w:tcBorders>
            <w:shd w:val="clear" w:color="auto" w:fill="C6E3FF"/>
            <w:vAlign w:val="center"/>
            <w:hideMark/>
          </w:tcPr>
          <w:p w14:paraId="6B0A1B9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Liczba stwierdzonych przestępstw i wykroczeń (poza zdarzeniami drogowymi i przestępstwami gospodarczymi) w tym czyny karalne nieletnich na 1000 mieszkańców</w:t>
            </w:r>
          </w:p>
        </w:tc>
        <w:tc>
          <w:tcPr>
            <w:tcW w:w="1374" w:type="pct"/>
            <w:gridSpan w:val="2"/>
            <w:tcBorders>
              <w:top w:val="single" w:sz="4" w:space="0" w:color="auto"/>
              <w:left w:val="nil"/>
              <w:bottom w:val="single" w:sz="4" w:space="0" w:color="auto"/>
              <w:right w:val="single" w:sz="4" w:space="0" w:color="auto"/>
            </w:tcBorders>
            <w:shd w:val="clear" w:color="auto" w:fill="C6E3FF"/>
            <w:vAlign w:val="center"/>
            <w:hideMark/>
          </w:tcPr>
          <w:p w14:paraId="7DD1D7E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Liczba czynów karalnych popełnionych przez nieletnich (13-17 lat) w ogólnej liczbie stwierdzonych przestępstw i wykroczeń (poza zdarzeniami drogowymi i przestępstwami gospodarczymi)</w:t>
            </w:r>
          </w:p>
        </w:tc>
      </w:tr>
      <w:tr w:rsidR="00A441C9" w:rsidRPr="00A441C9" w14:paraId="7775717F" w14:textId="77777777" w:rsidTr="00A441C9">
        <w:trPr>
          <w:trHeight w:val="300"/>
        </w:trPr>
        <w:tc>
          <w:tcPr>
            <w:tcW w:w="877"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E6DC80F" w14:textId="77777777" w:rsidR="00A441C9" w:rsidRPr="00A441C9" w:rsidRDefault="00A441C9" w:rsidP="00A441C9">
            <w:pPr>
              <w:spacing w:after="0" w:line="240" w:lineRule="auto"/>
              <w:rPr>
                <w:rFonts w:eastAsia="Times New Roman" w:cstheme="minorHAnsi"/>
                <w:color w:val="000000"/>
                <w:sz w:val="16"/>
                <w:szCs w:val="16"/>
                <w:lang w:eastAsia="pl-PL"/>
              </w:rPr>
            </w:pPr>
          </w:p>
        </w:tc>
        <w:tc>
          <w:tcPr>
            <w:tcW w:w="565" w:type="pct"/>
            <w:tcBorders>
              <w:top w:val="nil"/>
              <w:left w:val="nil"/>
              <w:bottom w:val="single" w:sz="4" w:space="0" w:color="auto"/>
              <w:right w:val="single" w:sz="4" w:space="0" w:color="auto"/>
            </w:tcBorders>
            <w:shd w:val="clear" w:color="auto" w:fill="C6E3FF"/>
            <w:noWrap/>
            <w:vAlign w:val="center"/>
            <w:hideMark/>
          </w:tcPr>
          <w:p w14:paraId="436BFD3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wskaźnik</w:t>
            </w:r>
          </w:p>
        </w:tc>
        <w:tc>
          <w:tcPr>
            <w:tcW w:w="810" w:type="pct"/>
            <w:tcBorders>
              <w:top w:val="nil"/>
              <w:left w:val="nil"/>
              <w:bottom w:val="single" w:sz="4" w:space="0" w:color="auto"/>
              <w:right w:val="single" w:sz="4" w:space="0" w:color="auto"/>
            </w:tcBorders>
            <w:shd w:val="clear" w:color="auto" w:fill="C6E3FF"/>
            <w:noWrap/>
            <w:vAlign w:val="center"/>
            <w:hideMark/>
          </w:tcPr>
          <w:p w14:paraId="20DE6A7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standaryzacja</w:t>
            </w:r>
          </w:p>
        </w:tc>
        <w:tc>
          <w:tcPr>
            <w:tcW w:w="565" w:type="pct"/>
            <w:tcBorders>
              <w:top w:val="nil"/>
              <w:left w:val="nil"/>
              <w:bottom w:val="single" w:sz="4" w:space="0" w:color="auto"/>
              <w:right w:val="single" w:sz="4" w:space="0" w:color="auto"/>
            </w:tcBorders>
            <w:shd w:val="clear" w:color="auto" w:fill="C6E3FF"/>
            <w:noWrap/>
            <w:vAlign w:val="center"/>
            <w:hideMark/>
          </w:tcPr>
          <w:p w14:paraId="0FA7539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wskaźnik</w:t>
            </w:r>
          </w:p>
        </w:tc>
        <w:tc>
          <w:tcPr>
            <w:tcW w:w="810" w:type="pct"/>
            <w:tcBorders>
              <w:top w:val="nil"/>
              <w:left w:val="nil"/>
              <w:bottom w:val="single" w:sz="4" w:space="0" w:color="auto"/>
              <w:right w:val="single" w:sz="4" w:space="0" w:color="auto"/>
            </w:tcBorders>
            <w:shd w:val="clear" w:color="auto" w:fill="C6E3FF"/>
            <w:noWrap/>
            <w:vAlign w:val="center"/>
            <w:hideMark/>
          </w:tcPr>
          <w:p w14:paraId="213F759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standaryzacja</w:t>
            </w:r>
          </w:p>
        </w:tc>
        <w:tc>
          <w:tcPr>
            <w:tcW w:w="565" w:type="pct"/>
            <w:tcBorders>
              <w:top w:val="nil"/>
              <w:left w:val="nil"/>
              <w:bottom w:val="single" w:sz="4" w:space="0" w:color="auto"/>
              <w:right w:val="single" w:sz="4" w:space="0" w:color="auto"/>
            </w:tcBorders>
            <w:shd w:val="clear" w:color="auto" w:fill="C6E3FF"/>
            <w:noWrap/>
            <w:vAlign w:val="center"/>
            <w:hideMark/>
          </w:tcPr>
          <w:p w14:paraId="1A8F0D9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wskaźnik</w:t>
            </w:r>
          </w:p>
        </w:tc>
        <w:tc>
          <w:tcPr>
            <w:tcW w:w="810" w:type="pct"/>
            <w:tcBorders>
              <w:top w:val="nil"/>
              <w:left w:val="nil"/>
              <w:bottom w:val="single" w:sz="4" w:space="0" w:color="auto"/>
              <w:right w:val="single" w:sz="4" w:space="0" w:color="auto"/>
            </w:tcBorders>
            <w:shd w:val="clear" w:color="auto" w:fill="C6E3FF"/>
            <w:noWrap/>
            <w:vAlign w:val="center"/>
            <w:hideMark/>
          </w:tcPr>
          <w:p w14:paraId="7D09AE6C"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standaryzacja</w:t>
            </w:r>
          </w:p>
        </w:tc>
      </w:tr>
      <w:tr w:rsidR="00A441C9" w:rsidRPr="00A441C9" w14:paraId="769A9C32"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6F90168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Osiedle I</w:t>
            </w:r>
          </w:p>
        </w:tc>
        <w:tc>
          <w:tcPr>
            <w:tcW w:w="565" w:type="pct"/>
            <w:tcBorders>
              <w:top w:val="nil"/>
              <w:left w:val="nil"/>
              <w:bottom w:val="single" w:sz="4" w:space="0" w:color="auto"/>
              <w:right w:val="single" w:sz="4" w:space="0" w:color="auto"/>
            </w:tcBorders>
            <w:shd w:val="clear" w:color="auto" w:fill="auto"/>
            <w:noWrap/>
            <w:vAlign w:val="center"/>
            <w:hideMark/>
          </w:tcPr>
          <w:p w14:paraId="71B31CE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5,83</w:t>
            </w:r>
          </w:p>
        </w:tc>
        <w:tc>
          <w:tcPr>
            <w:tcW w:w="810" w:type="pct"/>
            <w:tcBorders>
              <w:top w:val="nil"/>
              <w:left w:val="nil"/>
              <w:bottom w:val="single" w:sz="4" w:space="0" w:color="auto"/>
              <w:right w:val="single" w:sz="4" w:space="0" w:color="auto"/>
            </w:tcBorders>
            <w:shd w:val="clear" w:color="auto" w:fill="auto"/>
            <w:noWrap/>
            <w:vAlign w:val="center"/>
            <w:hideMark/>
          </w:tcPr>
          <w:p w14:paraId="7F68EFB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-0,978</w:t>
            </w:r>
          </w:p>
        </w:tc>
        <w:tc>
          <w:tcPr>
            <w:tcW w:w="565" w:type="pct"/>
            <w:tcBorders>
              <w:top w:val="nil"/>
              <w:left w:val="nil"/>
              <w:bottom w:val="single" w:sz="4" w:space="0" w:color="auto"/>
              <w:right w:val="single" w:sz="4" w:space="0" w:color="auto"/>
            </w:tcBorders>
            <w:shd w:val="clear" w:color="auto" w:fill="auto"/>
            <w:noWrap/>
            <w:vAlign w:val="center"/>
            <w:hideMark/>
          </w:tcPr>
          <w:p w14:paraId="77C1D81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5,83</w:t>
            </w:r>
          </w:p>
        </w:tc>
        <w:tc>
          <w:tcPr>
            <w:tcW w:w="810" w:type="pct"/>
            <w:tcBorders>
              <w:top w:val="nil"/>
              <w:left w:val="nil"/>
              <w:bottom w:val="single" w:sz="4" w:space="0" w:color="auto"/>
              <w:right w:val="single" w:sz="4" w:space="0" w:color="auto"/>
            </w:tcBorders>
            <w:shd w:val="clear" w:color="auto" w:fill="auto"/>
            <w:noWrap/>
            <w:vAlign w:val="center"/>
            <w:hideMark/>
          </w:tcPr>
          <w:p w14:paraId="628BA74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-0,703</w:t>
            </w:r>
          </w:p>
        </w:tc>
        <w:tc>
          <w:tcPr>
            <w:tcW w:w="565" w:type="pct"/>
            <w:tcBorders>
              <w:top w:val="nil"/>
              <w:left w:val="nil"/>
              <w:bottom w:val="single" w:sz="4" w:space="0" w:color="auto"/>
              <w:right w:val="single" w:sz="4" w:space="0" w:color="auto"/>
            </w:tcBorders>
            <w:shd w:val="clear" w:color="auto" w:fill="auto"/>
            <w:noWrap/>
            <w:vAlign w:val="center"/>
            <w:hideMark/>
          </w:tcPr>
          <w:p w14:paraId="229CF5D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7A8FB83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607B79A6"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24672D5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Osiedle II</w:t>
            </w:r>
          </w:p>
        </w:tc>
        <w:tc>
          <w:tcPr>
            <w:tcW w:w="565" w:type="pct"/>
            <w:tcBorders>
              <w:top w:val="nil"/>
              <w:left w:val="nil"/>
              <w:bottom w:val="single" w:sz="4" w:space="0" w:color="auto"/>
              <w:right w:val="single" w:sz="4" w:space="0" w:color="auto"/>
            </w:tcBorders>
            <w:shd w:val="clear" w:color="auto" w:fill="auto"/>
            <w:noWrap/>
            <w:vAlign w:val="center"/>
            <w:hideMark/>
          </w:tcPr>
          <w:p w14:paraId="164E40F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3,12</w:t>
            </w:r>
          </w:p>
        </w:tc>
        <w:tc>
          <w:tcPr>
            <w:tcW w:w="810" w:type="pct"/>
            <w:tcBorders>
              <w:top w:val="nil"/>
              <w:left w:val="nil"/>
              <w:bottom w:val="single" w:sz="4" w:space="0" w:color="auto"/>
              <w:right w:val="single" w:sz="4" w:space="0" w:color="auto"/>
            </w:tcBorders>
            <w:shd w:val="clear" w:color="auto" w:fill="auto"/>
            <w:noWrap/>
            <w:vAlign w:val="center"/>
            <w:hideMark/>
          </w:tcPr>
          <w:p w14:paraId="531EB37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-0,018</w:t>
            </w:r>
          </w:p>
        </w:tc>
        <w:tc>
          <w:tcPr>
            <w:tcW w:w="565" w:type="pct"/>
            <w:tcBorders>
              <w:top w:val="nil"/>
              <w:left w:val="nil"/>
              <w:bottom w:val="single" w:sz="4" w:space="0" w:color="auto"/>
              <w:right w:val="single" w:sz="4" w:space="0" w:color="auto"/>
            </w:tcBorders>
            <w:shd w:val="clear" w:color="auto" w:fill="auto"/>
            <w:noWrap/>
            <w:vAlign w:val="center"/>
            <w:hideMark/>
          </w:tcPr>
          <w:p w14:paraId="5BD7F2D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3,12</w:t>
            </w:r>
          </w:p>
        </w:tc>
        <w:tc>
          <w:tcPr>
            <w:tcW w:w="810" w:type="pct"/>
            <w:tcBorders>
              <w:top w:val="nil"/>
              <w:left w:val="nil"/>
              <w:bottom w:val="single" w:sz="4" w:space="0" w:color="auto"/>
              <w:right w:val="single" w:sz="4" w:space="0" w:color="auto"/>
            </w:tcBorders>
            <w:shd w:val="clear" w:color="auto" w:fill="auto"/>
            <w:noWrap/>
            <w:vAlign w:val="center"/>
            <w:hideMark/>
          </w:tcPr>
          <w:p w14:paraId="068BD95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0,087</w:t>
            </w:r>
          </w:p>
        </w:tc>
        <w:tc>
          <w:tcPr>
            <w:tcW w:w="565" w:type="pct"/>
            <w:tcBorders>
              <w:top w:val="nil"/>
              <w:left w:val="nil"/>
              <w:bottom w:val="single" w:sz="4" w:space="0" w:color="auto"/>
              <w:right w:val="single" w:sz="4" w:space="0" w:color="auto"/>
            </w:tcBorders>
            <w:shd w:val="clear" w:color="auto" w:fill="auto"/>
            <w:noWrap/>
            <w:vAlign w:val="center"/>
            <w:hideMark/>
          </w:tcPr>
          <w:p w14:paraId="3E1D405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0339EE6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6CD1E9C5"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7BF6B0C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Osiedle III</w:t>
            </w:r>
          </w:p>
        </w:tc>
        <w:tc>
          <w:tcPr>
            <w:tcW w:w="565" w:type="pct"/>
            <w:tcBorders>
              <w:top w:val="nil"/>
              <w:left w:val="nil"/>
              <w:bottom w:val="single" w:sz="4" w:space="0" w:color="auto"/>
              <w:right w:val="single" w:sz="4" w:space="0" w:color="auto"/>
            </w:tcBorders>
            <w:shd w:val="clear" w:color="auto" w:fill="auto"/>
            <w:noWrap/>
            <w:vAlign w:val="center"/>
            <w:hideMark/>
          </w:tcPr>
          <w:p w14:paraId="1F38087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5,42</w:t>
            </w:r>
          </w:p>
        </w:tc>
        <w:tc>
          <w:tcPr>
            <w:tcW w:w="810" w:type="pct"/>
            <w:tcBorders>
              <w:top w:val="nil"/>
              <w:left w:val="nil"/>
              <w:bottom w:val="single" w:sz="4" w:space="0" w:color="auto"/>
              <w:right w:val="single" w:sz="4" w:space="0" w:color="auto"/>
            </w:tcBorders>
            <w:shd w:val="clear" w:color="auto" w:fill="auto"/>
            <w:noWrap/>
            <w:vAlign w:val="center"/>
            <w:hideMark/>
          </w:tcPr>
          <w:p w14:paraId="43AA625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-0,831</w:t>
            </w:r>
          </w:p>
        </w:tc>
        <w:tc>
          <w:tcPr>
            <w:tcW w:w="565" w:type="pct"/>
            <w:tcBorders>
              <w:top w:val="nil"/>
              <w:left w:val="nil"/>
              <w:bottom w:val="single" w:sz="4" w:space="0" w:color="auto"/>
              <w:right w:val="single" w:sz="4" w:space="0" w:color="auto"/>
            </w:tcBorders>
            <w:shd w:val="clear" w:color="auto" w:fill="auto"/>
            <w:noWrap/>
            <w:vAlign w:val="center"/>
            <w:hideMark/>
          </w:tcPr>
          <w:p w14:paraId="7A8BE05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8,04</w:t>
            </w:r>
          </w:p>
        </w:tc>
        <w:tc>
          <w:tcPr>
            <w:tcW w:w="810" w:type="pct"/>
            <w:tcBorders>
              <w:top w:val="nil"/>
              <w:left w:val="nil"/>
              <w:bottom w:val="single" w:sz="4" w:space="0" w:color="auto"/>
              <w:right w:val="single" w:sz="4" w:space="0" w:color="auto"/>
            </w:tcBorders>
            <w:shd w:val="clear" w:color="auto" w:fill="auto"/>
            <w:noWrap/>
            <w:vAlign w:val="center"/>
            <w:hideMark/>
          </w:tcPr>
          <w:p w14:paraId="632AA56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-1,347</w:t>
            </w:r>
          </w:p>
        </w:tc>
        <w:tc>
          <w:tcPr>
            <w:tcW w:w="565" w:type="pct"/>
            <w:tcBorders>
              <w:top w:val="nil"/>
              <w:left w:val="nil"/>
              <w:bottom w:val="single" w:sz="4" w:space="0" w:color="auto"/>
              <w:right w:val="single" w:sz="4" w:space="0" w:color="auto"/>
            </w:tcBorders>
            <w:shd w:val="clear" w:color="auto" w:fill="auto"/>
            <w:noWrap/>
            <w:vAlign w:val="center"/>
            <w:hideMark/>
          </w:tcPr>
          <w:p w14:paraId="7617353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32,6%</w:t>
            </w:r>
          </w:p>
        </w:tc>
        <w:tc>
          <w:tcPr>
            <w:tcW w:w="810" w:type="pct"/>
            <w:tcBorders>
              <w:top w:val="nil"/>
              <w:left w:val="nil"/>
              <w:bottom w:val="single" w:sz="4" w:space="0" w:color="auto"/>
              <w:right w:val="single" w:sz="4" w:space="0" w:color="auto"/>
            </w:tcBorders>
            <w:shd w:val="clear" w:color="auto" w:fill="auto"/>
            <w:noWrap/>
            <w:vAlign w:val="center"/>
            <w:hideMark/>
          </w:tcPr>
          <w:p w14:paraId="73610A3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-1,592</w:t>
            </w:r>
          </w:p>
        </w:tc>
      </w:tr>
      <w:tr w:rsidR="00A441C9" w:rsidRPr="00A441C9" w14:paraId="7D4CD69B"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4C022C4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Osiedle IV</w:t>
            </w:r>
          </w:p>
        </w:tc>
        <w:tc>
          <w:tcPr>
            <w:tcW w:w="565" w:type="pct"/>
            <w:tcBorders>
              <w:top w:val="nil"/>
              <w:left w:val="nil"/>
              <w:bottom w:val="single" w:sz="4" w:space="0" w:color="auto"/>
              <w:right w:val="single" w:sz="4" w:space="0" w:color="auto"/>
            </w:tcBorders>
            <w:shd w:val="clear" w:color="auto" w:fill="auto"/>
            <w:noWrap/>
            <w:vAlign w:val="center"/>
            <w:hideMark/>
          </w:tcPr>
          <w:p w14:paraId="1B08AF0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5,43</w:t>
            </w:r>
          </w:p>
        </w:tc>
        <w:tc>
          <w:tcPr>
            <w:tcW w:w="810" w:type="pct"/>
            <w:tcBorders>
              <w:top w:val="nil"/>
              <w:left w:val="nil"/>
              <w:bottom w:val="single" w:sz="4" w:space="0" w:color="auto"/>
              <w:right w:val="single" w:sz="4" w:space="0" w:color="auto"/>
            </w:tcBorders>
            <w:shd w:val="clear" w:color="auto" w:fill="auto"/>
            <w:noWrap/>
            <w:vAlign w:val="center"/>
            <w:hideMark/>
          </w:tcPr>
          <w:p w14:paraId="372FAB2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-0,835</w:t>
            </w:r>
          </w:p>
        </w:tc>
        <w:tc>
          <w:tcPr>
            <w:tcW w:w="565" w:type="pct"/>
            <w:tcBorders>
              <w:top w:val="nil"/>
              <w:left w:val="nil"/>
              <w:bottom w:val="single" w:sz="4" w:space="0" w:color="auto"/>
              <w:right w:val="single" w:sz="4" w:space="0" w:color="auto"/>
            </w:tcBorders>
            <w:shd w:val="clear" w:color="auto" w:fill="auto"/>
            <w:noWrap/>
            <w:vAlign w:val="center"/>
            <w:hideMark/>
          </w:tcPr>
          <w:p w14:paraId="3AC5206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6,12</w:t>
            </w:r>
          </w:p>
        </w:tc>
        <w:tc>
          <w:tcPr>
            <w:tcW w:w="810" w:type="pct"/>
            <w:tcBorders>
              <w:top w:val="nil"/>
              <w:left w:val="nil"/>
              <w:bottom w:val="single" w:sz="4" w:space="0" w:color="auto"/>
              <w:right w:val="single" w:sz="4" w:space="0" w:color="auto"/>
            </w:tcBorders>
            <w:shd w:val="clear" w:color="auto" w:fill="auto"/>
            <w:noWrap/>
            <w:vAlign w:val="center"/>
            <w:hideMark/>
          </w:tcPr>
          <w:p w14:paraId="3778DC3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-0,789</w:t>
            </w:r>
          </w:p>
        </w:tc>
        <w:tc>
          <w:tcPr>
            <w:tcW w:w="565" w:type="pct"/>
            <w:tcBorders>
              <w:top w:val="nil"/>
              <w:left w:val="nil"/>
              <w:bottom w:val="single" w:sz="4" w:space="0" w:color="auto"/>
              <w:right w:val="single" w:sz="4" w:space="0" w:color="auto"/>
            </w:tcBorders>
            <w:shd w:val="clear" w:color="auto" w:fill="auto"/>
            <w:noWrap/>
            <w:vAlign w:val="center"/>
            <w:hideMark/>
          </w:tcPr>
          <w:p w14:paraId="32A5312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11,4%</w:t>
            </w:r>
          </w:p>
        </w:tc>
        <w:tc>
          <w:tcPr>
            <w:tcW w:w="810" w:type="pct"/>
            <w:tcBorders>
              <w:top w:val="nil"/>
              <w:left w:val="nil"/>
              <w:bottom w:val="single" w:sz="4" w:space="0" w:color="auto"/>
              <w:right w:val="single" w:sz="4" w:space="0" w:color="auto"/>
            </w:tcBorders>
            <w:shd w:val="clear" w:color="auto" w:fill="auto"/>
            <w:noWrap/>
            <w:vAlign w:val="center"/>
            <w:hideMark/>
          </w:tcPr>
          <w:p w14:paraId="065B72B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-0,085</w:t>
            </w:r>
          </w:p>
        </w:tc>
      </w:tr>
      <w:tr w:rsidR="00A441C9" w:rsidRPr="00A441C9" w14:paraId="6A0CD6BB"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07D1E96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Bielawy-Karśnice</w:t>
            </w:r>
          </w:p>
        </w:tc>
        <w:tc>
          <w:tcPr>
            <w:tcW w:w="565" w:type="pct"/>
            <w:tcBorders>
              <w:top w:val="nil"/>
              <w:left w:val="nil"/>
              <w:bottom w:val="single" w:sz="4" w:space="0" w:color="auto"/>
              <w:right w:val="single" w:sz="4" w:space="0" w:color="auto"/>
            </w:tcBorders>
            <w:shd w:val="clear" w:color="auto" w:fill="auto"/>
            <w:noWrap/>
            <w:vAlign w:val="center"/>
            <w:hideMark/>
          </w:tcPr>
          <w:p w14:paraId="2F80003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5,10</w:t>
            </w:r>
          </w:p>
        </w:tc>
        <w:tc>
          <w:tcPr>
            <w:tcW w:w="810" w:type="pct"/>
            <w:tcBorders>
              <w:top w:val="nil"/>
              <w:left w:val="nil"/>
              <w:bottom w:val="single" w:sz="4" w:space="0" w:color="auto"/>
              <w:right w:val="single" w:sz="4" w:space="0" w:color="auto"/>
            </w:tcBorders>
            <w:shd w:val="clear" w:color="auto" w:fill="auto"/>
            <w:noWrap/>
            <w:vAlign w:val="center"/>
            <w:hideMark/>
          </w:tcPr>
          <w:p w14:paraId="5C94DB8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-0,720</w:t>
            </w:r>
          </w:p>
        </w:tc>
        <w:tc>
          <w:tcPr>
            <w:tcW w:w="565" w:type="pct"/>
            <w:tcBorders>
              <w:top w:val="nil"/>
              <w:left w:val="nil"/>
              <w:bottom w:val="single" w:sz="4" w:space="0" w:color="auto"/>
              <w:right w:val="single" w:sz="4" w:space="0" w:color="auto"/>
            </w:tcBorders>
            <w:shd w:val="clear" w:color="auto" w:fill="auto"/>
            <w:noWrap/>
            <w:vAlign w:val="center"/>
            <w:hideMark/>
          </w:tcPr>
          <w:p w14:paraId="55B5AD1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5,10</w:t>
            </w:r>
          </w:p>
        </w:tc>
        <w:tc>
          <w:tcPr>
            <w:tcW w:w="810" w:type="pct"/>
            <w:tcBorders>
              <w:top w:val="nil"/>
              <w:left w:val="nil"/>
              <w:bottom w:val="single" w:sz="4" w:space="0" w:color="auto"/>
              <w:right w:val="single" w:sz="4" w:space="0" w:color="auto"/>
            </w:tcBorders>
            <w:shd w:val="clear" w:color="auto" w:fill="auto"/>
            <w:noWrap/>
            <w:vAlign w:val="center"/>
            <w:hideMark/>
          </w:tcPr>
          <w:p w14:paraId="35BD50C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-0,491</w:t>
            </w:r>
          </w:p>
        </w:tc>
        <w:tc>
          <w:tcPr>
            <w:tcW w:w="565" w:type="pct"/>
            <w:tcBorders>
              <w:top w:val="nil"/>
              <w:left w:val="nil"/>
              <w:bottom w:val="single" w:sz="4" w:space="0" w:color="auto"/>
              <w:right w:val="single" w:sz="4" w:space="0" w:color="auto"/>
            </w:tcBorders>
            <w:shd w:val="clear" w:color="auto" w:fill="auto"/>
            <w:noWrap/>
            <w:vAlign w:val="center"/>
            <w:hideMark/>
          </w:tcPr>
          <w:p w14:paraId="3AD08F7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6E1D031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5DF62DD9"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0996BF7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Bronikowo</w:t>
            </w:r>
          </w:p>
        </w:tc>
        <w:tc>
          <w:tcPr>
            <w:tcW w:w="565" w:type="pct"/>
            <w:tcBorders>
              <w:top w:val="nil"/>
              <w:left w:val="nil"/>
              <w:bottom w:val="single" w:sz="4" w:space="0" w:color="auto"/>
              <w:right w:val="single" w:sz="4" w:space="0" w:color="auto"/>
            </w:tcBorders>
            <w:shd w:val="clear" w:color="auto" w:fill="auto"/>
            <w:noWrap/>
            <w:vAlign w:val="center"/>
            <w:hideMark/>
          </w:tcPr>
          <w:p w14:paraId="7728071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55A4FDC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1,088</w:t>
            </w:r>
          </w:p>
        </w:tc>
        <w:tc>
          <w:tcPr>
            <w:tcW w:w="565" w:type="pct"/>
            <w:tcBorders>
              <w:top w:val="nil"/>
              <w:left w:val="nil"/>
              <w:bottom w:val="single" w:sz="4" w:space="0" w:color="auto"/>
              <w:right w:val="single" w:sz="4" w:space="0" w:color="auto"/>
            </w:tcBorders>
            <w:shd w:val="clear" w:color="auto" w:fill="auto"/>
            <w:noWrap/>
            <w:vAlign w:val="center"/>
            <w:hideMark/>
          </w:tcPr>
          <w:p w14:paraId="35A8C86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271C329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0,996</w:t>
            </w:r>
          </w:p>
        </w:tc>
        <w:tc>
          <w:tcPr>
            <w:tcW w:w="565" w:type="pct"/>
            <w:tcBorders>
              <w:top w:val="nil"/>
              <w:left w:val="nil"/>
              <w:bottom w:val="single" w:sz="4" w:space="0" w:color="auto"/>
              <w:right w:val="single" w:sz="4" w:space="0" w:color="auto"/>
            </w:tcBorders>
            <w:shd w:val="clear" w:color="auto" w:fill="auto"/>
            <w:noWrap/>
            <w:vAlign w:val="center"/>
            <w:hideMark/>
          </w:tcPr>
          <w:p w14:paraId="7FCCABC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69E6FFF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45CE399B"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4849C17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Brońsko-Księginki</w:t>
            </w:r>
          </w:p>
        </w:tc>
        <w:tc>
          <w:tcPr>
            <w:tcW w:w="565" w:type="pct"/>
            <w:tcBorders>
              <w:top w:val="nil"/>
              <w:left w:val="nil"/>
              <w:bottom w:val="single" w:sz="4" w:space="0" w:color="auto"/>
              <w:right w:val="single" w:sz="4" w:space="0" w:color="auto"/>
            </w:tcBorders>
            <w:shd w:val="clear" w:color="auto" w:fill="auto"/>
            <w:noWrap/>
            <w:vAlign w:val="center"/>
            <w:hideMark/>
          </w:tcPr>
          <w:p w14:paraId="468152D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6,45</w:t>
            </w:r>
          </w:p>
        </w:tc>
        <w:tc>
          <w:tcPr>
            <w:tcW w:w="810" w:type="pct"/>
            <w:tcBorders>
              <w:top w:val="nil"/>
              <w:left w:val="nil"/>
              <w:bottom w:val="single" w:sz="4" w:space="0" w:color="auto"/>
              <w:right w:val="single" w:sz="4" w:space="0" w:color="auto"/>
            </w:tcBorders>
            <w:shd w:val="clear" w:color="auto" w:fill="auto"/>
            <w:noWrap/>
            <w:vAlign w:val="center"/>
            <w:hideMark/>
          </w:tcPr>
          <w:p w14:paraId="6A544A0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-1,198</w:t>
            </w:r>
          </w:p>
        </w:tc>
        <w:tc>
          <w:tcPr>
            <w:tcW w:w="565" w:type="pct"/>
            <w:tcBorders>
              <w:top w:val="nil"/>
              <w:left w:val="nil"/>
              <w:bottom w:val="single" w:sz="4" w:space="0" w:color="auto"/>
              <w:right w:val="single" w:sz="4" w:space="0" w:color="auto"/>
            </w:tcBorders>
            <w:shd w:val="clear" w:color="auto" w:fill="auto"/>
            <w:noWrap/>
            <w:vAlign w:val="center"/>
            <w:hideMark/>
          </w:tcPr>
          <w:p w14:paraId="3EA8469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6,45</w:t>
            </w:r>
          </w:p>
        </w:tc>
        <w:tc>
          <w:tcPr>
            <w:tcW w:w="810" w:type="pct"/>
            <w:tcBorders>
              <w:top w:val="nil"/>
              <w:left w:val="nil"/>
              <w:bottom w:val="single" w:sz="4" w:space="0" w:color="auto"/>
              <w:right w:val="single" w:sz="4" w:space="0" w:color="auto"/>
            </w:tcBorders>
            <w:shd w:val="clear" w:color="auto" w:fill="auto"/>
            <w:noWrap/>
            <w:vAlign w:val="center"/>
            <w:hideMark/>
          </w:tcPr>
          <w:p w14:paraId="58A9894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-0,884</w:t>
            </w:r>
          </w:p>
        </w:tc>
        <w:tc>
          <w:tcPr>
            <w:tcW w:w="565" w:type="pct"/>
            <w:tcBorders>
              <w:top w:val="nil"/>
              <w:left w:val="nil"/>
              <w:bottom w:val="single" w:sz="4" w:space="0" w:color="auto"/>
              <w:right w:val="single" w:sz="4" w:space="0" w:color="auto"/>
            </w:tcBorders>
            <w:shd w:val="clear" w:color="auto" w:fill="auto"/>
            <w:noWrap/>
            <w:vAlign w:val="center"/>
            <w:hideMark/>
          </w:tcPr>
          <w:p w14:paraId="7B03D13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5C7D165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2948B090"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1384C5C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Bruszczewo-Koszanowo</w:t>
            </w:r>
          </w:p>
        </w:tc>
        <w:tc>
          <w:tcPr>
            <w:tcW w:w="565" w:type="pct"/>
            <w:tcBorders>
              <w:top w:val="nil"/>
              <w:left w:val="nil"/>
              <w:bottom w:val="single" w:sz="4" w:space="0" w:color="auto"/>
              <w:right w:val="single" w:sz="4" w:space="0" w:color="auto"/>
            </w:tcBorders>
            <w:shd w:val="clear" w:color="auto" w:fill="auto"/>
            <w:noWrap/>
            <w:vAlign w:val="center"/>
            <w:hideMark/>
          </w:tcPr>
          <w:p w14:paraId="5077F33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1,83</w:t>
            </w:r>
          </w:p>
        </w:tc>
        <w:tc>
          <w:tcPr>
            <w:tcW w:w="810" w:type="pct"/>
            <w:tcBorders>
              <w:top w:val="nil"/>
              <w:left w:val="nil"/>
              <w:bottom w:val="single" w:sz="4" w:space="0" w:color="auto"/>
              <w:right w:val="single" w:sz="4" w:space="0" w:color="auto"/>
            </w:tcBorders>
            <w:shd w:val="clear" w:color="auto" w:fill="auto"/>
            <w:noWrap/>
            <w:vAlign w:val="center"/>
            <w:hideMark/>
          </w:tcPr>
          <w:p w14:paraId="24BB8CA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0,440</w:t>
            </w:r>
          </w:p>
        </w:tc>
        <w:tc>
          <w:tcPr>
            <w:tcW w:w="565" w:type="pct"/>
            <w:tcBorders>
              <w:top w:val="nil"/>
              <w:left w:val="nil"/>
              <w:bottom w:val="single" w:sz="4" w:space="0" w:color="auto"/>
              <w:right w:val="single" w:sz="4" w:space="0" w:color="auto"/>
            </w:tcBorders>
            <w:shd w:val="clear" w:color="auto" w:fill="auto"/>
            <w:noWrap/>
            <w:vAlign w:val="center"/>
            <w:hideMark/>
          </w:tcPr>
          <w:p w14:paraId="4A0EE70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1,83</w:t>
            </w:r>
          </w:p>
        </w:tc>
        <w:tc>
          <w:tcPr>
            <w:tcW w:w="810" w:type="pct"/>
            <w:tcBorders>
              <w:top w:val="nil"/>
              <w:left w:val="nil"/>
              <w:bottom w:val="single" w:sz="4" w:space="0" w:color="auto"/>
              <w:right w:val="single" w:sz="4" w:space="0" w:color="auto"/>
            </w:tcBorders>
            <w:shd w:val="clear" w:color="auto" w:fill="auto"/>
            <w:noWrap/>
            <w:vAlign w:val="center"/>
            <w:hideMark/>
          </w:tcPr>
          <w:p w14:paraId="38C2295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0,463</w:t>
            </w:r>
          </w:p>
        </w:tc>
        <w:tc>
          <w:tcPr>
            <w:tcW w:w="565" w:type="pct"/>
            <w:tcBorders>
              <w:top w:val="nil"/>
              <w:left w:val="nil"/>
              <w:bottom w:val="single" w:sz="4" w:space="0" w:color="auto"/>
              <w:right w:val="single" w:sz="4" w:space="0" w:color="auto"/>
            </w:tcBorders>
            <w:shd w:val="clear" w:color="auto" w:fill="auto"/>
            <w:noWrap/>
            <w:vAlign w:val="center"/>
            <w:hideMark/>
          </w:tcPr>
          <w:p w14:paraId="0BB9167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569EE87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2B33FEB7"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64AA58E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Karmin-Chełkowo-Spławie</w:t>
            </w:r>
          </w:p>
        </w:tc>
        <w:tc>
          <w:tcPr>
            <w:tcW w:w="565" w:type="pct"/>
            <w:tcBorders>
              <w:top w:val="nil"/>
              <w:left w:val="nil"/>
              <w:bottom w:val="single" w:sz="4" w:space="0" w:color="auto"/>
              <w:right w:val="single" w:sz="4" w:space="0" w:color="auto"/>
            </w:tcBorders>
            <w:shd w:val="clear" w:color="auto" w:fill="auto"/>
            <w:noWrap/>
            <w:vAlign w:val="center"/>
            <w:hideMark/>
          </w:tcPr>
          <w:p w14:paraId="4E20218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1,73</w:t>
            </w:r>
          </w:p>
        </w:tc>
        <w:tc>
          <w:tcPr>
            <w:tcW w:w="810" w:type="pct"/>
            <w:tcBorders>
              <w:top w:val="nil"/>
              <w:left w:val="nil"/>
              <w:bottom w:val="single" w:sz="4" w:space="0" w:color="auto"/>
              <w:right w:val="single" w:sz="4" w:space="0" w:color="auto"/>
            </w:tcBorders>
            <w:shd w:val="clear" w:color="auto" w:fill="auto"/>
            <w:noWrap/>
            <w:vAlign w:val="center"/>
            <w:hideMark/>
          </w:tcPr>
          <w:p w14:paraId="41B353F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0,474</w:t>
            </w:r>
          </w:p>
        </w:tc>
        <w:tc>
          <w:tcPr>
            <w:tcW w:w="565" w:type="pct"/>
            <w:tcBorders>
              <w:top w:val="nil"/>
              <w:left w:val="nil"/>
              <w:bottom w:val="single" w:sz="4" w:space="0" w:color="auto"/>
              <w:right w:val="single" w:sz="4" w:space="0" w:color="auto"/>
            </w:tcBorders>
            <w:shd w:val="clear" w:color="auto" w:fill="auto"/>
            <w:noWrap/>
            <w:vAlign w:val="center"/>
            <w:hideMark/>
          </w:tcPr>
          <w:p w14:paraId="17A92AB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1,73</w:t>
            </w:r>
          </w:p>
        </w:tc>
        <w:tc>
          <w:tcPr>
            <w:tcW w:w="810" w:type="pct"/>
            <w:tcBorders>
              <w:top w:val="nil"/>
              <w:left w:val="nil"/>
              <w:bottom w:val="single" w:sz="4" w:space="0" w:color="auto"/>
              <w:right w:val="single" w:sz="4" w:space="0" w:color="auto"/>
            </w:tcBorders>
            <w:shd w:val="clear" w:color="auto" w:fill="auto"/>
            <w:noWrap/>
            <w:vAlign w:val="center"/>
            <w:hideMark/>
          </w:tcPr>
          <w:p w14:paraId="4FD844E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0,491</w:t>
            </w:r>
          </w:p>
        </w:tc>
        <w:tc>
          <w:tcPr>
            <w:tcW w:w="565" w:type="pct"/>
            <w:tcBorders>
              <w:top w:val="nil"/>
              <w:left w:val="nil"/>
              <w:bottom w:val="single" w:sz="4" w:space="0" w:color="auto"/>
              <w:right w:val="single" w:sz="4" w:space="0" w:color="auto"/>
            </w:tcBorders>
            <w:shd w:val="clear" w:color="auto" w:fill="auto"/>
            <w:noWrap/>
            <w:vAlign w:val="center"/>
            <w:hideMark/>
          </w:tcPr>
          <w:p w14:paraId="36D777D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031DD9A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213634D7"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04BF6F8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Czacz</w:t>
            </w:r>
          </w:p>
        </w:tc>
        <w:tc>
          <w:tcPr>
            <w:tcW w:w="565" w:type="pct"/>
            <w:tcBorders>
              <w:top w:val="nil"/>
              <w:left w:val="nil"/>
              <w:bottom w:val="single" w:sz="4" w:space="0" w:color="auto"/>
              <w:right w:val="single" w:sz="4" w:space="0" w:color="auto"/>
            </w:tcBorders>
            <w:shd w:val="clear" w:color="auto" w:fill="auto"/>
            <w:noWrap/>
            <w:vAlign w:val="center"/>
            <w:hideMark/>
          </w:tcPr>
          <w:p w14:paraId="7B8460B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2,75</w:t>
            </w:r>
          </w:p>
        </w:tc>
        <w:tc>
          <w:tcPr>
            <w:tcW w:w="810" w:type="pct"/>
            <w:tcBorders>
              <w:top w:val="nil"/>
              <w:left w:val="nil"/>
              <w:bottom w:val="single" w:sz="4" w:space="0" w:color="auto"/>
              <w:right w:val="single" w:sz="4" w:space="0" w:color="auto"/>
            </w:tcBorders>
            <w:shd w:val="clear" w:color="auto" w:fill="auto"/>
            <w:noWrap/>
            <w:vAlign w:val="center"/>
            <w:hideMark/>
          </w:tcPr>
          <w:p w14:paraId="207E440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0,113</w:t>
            </w:r>
          </w:p>
        </w:tc>
        <w:tc>
          <w:tcPr>
            <w:tcW w:w="565" w:type="pct"/>
            <w:tcBorders>
              <w:top w:val="nil"/>
              <w:left w:val="nil"/>
              <w:bottom w:val="single" w:sz="4" w:space="0" w:color="auto"/>
              <w:right w:val="single" w:sz="4" w:space="0" w:color="auto"/>
            </w:tcBorders>
            <w:shd w:val="clear" w:color="auto" w:fill="auto"/>
            <w:noWrap/>
            <w:vAlign w:val="center"/>
            <w:hideMark/>
          </w:tcPr>
          <w:p w14:paraId="2704F01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2,75</w:t>
            </w:r>
          </w:p>
        </w:tc>
        <w:tc>
          <w:tcPr>
            <w:tcW w:w="810" w:type="pct"/>
            <w:tcBorders>
              <w:top w:val="nil"/>
              <w:left w:val="nil"/>
              <w:bottom w:val="single" w:sz="4" w:space="0" w:color="auto"/>
              <w:right w:val="single" w:sz="4" w:space="0" w:color="auto"/>
            </w:tcBorders>
            <w:shd w:val="clear" w:color="auto" w:fill="auto"/>
            <w:noWrap/>
            <w:vAlign w:val="center"/>
            <w:hideMark/>
          </w:tcPr>
          <w:p w14:paraId="037BDF5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0,195</w:t>
            </w:r>
          </w:p>
        </w:tc>
        <w:tc>
          <w:tcPr>
            <w:tcW w:w="565" w:type="pct"/>
            <w:tcBorders>
              <w:top w:val="nil"/>
              <w:left w:val="nil"/>
              <w:bottom w:val="single" w:sz="4" w:space="0" w:color="auto"/>
              <w:right w:val="single" w:sz="4" w:space="0" w:color="auto"/>
            </w:tcBorders>
            <w:shd w:val="clear" w:color="auto" w:fill="auto"/>
            <w:noWrap/>
            <w:vAlign w:val="center"/>
            <w:hideMark/>
          </w:tcPr>
          <w:p w14:paraId="423350B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45AD377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2A8B8945"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3795D6B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Wonieść-Gniewowo</w:t>
            </w:r>
          </w:p>
        </w:tc>
        <w:tc>
          <w:tcPr>
            <w:tcW w:w="565" w:type="pct"/>
            <w:tcBorders>
              <w:top w:val="nil"/>
              <w:left w:val="nil"/>
              <w:bottom w:val="single" w:sz="4" w:space="0" w:color="auto"/>
              <w:right w:val="single" w:sz="4" w:space="0" w:color="auto"/>
            </w:tcBorders>
            <w:shd w:val="clear" w:color="auto" w:fill="auto"/>
            <w:noWrap/>
            <w:vAlign w:val="center"/>
            <w:hideMark/>
          </w:tcPr>
          <w:p w14:paraId="02E780A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1,76</w:t>
            </w:r>
          </w:p>
        </w:tc>
        <w:tc>
          <w:tcPr>
            <w:tcW w:w="810" w:type="pct"/>
            <w:tcBorders>
              <w:top w:val="nil"/>
              <w:left w:val="nil"/>
              <w:bottom w:val="single" w:sz="4" w:space="0" w:color="auto"/>
              <w:right w:val="single" w:sz="4" w:space="0" w:color="auto"/>
            </w:tcBorders>
            <w:shd w:val="clear" w:color="auto" w:fill="auto"/>
            <w:noWrap/>
            <w:vAlign w:val="center"/>
            <w:hideMark/>
          </w:tcPr>
          <w:p w14:paraId="063E9FF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0,465</w:t>
            </w:r>
          </w:p>
        </w:tc>
        <w:tc>
          <w:tcPr>
            <w:tcW w:w="565" w:type="pct"/>
            <w:tcBorders>
              <w:top w:val="nil"/>
              <w:left w:val="nil"/>
              <w:bottom w:val="single" w:sz="4" w:space="0" w:color="auto"/>
              <w:right w:val="single" w:sz="4" w:space="0" w:color="auto"/>
            </w:tcBorders>
            <w:shd w:val="clear" w:color="auto" w:fill="auto"/>
            <w:noWrap/>
            <w:vAlign w:val="center"/>
            <w:hideMark/>
          </w:tcPr>
          <w:p w14:paraId="2B8AB94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1,76</w:t>
            </w:r>
          </w:p>
        </w:tc>
        <w:tc>
          <w:tcPr>
            <w:tcW w:w="810" w:type="pct"/>
            <w:tcBorders>
              <w:top w:val="nil"/>
              <w:left w:val="nil"/>
              <w:bottom w:val="single" w:sz="4" w:space="0" w:color="auto"/>
              <w:right w:val="single" w:sz="4" w:space="0" w:color="auto"/>
            </w:tcBorders>
            <w:shd w:val="clear" w:color="auto" w:fill="auto"/>
            <w:noWrap/>
            <w:vAlign w:val="center"/>
            <w:hideMark/>
          </w:tcPr>
          <w:p w14:paraId="03F258F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0,484</w:t>
            </w:r>
          </w:p>
        </w:tc>
        <w:tc>
          <w:tcPr>
            <w:tcW w:w="565" w:type="pct"/>
            <w:tcBorders>
              <w:top w:val="nil"/>
              <w:left w:val="nil"/>
              <w:bottom w:val="single" w:sz="4" w:space="0" w:color="auto"/>
              <w:right w:val="single" w:sz="4" w:space="0" w:color="auto"/>
            </w:tcBorders>
            <w:shd w:val="clear" w:color="auto" w:fill="auto"/>
            <w:noWrap/>
            <w:vAlign w:val="center"/>
            <w:hideMark/>
          </w:tcPr>
          <w:p w14:paraId="034AA15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611CD7B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2DA9072E"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461DD45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Jezierzyce-Zygmuntowo</w:t>
            </w:r>
          </w:p>
        </w:tc>
        <w:tc>
          <w:tcPr>
            <w:tcW w:w="565" w:type="pct"/>
            <w:tcBorders>
              <w:top w:val="nil"/>
              <w:left w:val="nil"/>
              <w:bottom w:val="single" w:sz="4" w:space="0" w:color="auto"/>
              <w:right w:val="single" w:sz="4" w:space="0" w:color="auto"/>
            </w:tcBorders>
            <w:shd w:val="clear" w:color="auto" w:fill="auto"/>
            <w:noWrap/>
            <w:vAlign w:val="center"/>
            <w:hideMark/>
          </w:tcPr>
          <w:p w14:paraId="033E04E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7,87</w:t>
            </w:r>
          </w:p>
        </w:tc>
        <w:tc>
          <w:tcPr>
            <w:tcW w:w="810" w:type="pct"/>
            <w:tcBorders>
              <w:top w:val="nil"/>
              <w:left w:val="nil"/>
              <w:bottom w:val="single" w:sz="4" w:space="0" w:color="auto"/>
              <w:right w:val="single" w:sz="4" w:space="0" w:color="auto"/>
            </w:tcBorders>
            <w:shd w:val="clear" w:color="auto" w:fill="auto"/>
            <w:noWrap/>
            <w:vAlign w:val="center"/>
            <w:hideMark/>
          </w:tcPr>
          <w:p w14:paraId="7D4F2D2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-1,702</w:t>
            </w:r>
          </w:p>
        </w:tc>
        <w:tc>
          <w:tcPr>
            <w:tcW w:w="565" w:type="pct"/>
            <w:tcBorders>
              <w:top w:val="nil"/>
              <w:left w:val="nil"/>
              <w:bottom w:val="single" w:sz="4" w:space="0" w:color="auto"/>
              <w:right w:val="single" w:sz="4" w:space="0" w:color="auto"/>
            </w:tcBorders>
            <w:shd w:val="clear" w:color="auto" w:fill="auto"/>
            <w:noWrap/>
            <w:vAlign w:val="center"/>
            <w:hideMark/>
          </w:tcPr>
          <w:p w14:paraId="6184B23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7,87</w:t>
            </w:r>
          </w:p>
        </w:tc>
        <w:tc>
          <w:tcPr>
            <w:tcW w:w="810" w:type="pct"/>
            <w:tcBorders>
              <w:top w:val="nil"/>
              <w:left w:val="nil"/>
              <w:bottom w:val="single" w:sz="4" w:space="0" w:color="auto"/>
              <w:right w:val="single" w:sz="4" w:space="0" w:color="auto"/>
            </w:tcBorders>
            <w:shd w:val="clear" w:color="auto" w:fill="auto"/>
            <w:noWrap/>
            <w:vAlign w:val="center"/>
            <w:hideMark/>
          </w:tcPr>
          <w:p w14:paraId="3AB713B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-1,299</w:t>
            </w:r>
          </w:p>
        </w:tc>
        <w:tc>
          <w:tcPr>
            <w:tcW w:w="565" w:type="pct"/>
            <w:tcBorders>
              <w:top w:val="nil"/>
              <w:left w:val="nil"/>
              <w:bottom w:val="single" w:sz="4" w:space="0" w:color="auto"/>
              <w:right w:val="single" w:sz="4" w:space="0" w:color="auto"/>
            </w:tcBorders>
            <w:shd w:val="clear" w:color="auto" w:fill="auto"/>
            <w:noWrap/>
            <w:vAlign w:val="center"/>
            <w:hideMark/>
          </w:tcPr>
          <w:p w14:paraId="1C7D5FB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10CD43A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16E78F5A"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48853B5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Machcin-Szczepankowo</w:t>
            </w:r>
          </w:p>
        </w:tc>
        <w:tc>
          <w:tcPr>
            <w:tcW w:w="565" w:type="pct"/>
            <w:tcBorders>
              <w:top w:val="nil"/>
              <w:left w:val="nil"/>
              <w:bottom w:val="single" w:sz="4" w:space="0" w:color="auto"/>
              <w:right w:val="single" w:sz="4" w:space="0" w:color="auto"/>
            </w:tcBorders>
            <w:shd w:val="clear" w:color="auto" w:fill="auto"/>
            <w:noWrap/>
            <w:vAlign w:val="center"/>
            <w:hideMark/>
          </w:tcPr>
          <w:p w14:paraId="0A4A23E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10,53</w:t>
            </w:r>
          </w:p>
        </w:tc>
        <w:tc>
          <w:tcPr>
            <w:tcW w:w="810" w:type="pct"/>
            <w:tcBorders>
              <w:top w:val="nil"/>
              <w:left w:val="nil"/>
              <w:bottom w:val="single" w:sz="4" w:space="0" w:color="auto"/>
              <w:right w:val="single" w:sz="4" w:space="0" w:color="auto"/>
            </w:tcBorders>
            <w:shd w:val="clear" w:color="auto" w:fill="auto"/>
            <w:noWrap/>
            <w:vAlign w:val="center"/>
            <w:hideMark/>
          </w:tcPr>
          <w:p w14:paraId="5950FBFC"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-2,642</w:t>
            </w:r>
          </w:p>
        </w:tc>
        <w:tc>
          <w:tcPr>
            <w:tcW w:w="565" w:type="pct"/>
            <w:tcBorders>
              <w:top w:val="nil"/>
              <w:left w:val="nil"/>
              <w:bottom w:val="single" w:sz="4" w:space="0" w:color="auto"/>
              <w:right w:val="single" w:sz="4" w:space="0" w:color="auto"/>
            </w:tcBorders>
            <w:shd w:val="clear" w:color="auto" w:fill="auto"/>
            <w:noWrap/>
            <w:vAlign w:val="center"/>
            <w:hideMark/>
          </w:tcPr>
          <w:p w14:paraId="12DFD7E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14,04</w:t>
            </w:r>
          </w:p>
        </w:tc>
        <w:tc>
          <w:tcPr>
            <w:tcW w:w="810" w:type="pct"/>
            <w:tcBorders>
              <w:top w:val="nil"/>
              <w:left w:val="nil"/>
              <w:bottom w:val="single" w:sz="4" w:space="0" w:color="auto"/>
              <w:right w:val="single" w:sz="4" w:space="0" w:color="auto"/>
            </w:tcBorders>
            <w:shd w:val="clear" w:color="auto" w:fill="auto"/>
            <w:noWrap/>
            <w:vAlign w:val="center"/>
            <w:hideMark/>
          </w:tcPr>
          <w:p w14:paraId="306B6FB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-3,095</w:t>
            </w:r>
          </w:p>
        </w:tc>
        <w:tc>
          <w:tcPr>
            <w:tcW w:w="565" w:type="pct"/>
            <w:tcBorders>
              <w:top w:val="nil"/>
              <w:left w:val="nil"/>
              <w:bottom w:val="single" w:sz="4" w:space="0" w:color="auto"/>
              <w:right w:val="single" w:sz="4" w:space="0" w:color="auto"/>
            </w:tcBorders>
            <w:shd w:val="clear" w:color="auto" w:fill="auto"/>
            <w:noWrap/>
            <w:vAlign w:val="center"/>
            <w:hideMark/>
          </w:tcPr>
          <w:p w14:paraId="24A9D0C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25,0%</w:t>
            </w:r>
          </w:p>
        </w:tc>
        <w:tc>
          <w:tcPr>
            <w:tcW w:w="810" w:type="pct"/>
            <w:tcBorders>
              <w:top w:val="nil"/>
              <w:left w:val="nil"/>
              <w:bottom w:val="single" w:sz="4" w:space="0" w:color="auto"/>
              <w:right w:val="single" w:sz="4" w:space="0" w:color="auto"/>
            </w:tcBorders>
            <w:shd w:val="clear" w:color="auto" w:fill="auto"/>
            <w:noWrap/>
            <w:vAlign w:val="center"/>
            <w:hideMark/>
          </w:tcPr>
          <w:p w14:paraId="21BAD0C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-1,052</w:t>
            </w:r>
          </w:p>
        </w:tc>
      </w:tr>
      <w:tr w:rsidR="00A441C9" w:rsidRPr="00A441C9" w14:paraId="4707B211"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4C73204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Morownica-Poladowo</w:t>
            </w:r>
          </w:p>
        </w:tc>
        <w:tc>
          <w:tcPr>
            <w:tcW w:w="565" w:type="pct"/>
            <w:tcBorders>
              <w:top w:val="nil"/>
              <w:left w:val="nil"/>
              <w:bottom w:val="single" w:sz="4" w:space="0" w:color="auto"/>
              <w:right w:val="single" w:sz="4" w:space="0" w:color="auto"/>
            </w:tcBorders>
            <w:shd w:val="clear" w:color="auto" w:fill="auto"/>
            <w:noWrap/>
            <w:vAlign w:val="center"/>
            <w:hideMark/>
          </w:tcPr>
          <w:p w14:paraId="675D8AC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0AA10E5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1,088</w:t>
            </w:r>
          </w:p>
        </w:tc>
        <w:tc>
          <w:tcPr>
            <w:tcW w:w="565" w:type="pct"/>
            <w:tcBorders>
              <w:top w:val="nil"/>
              <w:left w:val="nil"/>
              <w:bottom w:val="single" w:sz="4" w:space="0" w:color="auto"/>
              <w:right w:val="single" w:sz="4" w:space="0" w:color="auto"/>
            </w:tcBorders>
            <w:shd w:val="clear" w:color="auto" w:fill="auto"/>
            <w:noWrap/>
            <w:vAlign w:val="center"/>
            <w:hideMark/>
          </w:tcPr>
          <w:p w14:paraId="5FAF0B1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5949977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0,996</w:t>
            </w:r>
          </w:p>
        </w:tc>
        <w:tc>
          <w:tcPr>
            <w:tcW w:w="565" w:type="pct"/>
            <w:tcBorders>
              <w:top w:val="nil"/>
              <w:left w:val="nil"/>
              <w:bottom w:val="single" w:sz="4" w:space="0" w:color="auto"/>
              <w:right w:val="single" w:sz="4" w:space="0" w:color="auto"/>
            </w:tcBorders>
            <w:shd w:val="clear" w:color="auto" w:fill="auto"/>
            <w:noWrap/>
            <w:vAlign w:val="center"/>
            <w:hideMark/>
          </w:tcPr>
          <w:p w14:paraId="7744CB2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253395D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3BCF5E58"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0D471E0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Nietążkowo</w:t>
            </w:r>
          </w:p>
        </w:tc>
        <w:tc>
          <w:tcPr>
            <w:tcW w:w="565" w:type="pct"/>
            <w:tcBorders>
              <w:top w:val="nil"/>
              <w:left w:val="nil"/>
              <w:bottom w:val="single" w:sz="4" w:space="0" w:color="auto"/>
              <w:right w:val="single" w:sz="4" w:space="0" w:color="auto"/>
            </w:tcBorders>
            <w:shd w:val="clear" w:color="auto" w:fill="auto"/>
            <w:noWrap/>
            <w:vAlign w:val="center"/>
            <w:hideMark/>
          </w:tcPr>
          <w:p w14:paraId="7E99814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1,39</w:t>
            </w:r>
          </w:p>
        </w:tc>
        <w:tc>
          <w:tcPr>
            <w:tcW w:w="810" w:type="pct"/>
            <w:tcBorders>
              <w:top w:val="nil"/>
              <w:left w:val="nil"/>
              <w:bottom w:val="single" w:sz="4" w:space="0" w:color="auto"/>
              <w:right w:val="single" w:sz="4" w:space="0" w:color="auto"/>
            </w:tcBorders>
            <w:shd w:val="clear" w:color="auto" w:fill="auto"/>
            <w:noWrap/>
            <w:vAlign w:val="center"/>
            <w:hideMark/>
          </w:tcPr>
          <w:p w14:paraId="620148B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0,596</w:t>
            </w:r>
          </w:p>
        </w:tc>
        <w:tc>
          <w:tcPr>
            <w:tcW w:w="565" w:type="pct"/>
            <w:tcBorders>
              <w:top w:val="nil"/>
              <w:left w:val="nil"/>
              <w:bottom w:val="single" w:sz="4" w:space="0" w:color="auto"/>
              <w:right w:val="single" w:sz="4" w:space="0" w:color="auto"/>
            </w:tcBorders>
            <w:shd w:val="clear" w:color="auto" w:fill="auto"/>
            <w:noWrap/>
            <w:vAlign w:val="center"/>
            <w:hideMark/>
          </w:tcPr>
          <w:p w14:paraId="664FC96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1,39</w:t>
            </w:r>
          </w:p>
        </w:tc>
        <w:tc>
          <w:tcPr>
            <w:tcW w:w="810" w:type="pct"/>
            <w:tcBorders>
              <w:top w:val="nil"/>
              <w:left w:val="nil"/>
              <w:bottom w:val="single" w:sz="4" w:space="0" w:color="auto"/>
              <w:right w:val="single" w:sz="4" w:space="0" w:color="auto"/>
            </w:tcBorders>
            <w:shd w:val="clear" w:color="auto" w:fill="auto"/>
            <w:noWrap/>
            <w:vAlign w:val="center"/>
            <w:hideMark/>
          </w:tcPr>
          <w:p w14:paraId="1DEF743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0,592</w:t>
            </w:r>
          </w:p>
        </w:tc>
        <w:tc>
          <w:tcPr>
            <w:tcW w:w="565" w:type="pct"/>
            <w:tcBorders>
              <w:top w:val="nil"/>
              <w:left w:val="nil"/>
              <w:bottom w:val="single" w:sz="4" w:space="0" w:color="auto"/>
              <w:right w:val="single" w:sz="4" w:space="0" w:color="auto"/>
            </w:tcBorders>
            <w:shd w:val="clear" w:color="auto" w:fill="auto"/>
            <w:noWrap/>
            <w:vAlign w:val="center"/>
            <w:hideMark/>
          </w:tcPr>
          <w:p w14:paraId="0649B04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53FD69C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4B6817DB"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1D631D2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Nowa Wieś-Żegrówko</w:t>
            </w:r>
          </w:p>
        </w:tc>
        <w:tc>
          <w:tcPr>
            <w:tcW w:w="565" w:type="pct"/>
            <w:tcBorders>
              <w:top w:val="nil"/>
              <w:left w:val="nil"/>
              <w:bottom w:val="single" w:sz="4" w:space="0" w:color="auto"/>
              <w:right w:val="single" w:sz="4" w:space="0" w:color="auto"/>
            </w:tcBorders>
            <w:shd w:val="clear" w:color="auto" w:fill="auto"/>
            <w:noWrap/>
            <w:vAlign w:val="center"/>
            <w:hideMark/>
          </w:tcPr>
          <w:p w14:paraId="4214785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1,06</w:t>
            </w:r>
          </w:p>
        </w:tc>
        <w:tc>
          <w:tcPr>
            <w:tcW w:w="810" w:type="pct"/>
            <w:tcBorders>
              <w:top w:val="nil"/>
              <w:left w:val="nil"/>
              <w:bottom w:val="single" w:sz="4" w:space="0" w:color="auto"/>
              <w:right w:val="single" w:sz="4" w:space="0" w:color="auto"/>
            </w:tcBorders>
            <w:shd w:val="clear" w:color="auto" w:fill="auto"/>
            <w:noWrap/>
            <w:vAlign w:val="center"/>
            <w:hideMark/>
          </w:tcPr>
          <w:p w14:paraId="2658E7D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0,711</w:t>
            </w:r>
          </w:p>
        </w:tc>
        <w:tc>
          <w:tcPr>
            <w:tcW w:w="565" w:type="pct"/>
            <w:tcBorders>
              <w:top w:val="nil"/>
              <w:left w:val="nil"/>
              <w:bottom w:val="single" w:sz="4" w:space="0" w:color="auto"/>
              <w:right w:val="single" w:sz="4" w:space="0" w:color="auto"/>
            </w:tcBorders>
            <w:shd w:val="clear" w:color="auto" w:fill="auto"/>
            <w:noWrap/>
            <w:vAlign w:val="center"/>
            <w:hideMark/>
          </w:tcPr>
          <w:p w14:paraId="3BC2D4DC"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2,13</w:t>
            </w:r>
          </w:p>
        </w:tc>
        <w:tc>
          <w:tcPr>
            <w:tcW w:w="810" w:type="pct"/>
            <w:tcBorders>
              <w:top w:val="nil"/>
              <w:left w:val="nil"/>
              <w:bottom w:val="single" w:sz="4" w:space="0" w:color="auto"/>
              <w:right w:val="single" w:sz="4" w:space="0" w:color="auto"/>
            </w:tcBorders>
            <w:shd w:val="clear" w:color="auto" w:fill="auto"/>
            <w:noWrap/>
            <w:vAlign w:val="center"/>
            <w:hideMark/>
          </w:tcPr>
          <w:p w14:paraId="3C6CC6C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0,376</w:t>
            </w:r>
          </w:p>
        </w:tc>
        <w:tc>
          <w:tcPr>
            <w:tcW w:w="565" w:type="pct"/>
            <w:tcBorders>
              <w:top w:val="nil"/>
              <w:left w:val="nil"/>
              <w:bottom w:val="single" w:sz="4" w:space="0" w:color="auto"/>
              <w:right w:val="single" w:sz="4" w:space="0" w:color="auto"/>
            </w:tcBorders>
            <w:shd w:val="clear" w:color="auto" w:fill="auto"/>
            <w:noWrap/>
            <w:vAlign w:val="center"/>
            <w:hideMark/>
          </w:tcPr>
          <w:p w14:paraId="3412856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50,0%</w:t>
            </w:r>
          </w:p>
        </w:tc>
        <w:tc>
          <w:tcPr>
            <w:tcW w:w="810" w:type="pct"/>
            <w:tcBorders>
              <w:top w:val="nil"/>
              <w:left w:val="nil"/>
              <w:bottom w:val="single" w:sz="4" w:space="0" w:color="auto"/>
              <w:right w:val="single" w:sz="4" w:space="0" w:color="auto"/>
            </w:tcBorders>
            <w:shd w:val="clear" w:color="auto" w:fill="auto"/>
            <w:noWrap/>
            <w:vAlign w:val="center"/>
            <w:hideMark/>
          </w:tcPr>
          <w:p w14:paraId="45939FD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-2,826</w:t>
            </w:r>
          </w:p>
        </w:tc>
      </w:tr>
      <w:tr w:rsidR="00A441C9" w:rsidRPr="00A441C9" w14:paraId="4D9FB758"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7368061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Białcz</w:t>
            </w:r>
          </w:p>
        </w:tc>
        <w:tc>
          <w:tcPr>
            <w:tcW w:w="565" w:type="pct"/>
            <w:tcBorders>
              <w:top w:val="nil"/>
              <w:left w:val="nil"/>
              <w:bottom w:val="single" w:sz="4" w:space="0" w:color="auto"/>
              <w:right w:val="single" w:sz="4" w:space="0" w:color="auto"/>
            </w:tcBorders>
            <w:shd w:val="clear" w:color="auto" w:fill="auto"/>
            <w:noWrap/>
            <w:vAlign w:val="center"/>
            <w:hideMark/>
          </w:tcPr>
          <w:p w14:paraId="295C9ED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61468BB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1,088</w:t>
            </w:r>
          </w:p>
        </w:tc>
        <w:tc>
          <w:tcPr>
            <w:tcW w:w="565" w:type="pct"/>
            <w:tcBorders>
              <w:top w:val="nil"/>
              <w:left w:val="nil"/>
              <w:bottom w:val="single" w:sz="4" w:space="0" w:color="auto"/>
              <w:right w:val="single" w:sz="4" w:space="0" w:color="auto"/>
            </w:tcBorders>
            <w:shd w:val="clear" w:color="auto" w:fill="auto"/>
            <w:noWrap/>
            <w:vAlign w:val="center"/>
            <w:hideMark/>
          </w:tcPr>
          <w:p w14:paraId="6A6B2E7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2CE1970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0,996</w:t>
            </w:r>
          </w:p>
        </w:tc>
        <w:tc>
          <w:tcPr>
            <w:tcW w:w="565" w:type="pct"/>
            <w:tcBorders>
              <w:top w:val="nil"/>
              <w:left w:val="nil"/>
              <w:bottom w:val="single" w:sz="4" w:space="0" w:color="auto"/>
              <w:right w:val="single" w:sz="4" w:space="0" w:color="auto"/>
            </w:tcBorders>
            <w:shd w:val="clear" w:color="auto" w:fill="auto"/>
            <w:noWrap/>
            <w:vAlign w:val="center"/>
            <w:hideMark/>
          </w:tcPr>
          <w:p w14:paraId="656B58D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623CB2A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71B72B27"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034987A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Olszewo-Sierpowo</w:t>
            </w:r>
          </w:p>
        </w:tc>
        <w:tc>
          <w:tcPr>
            <w:tcW w:w="565" w:type="pct"/>
            <w:tcBorders>
              <w:top w:val="nil"/>
              <w:left w:val="nil"/>
              <w:bottom w:val="single" w:sz="4" w:space="0" w:color="auto"/>
              <w:right w:val="single" w:sz="4" w:space="0" w:color="auto"/>
            </w:tcBorders>
            <w:shd w:val="clear" w:color="auto" w:fill="auto"/>
            <w:noWrap/>
            <w:vAlign w:val="center"/>
            <w:hideMark/>
          </w:tcPr>
          <w:p w14:paraId="53F2014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1,99</w:t>
            </w:r>
          </w:p>
        </w:tc>
        <w:tc>
          <w:tcPr>
            <w:tcW w:w="810" w:type="pct"/>
            <w:tcBorders>
              <w:top w:val="nil"/>
              <w:left w:val="nil"/>
              <w:bottom w:val="single" w:sz="4" w:space="0" w:color="auto"/>
              <w:right w:val="single" w:sz="4" w:space="0" w:color="auto"/>
            </w:tcBorders>
            <w:shd w:val="clear" w:color="auto" w:fill="auto"/>
            <w:noWrap/>
            <w:vAlign w:val="center"/>
            <w:hideMark/>
          </w:tcPr>
          <w:p w14:paraId="0628F06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0,382</w:t>
            </w:r>
          </w:p>
        </w:tc>
        <w:tc>
          <w:tcPr>
            <w:tcW w:w="565" w:type="pct"/>
            <w:tcBorders>
              <w:top w:val="nil"/>
              <w:left w:val="nil"/>
              <w:bottom w:val="single" w:sz="4" w:space="0" w:color="auto"/>
              <w:right w:val="single" w:sz="4" w:space="0" w:color="auto"/>
            </w:tcBorders>
            <w:shd w:val="clear" w:color="auto" w:fill="auto"/>
            <w:noWrap/>
            <w:vAlign w:val="center"/>
            <w:hideMark/>
          </w:tcPr>
          <w:p w14:paraId="6B9B0B1C"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1,99</w:t>
            </w:r>
          </w:p>
        </w:tc>
        <w:tc>
          <w:tcPr>
            <w:tcW w:w="810" w:type="pct"/>
            <w:tcBorders>
              <w:top w:val="nil"/>
              <w:left w:val="nil"/>
              <w:bottom w:val="single" w:sz="4" w:space="0" w:color="auto"/>
              <w:right w:val="single" w:sz="4" w:space="0" w:color="auto"/>
            </w:tcBorders>
            <w:shd w:val="clear" w:color="auto" w:fill="auto"/>
            <w:noWrap/>
            <w:vAlign w:val="center"/>
            <w:hideMark/>
          </w:tcPr>
          <w:p w14:paraId="360628C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0,416</w:t>
            </w:r>
          </w:p>
        </w:tc>
        <w:tc>
          <w:tcPr>
            <w:tcW w:w="565" w:type="pct"/>
            <w:tcBorders>
              <w:top w:val="nil"/>
              <w:left w:val="nil"/>
              <w:bottom w:val="single" w:sz="4" w:space="0" w:color="auto"/>
              <w:right w:val="single" w:sz="4" w:space="0" w:color="auto"/>
            </w:tcBorders>
            <w:shd w:val="clear" w:color="auto" w:fill="auto"/>
            <w:noWrap/>
            <w:vAlign w:val="center"/>
            <w:hideMark/>
          </w:tcPr>
          <w:p w14:paraId="2556706C"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00239FD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102438CF"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1AFF7EA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Parsko-Żydowo</w:t>
            </w:r>
          </w:p>
        </w:tc>
        <w:tc>
          <w:tcPr>
            <w:tcW w:w="565" w:type="pct"/>
            <w:tcBorders>
              <w:top w:val="nil"/>
              <w:left w:val="nil"/>
              <w:bottom w:val="single" w:sz="4" w:space="0" w:color="auto"/>
              <w:right w:val="single" w:sz="4" w:space="0" w:color="auto"/>
            </w:tcBorders>
            <w:shd w:val="clear" w:color="auto" w:fill="auto"/>
            <w:noWrap/>
            <w:vAlign w:val="center"/>
            <w:hideMark/>
          </w:tcPr>
          <w:p w14:paraId="01E14FA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3BBA62A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1,088</w:t>
            </w:r>
          </w:p>
        </w:tc>
        <w:tc>
          <w:tcPr>
            <w:tcW w:w="565" w:type="pct"/>
            <w:tcBorders>
              <w:top w:val="nil"/>
              <w:left w:val="nil"/>
              <w:bottom w:val="single" w:sz="4" w:space="0" w:color="auto"/>
              <w:right w:val="single" w:sz="4" w:space="0" w:color="auto"/>
            </w:tcBorders>
            <w:shd w:val="clear" w:color="auto" w:fill="auto"/>
            <w:noWrap/>
            <w:vAlign w:val="center"/>
            <w:hideMark/>
          </w:tcPr>
          <w:p w14:paraId="7868AE5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62F422A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0,996</w:t>
            </w:r>
          </w:p>
        </w:tc>
        <w:tc>
          <w:tcPr>
            <w:tcW w:w="565" w:type="pct"/>
            <w:tcBorders>
              <w:top w:val="nil"/>
              <w:left w:val="nil"/>
              <w:bottom w:val="single" w:sz="4" w:space="0" w:color="auto"/>
              <w:right w:val="single" w:sz="4" w:space="0" w:color="auto"/>
            </w:tcBorders>
            <w:shd w:val="clear" w:color="auto" w:fill="auto"/>
            <w:noWrap/>
            <w:vAlign w:val="center"/>
            <w:hideMark/>
          </w:tcPr>
          <w:p w14:paraId="4AE1662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44190D6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06C12664"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58A4117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Przysieka</w:t>
            </w:r>
          </w:p>
        </w:tc>
        <w:tc>
          <w:tcPr>
            <w:tcW w:w="565" w:type="pct"/>
            <w:tcBorders>
              <w:top w:val="nil"/>
              <w:left w:val="nil"/>
              <w:bottom w:val="single" w:sz="4" w:space="0" w:color="auto"/>
              <w:right w:val="single" w:sz="4" w:space="0" w:color="auto"/>
            </w:tcBorders>
            <w:shd w:val="clear" w:color="auto" w:fill="auto"/>
            <w:noWrap/>
            <w:vAlign w:val="center"/>
            <w:hideMark/>
          </w:tcPr>
          <w:p w14:paraId="3DD7C58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1,98</w:t>
            </w:r>
          </w:p>
        </w:tc>
        <w:tc>
          <w:tcPr>
            <w:tcW w:w="810" w:type="pct"/>
            <w:tcBorders>
              <w:top w:val="nil"/>
              <w:left w:val="nil"/>
              <w:bottom w:val="single" w:sz="4" w:space="0" w:color="auto"/>
              <w:right w:val="single" w:sz="4" w:space="0" w:color="auto"/>
            </w:tcBorders>
            <w:shd w:val="clear" w:color="auto" w:fill="auto"/>
            <w:noWrap/>
            <w:vAlign w:val="center"/>
            <w:hideMark/>
          </w:tcPr>
          <w:p w14:paraId="19C276C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0,388</w:t>
            </w:r>
          </w:p>
        </w:tc>
        <w:tc>
          <w:tcPr>
            <w:tcW w:w="565" w:type="pct"/>
            <w:tcBorders>
              <w:top w:val="nil"/>
              <w:left w:val="nil"/>
              <w:bottom w:val="single" w:sz="4" w:space="0" w:color="auto"/>
              <w:right w:val="single" w:sz="4" w:space="0" w:color="auto"/>
            </w:tcBorders>
            <w:shd w:val="clear" w:color="auto" w:fill="auto"/>
            <w:noWrap/>
            <w:vAlign w:val="center"/>
            <w:hideMark/>
          </w:tcPr>
          <w:p w14:paraId="5453B83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1,98</w:t>
            </w:r>
          </w:p>
        </w:tc>
        <w:tc>
          <w:tcPr>
            <w:tcW w:w="810" w:type="pct"/>
            <w:tcBorders>
              <w:top w:val="nil"/>
              <w:left w:val="nil"/>
              <w:bottom w:val="single" w:sz="4" w:space="0" w:color="auto"/>
              <w:right w:val="single" w:sz="4" w:space="0" w:color="auto"/>
            </w:tcBorders>
            <w:shd w:val="clear" w:color="auto" w:fill="auto"/>
            <w:noWrap/>
            <w:vAlign w:val="center"/>
            <w:hideMark/>
          </w:tcPr>
          <w:p w14:paraId="2ACEDC7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0,420</w:t>
            </w:r>
          </w:p>
        </w:tc>
        <w:tc>
          <w:tcPr>
            <w:tcW w:w="565" w:type="pct"/>
            <w:tcBorders>
              <w:top w:val="nil"/>
              <w:left w:val="nil"/>
              <w:bottom w:val="single" w:sz="4" w:space="0" w:color="auto"/>
              <w:right w:val="single" w:sz="4" w:space="0" w:color="auto"/>
            </w:tcBorders>
            <w:shd w:val="clear" w:color="auto" w:fill="auto"/>
            <w:noWrap/>
            <w:vAlign w:val="center"/>
            <w:hideMark/>
          </w:tcPr>
          <w:p w14:paraId="5CED7E5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1E142AF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536672FC"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3AEA89F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Robaczyn-Wydrowo</w:t>
            </w:r>
          </w:p>
        </w:tc>
        <w:tc>
          <w:tcPr>
            <w:tcW w:w="565" w:type="pct"/>
            <w:tcBorders>
              <w:top w:val="nil"/>
              <w:left w:val="nil"/>
              <w:bottom w:val="single" w:sz="4" w:space="0" w:color="auto"/>
              <w:right w:val="single" w:sz="4" w:space="0" w:color="auto"/>
            </w:tcBorders>
            <w:shd w:val="clear" w:color="auto" w:fill="auto"/>
            <w:noWrap/>
            <w:vAlign w:val="center"/>
            <w:hideMark/>
          </w:tcPr>
          <w:p w14:paraId="01524D6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3,92</w:t>
            </w:r>
          </w:p>
        </w:tc>
        <w:tc>
          <w:tcPr>
            <w:tcW w:w="810" w:type="pct"/>
            <w:tcBorders>
              <w:top w:val="nil"/>
              <w:left w:val="nil"/>
              <w:bottom w:val="single" w:sz="4" w:space="0" w:color="auto"/>
              <w:right w:val="single" w:sz="4" w:space="0" w:color="auto"/>
            </w:tcBorders>
            <w:shd w:val="clear" w:color="auto" w:fill="auto"/>
            <w:noWrap/>
            <w:vAlign w:val="center"/>
            <w:hideMark/>
          </w:tcPr>
          <w:p w14:paraId="4D713D0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-0,302</w:t>
            </w:r>
          </w:p>
        </w:tc>
        <w:tc>
          <w:tcPr>
            <w:tcW w:w="565" w:type="pct"/>
            <w:tcBorders>
              <w:top w:val="nil"/>
              <w:left w:val="nil"/>
              <w:bottom w:val="single" w:sz="4" w:space="0" w:color="auto"/>
              <w:right w:val="single" w:sz="4" w:space="0" w:color="auto"/>
            </w:tcBorders>
            <w:shd w:val="clear" w:color="auto" w:fill="auto"/>
            <w:noWrap/>
            <w:vAlign w:val="center"/>
            <w:hideMark/>
          </w:tcPr>
          <w:p w14:paraId="0C3F9EC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3,92</w:t>
            </w:r>
          </w:p>
        </w:tc>
        <w:tc>
          <w:tcPr>
            <w:tcW w:w="810" w:type="pct"/>
            <w:tcBorders>
              <w:top w:val="nil"/>
              <w:left w:val="nil"/>
              <w:bottom w:val="single" w:sz="4" w:space="0" w:color="auto"/>
              <w:right w:val="single" w:sz="4" w:space="0" w:color="auto"/>
            </w:tcBorders>
            <w:shd w:val="clear" w:color="auto" w:fill="auto"/>
            <w:noWrap/>
            <w:vAlign w:val="center"/>
            <w:hideMark/>
          </w:tcPr>
          <w:p w14:paraId="7FBBC83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-0,147</w:t>
            </w:r>
          </w:p>
        </w:tc>
        <w:tc>
          <w:tcPr>
            <w:tcW w:w="565" w:type="pct"/>
            <w:tcBorders>
              <w:top w:val="nil"/>
              <w:left w:val="nil"/>
              <w:bottom w:val="single" w:sz="4" w:space="0" w:color="auto"/>
              <w:right w:val="single" w:sz="4" w:space="0" w:color="auto"/>
            </w:tcBorders>
            <w:shd w:val="clear" w:color="auto" w:fill="auto"/>
            <w:noWrap/>
            <w:vAlign w:val="center"/>
            <w:hideMark/>
          </w:tcPr>
          <w:p w14:paraId="61FC79C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2DD805E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7899C7D0"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1C561D1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Stare Bojanowo</w:t>
            </w:r>
          </w:p>
        </w:tc>
        <w:tc>
          <w:tcPr>
            <w:tcW w:w="565" w:type="pct"/>
            <w:tcBorders>
              <w:top w:val="nil"/>
              <w:left w:val="nil"/>
              <w:bottom w:val="single" w:sz="4" w:space="0" w:color="auto"/>
              <w:right w:val="single" w:sz="4" w:space="0" w:color="auto"/>
            </w:tcBorders>
            <w:shd w:val="clear" w:color="auto" w:fill="auto"/>
            <w:noWrap/>
            <w:vAlign w:val="center"/>
            <w:hideMark/>
          </w:tcPr>
          <w:p w14:paraId="18D4C19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1,83</w:t>
            </w:r>
          </w:p>
        </w:tc>
        <w:tc>
          <w:tcPr>
            <w:tcW w:w="810" w:type="pct"/>
            <w:tcBorders>
              <w:top w:val="nil"/>
              <w:left w:val="nil"/>
              <w:bottom w:val="single" w:sz="4" w:space="0" w:color="auto"/>
              <w:right w:val="single" w:sz="4" w:space="0" w:color="auto"/>
            </w:tcBorders>
            <w:shd w:val="clear" w:color="auto" w:fill="auto"/>
            <w:noWrap/>
            <w:vAlign w:val="center"/>
            <w:hideMark/>
          </w:tcPr>
          <w:p w14:paraId="3513F7A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0,438</w:t>
            </w:r>
          </w:p>
        </w:tc>
        <w:tc>
          <w:tcPr>
            <w:tcW w:w="565" w:type="pct"/>
            <w:tcBorders>
              <w:top w:val="nil"/>
              <w:left w:val="nil"/>
              <w:bottom w:val="single" w:sz="4" w:space="0" w:color="auto"/>
              <w:right w:val="single" w:sz="4" w:space="0" w:color="auto"/>
            </w:tcBorders>
            <w:shd w:val="clear" w:color="auto" w:fill="auto"/>
            <w:noWrap/>
            <w:vAlign w:val="center"/>
            <w:hideMark/>
          </w:tcPr>
          <w:p w14:paraId="5A1193A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1,83</w:t>
            </w:r>
          </w:p>
        </w:tc>
        <w:tc>
          <w:tcPr>
            <w:tcW w:w="810" w:type="pct"/>
            <w:tcBorders>
              <w:top w:val="nil"/>
              <w:left w:val="nil"/>
              <w:bottom w:val="single" w:sz="4" w:space="0" w:color="auto"/>
              <w:right w:val="single" w:sz="4" w:space="0" w:color="auto"/>
            </w:tcBorders>
            <w:shd w:val="clear" w:color="auto" w:fill="auto"/>
            <w:noWrap/>
            <w:vAlign w:val="center"/>
            <w:hideMark/>
          </w:tcPr>
          <w:p w14:paraId="6F5AEF9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0,462</w:t>
            </w:r>
          </w:p>
        </w:tc>
        <w:tc>
          <w:tcPr>
            <w:tcW w:w="565" w:type="pct"/>
            <w:tcBorders>
              <w:top w:val="nil"/>
              <w:left w:val="nil"/>
              <w:bottom w:val="single" w:sz="4" w:space="0" w:color="auto"/>
              <w:right w:val="single" w:sz="4" w:space="0" w:color="auto"/>
            </w:tcBorders>
            <w:shd w:val="clear" w:color="auto" w:fill="auto"/>
            <w:noWrap/>
            <w:vAlign w:val="center"/>
            <w:hideMark/>
          </w:tcPr>
          <w:p w14:paraId="0EA595D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017174C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bl>
    <w:p w14:paraId="794FE50A" w14:textId="0C12A38E" w:rsidR="00880A56" w:rsidRPr="00A441C9" w:rsidRDefault="003261A1" w:rsidP="00A441C9">
      <w:pPr>
        <w:pStyle w:val="Podtytu"/>
        <w:rPr>
          <w:rFonts w:eastAsiaTheme="minorEastAsia" w:cstheme="minorBidi"/>
          <w:bCs/>
          <w:color w:val="auto"/>
          <w:sz w:val="20"/>
          <w:szCs w:val="20"/>
        </w:rPr>
      </w:pPr>
      <w:r w:rsidRPr="00E87D43">
        <w:rPr>
          <w:rFonts w:eastAsiaTheme="minorEastAsia" w:cstheme="minorBidi"/>
          <w:b/>
          <w:color w:val="auto"/>
          <w:sz w:val="20"/>
          <w:szCs w:val="20"/>
        </w:rPr>
        <w:t>Źródło</w:t>
      </w:r>
      <w:r w:rsidRPr="00E87D43">
        <w:rPr>
          <w:rFonts w:eastAsiaTheme="minorEastAsia" w:cstheme="minorBidi"/>
          <w:color w:val="auto"/>
          <w:sz w:val="20"/>
          <w:szCs w:val="20"/>
        </w:rPr>
        <w:t xml:space="preserve">: opracowanie własne na podstawie danych </w:t>
      </w:r>
      <w:r w:rsidR="0081242A" w:rsidRPr="00E87D43">
        <w:rPr>
          <w:rFonts w:eastAsiaTheme="minorEastAsia" w:cstheme="minorBidi"/>
          <w:color w:val="auto"/>
          <w:sz w:val="20"/>
          <w:szCs w:val="20"/>
        </w:rPr>
        <w:t xml:space="preserve">KPP w </w:t>
      </w:r>
      <w:r w:rsidR="00B44FB8">
        <w:rPr>
          <w:rFonts w:eastAsiaTheme="minorEastAsia" w:cstheme="minorBidi"/>
          <w:color w:val="auto"/>
          <w:sz w:val="20"/>
          <w:szCs w:val="20"/>
        </w:rPr>
        <w:t>Kościanie</w:t>
      </w:r>
      <w:r w:rsidRPr="00E87D43">
        <w:rPr>
          <w:rFonts w:eastAsiaTheme="minorEastAsia" w:cstheme="minorBidi"/>
          <w:color w:val="auto"/>
          <w:sz w:val="20"/>
          <w:szCs w:val="20"/>
        </w:rPr>
        <w:t xml:space="preserve">, OPS w </w:t>
      </w:r>
      <w:r w:rsidR="00B44FB8">
        <w:rPr>
          <w:rFonts w:eastAsiaTheme="minorEastAsia" w:cstheme="minorBidi"/>
          <w:color w:val="auto"/>
          <w:sz w:val="20"/>
          <w:szCs w:val="20"/>
        </w:rPr>
        <w:t>Śmiglu</w:t>
      </w:r>
      <w:r w:rsidRPr="00E87D43">
        <w:rPr>
          <w:rFonts w:eastAsiaTheme="minorEastAsia" w:cstheme="minorBidi"/>
          <w:color w:val="auto"/>
          <w:sz w:val="20"/>
          <w:szCs w:val="20"/>
        </w:rPr>
        <w:t>, Urzędu Mi</w:t>
      </w:r>
      <w:r w:rsidR="00B44FB8">
        <w:rPr>
          <w:rFonts w:eastAsiaTheme="minorEastAsia" w:cstheme="minorBidi"/>
          <w:color w:val="auto"/>
          <w:sz w:val="20"/>
          <w:szCs w:val="20"/>
        </w:rPr>
        <w:t>ejskiego Śmigiel</w:t>
      </w:r>
      <w:r w:rsidRPr="00E87D43">
        <w:rPr>
          <w:rFonts w:eastAsiaTheme="minorEastAsia" w:cstheme="minorBidi"/>
          <w:color w:val="auto"/>
          <w:sz w:val="20"/>
          <w:szCs w:val="20"/>
        </w:rPr>
        <w:t>.</w:t>
      </w:r>
    </w:p>
    <w:p w14:paraId="6B8C6A4E" w14:textId="3F190D65" w:rsidR="005829B0" w:rsidRPr="00447C1E" w:rsidRDefault="005829B0" w:rsidP="00E3709A">
      <w:pPr>
        <w:pStyle w:val="Podtytu"/>
      </w:pPr>
      <w:r w:rsidRPr="00447C1E">
        <w:t>OSOBY ZE SZCZEGÓLNYMI POTRZEBAMI</w:t>
      </w:r>
    </w:p>
    <w:p w14:paraId="04D735B0" w14:textId="22682CAB" w:rsidR="005829B0" w:rsidRPr="00A65F8D" w:rsidRDefault="005829B0" w:rsidP="00860031">
      <w:pPr>
        <w:jc w:val="both"/>
        <w:rPr>
          <w:rFonts w:eastAsiaTheme="minorHAnsi"/>
        </w:rPr>
      </w:pPr>
      <w:r w:rsidRPr="00A65F8D">
        <w:t xml:space="preserve">Zgodnie z </w:t>
      </w:r>
      <w:r w:rsidR="00DB15F8" w:rsidRPr="00A65F8D">
        <w:t>u</w:t>
      </w:r>
      <w:r w:rsidRPr="00A65F8D">
        <w:t xml:space="preserve">stawą z dnia 19 lipca 2019 r. </w:t>
      </w:r>
      <w:r w:rsidRPr="00A65F8D">
        <w:rPr>
          <w:i/>
          <w:iCs/>
        </w:rPr>
        <w:t>o</w:t>
      </w:r>
      <w:r w:rsidRPr="00A65F8D">
        <w:t xml:space="preserve"> </w:t>
      </w:r>
      <w:r w:rsidRPr="00A65F8D">
        <w:rPr>
          <w:i/>
          <w:iCs/>
        </w:rPr>
        <w:t>zapewnianiu dostępności osobom ze szczególnymi potrzebami</w:t>
      </w:r>
      <w:r w:rsidRPr="00A65F8D">
        <w:t>, za osobę ze szczególnymi potrzebami uznaje się osobę, która ze</w:t>
      </w:r>
      <w:r w:rsidR="0005468D" w:rsidRPr="00A65F8D">
        <w:t> </w:t>
      </w:r>
      <w:r w:rsidRPr="00A65F8D">
        <w:t>względu na swoje cechy zewnętrzne lub wewnętrzne, albo ze względu na okoliczności, w</w:t>
      </w:r>
      <w:r w:rsidR="00A86CC5" w:rsidRPr="00A65F8D">
        <w:t> </w:t>
      </w:r>
      <w:r w:rsidRPr="00A65F8D">
        <w:t>których się znajduje, musi podjąć dodatkowe działania lub zastosować dodatkowe środki w</w:t>
      </w:r>
      <w:r w:rsidR="00A86CC5" w:rsidRPr="00A65F8D">
        <w:t> </w:t>
      </w:r>
      <w:r w:rsidRPr="00A65F8D">
        <w:t>celu przezwyciężenia bariery, aby uczestniczyć w różnych sferach życia na zasadzie równości z</w:t>
      </w:r>
      <w:r w:rsidR="00F740AE">
        <w:t> </w:t>
      </w:r>
      <w:r w:rsidRPr="00A65F8D">
        <w:t>innymi osobami. Osoby ze szczególnymi potrzebami, rozumiane zgodnie z</w:t>
      </w:r>
      <w:r w:rsidR="00880A56">
        <w:t> </w:t>
      </w:r>
      <w:r w:rsidRPr="00A65F8D">
        <w:t xml:space="preserve">zakresem dostępności, zdefiniowanym w Programie </w:t>
      </w:r>
      <w:r w:rsidR="00A65F8D" w:rsidRPr="00A65F8D">
        <w:t>Rz</w:t>
      </w:r>
      <w:r w:rsidRPr="00A65F8D">
        <w:t>ądowym Dostępność Plus 2018-2025, to między innymi:</w:t>
      </w:r>
    </w:p>
    <w:p w14:paraId="4F336473" w14:textId="77777777" w:rsidR="005829B0" w:rsidRPr="00A65F8D" w:rsidRDefault="005829B0" w:rsidP="00860031">
      <w:pPr>
        <w:pStyle w:val="Akapitzlist"/>
        <w:numPr>
          <w:ilvl w:val="0"/>
          <w:numId w:val="23"/>
        </w:numPr>
        <w:jc w:val="both"/>
      </w:pPr>
      <w:r w:rsidRPr="00A65F8D">
        <w:t>osoby na wózkach inwalidzkich, poruszające się o kulach, o ograniczonej możliwości poruszania się,</w:t>
      </w:r>
    </w:p>
    <w:p w14:paraId="01A15C82" w14:textId="77777777" w:rsidR="005829B0" w:rsidRPr="00A65F8D" w:rsidRDefault="005829B0" w:rsidP="00860031">
      <w:pPr>
        <w:pStyle w:val="Akapitzlist"/>
        <w:numPr>
          <w:ilvl w:val="0"/>
          <w:numId w:val="23"/>
        </w:numPr>
        <w:jc w:val="both"/>
      </w:pPr>
      <w:r w:rsidRPr="00A65F8D">
        <w:lastRenderedPageBreak/>
        <w:t>osoby niewidome i słabowidzące,</w:t>
      </w:r>
    </w:p>
    <w:p w14:paraId="26669AB4" w14:textId="77777777" w:rsidR="005829B0" w:rsidRPr="00A65F8D" w:rsidRDefault="005829B0" w:rsidP="00860031">
      <w:pPr>
        <w:pStyle w:val="Akapitzlist"/>
        <w:numPr>
          <w:ilvl w:val="0"/>
          <w:numId w:val="23"/>
        </w:numPr>
        <w:jc w:val="both"/>
      </w:pPr>
      <w:r w:rsidRPr="00A65F8D">
        <w:t>osoby z niepełnosprawnością słuchu,</w:t>
      </w:r>
    </w:p>
    <w:p w14:paraId="4949BD10" w14:textId="77777777" w:rsidR="005829B0" w:rsidRPr="00A65F8D" w:rsidRDefault="005829B0" w:rsidP="00860031">
      <w:pPr>
        <w:pStyle w:val="Akapitzlist"/>
        <w:numPr>
          <w:ilvl w:val="0"/>
          <w:numId w:val="23"/>
        </w:numPr>
        <w:jc w:val="both"/>
      </w:pPr>
      <w:r w:rsidRPr="00A65F8D">
        <w:t>osoby głuchoniewidome,</w:t>
      </w:r>
    </w:p>
    <w:p w14:paraId="2CE6F3B4" w14:textId="77777777" w:rsidR="005829B0" w:rsidRPr="00A65F8D" w:rsidRDefault="005829B0" w:rsidP="00860031">
      <w:pPr>
        <w:pStyle w:val="Akapitzlist"/>
        <w:numPr>
          <w:ilvl w:val="0"/>
          <w:numId w:val="23"/>
        </w:numPr>
        <w:jc w:val="both"/>
      </w:pPr>
      <w:r w:rsidRPr="00A65F8D">
        <w:t>osoby z niepełnosprawnością psychiczną i intelektualną,</w:t>
      </w:r>
    </w:p>
    <w:p w14:paraId="33201D4E" w14:textId="77777777" w:rsidR="005829B0" w:rsidRPr="00A65F8D" w:rsidRDefault="005829B0" w:rsidP="00860031">
      <w:pPr>
        <w:pStyle w:val="Akapitzlist"/>
        <w:numPr>
          <w:ilvl w:val="0"/>
          <w:numId w:val="23"/>
        </w:numPr>
        <w:jc w:val="both"/>
      </w:pPr>
      <w:r w:rsidRPr="00A65F8D">
        <w:t>osoby starsze i osłabione chorobami,</w:t>
      </w:r>
    </w:p>
    <w:p w14:paraId="7210F5CD" w14:textId="77777777" w:rsidR="005829B0" w:rsidRPr="00A65F8D" w:rsidRDefault="005829B0" w:rsidP="00860031">
      <w:pPr>
        <w:pStyle w:val="Akapitzlist"/>
        <w:numPr>
          <w:ilvl w:val="0"/>
          <w:numId w:val="23"/>
        </w:numPr>
        <w:jc w:val="both"/>
      </w:pPr>
      <w:r w:rsidRPr="00A65F8D">
        <w:t>kobiety w ciąży,</w:t>
      </w:r>
    </w:p>
    <w:p w14:paraId="0FB2A9B8" w14:textId="77777777" w:rsidR="005829B0" w:rsidRPr="00A65F8D" w:rsidRDefault="005829B0" w:rsidP="00860031">
      <w:pPr>
        <w:pStyle w:val="Akapitzlist"/>
        <w:numPr>
          <w:ilvl w:val="0"/>
          <w:numId w:val="23"/>
        </w:numPr>
        <w:jc w:val="both"/>
      </w:pPr>
      <w:r w:rsidRPr="00A65F8D">
        <w:t>osoby z małymi dziećmi, w tym z wózkami dziecięcymi,</w:t>
      </w:r>
    </w:p>
    <w:p w14:paraId="5425AF37" w14:textId="77777777" w:rsidR="005829B0" w:rsidRPr="00A65F8D" w:rsidRDefault="005829B0" w:rsidP="00860031">
      <w:pPr>
        <w:pStyle w:val="Akapitzlist"/>
        <w:numPr>
          <w:ilvl w:val="0"/>
          <w:numId w:val="23"/>
        </w:numPr>
        <w:jc w:val="both"/>
      </w:pPr>
      <w:r w:rsidRPr="00A65F8D">
        <w:t>osoby mające trudności w komunikowaniu się z otoczeniem (także z rozumieniem języka pisanego albo mówionego),</w:t>
      </w:r>
    </w:p>
    <w:p w14:paraId="44BFB3BC" w14:textId="77777777" w:rsidR="005829B0" w:rsidRPr="00A65F8D" w:rsidRDefault="005829B0" w:rsidP="00860031">
      <w:pPr>
        <w:pStyle w:val="Akapitzlist"/>
        <w:numPr>
          <w:ilvl w:val="0"/>
          <w:numId w:val="23"/>
        </w:numPr>
        <w:jc w:val="both"/>
      </w:pPr>
      <w:r w:rsidRPr="00A65F8D">
        <w:t>osoby o nietypowym wzroście (w tym również dzieci),</w:t>
      </w:r>
    </w:p>
    <w:p w14:paraId="095F1C93" w14:textId="77777777" w:rsidR="005829B0" w:rsidRPr="00A65F8D" w:rsidRDefault="005829B0" w:rsidP="00860031">
      <w:pPr>
        <w:pStyle w:val="Akapitzlist"/>
        <w:numPr>
          <w:ilvl w:val="0"/>
          <w:numId w:val="23"/>
        </w:numPr>
        <w:jc w:val="both"/>
      </w:pPr>
      <w:r w:rsidRPr="00A65F8D">
        <w:t>osoby z ciężkim lub nieporęcznym bagażem, towarem.</w:t>
      </w:r>
    </w:p>
    <w:p w14:paraId="20D7EEBF" w14:textId="1564BE43" w:rsidR="005829B0" w:rsidRPr="00A65F8D" w:rsidRDefault="00DD5AE1" w:rsidP="00860031">
      <w:pPr>
        <w:jc w:val="both"/>
      </w:pPr>
      <w:r w:rsidRPr="00A65F8D">
        <w:t xml:space="preserve">Obszar dotyczący problemów osób </w:t>
      </w:r>
      <w:r w:rsidR="005829B0" w:rsidRPr="00A65F8D">
        <w:t xml:space="preserve">ze </w:t>
      </w:r>
      <w:r w:rsidR="003261A1">
        <w:t>szczególnymi</w:t>
      </w:r>
      <w:r w:rsidR="005829B0" w:rsidRPr="00A65F8D">
        <w:t xml:space="preserve"> potrzebami </w:t>
      </w:r>
      <w:r w:rsidR="00E3709A">
        <w:t>w odniesieniu do jednostek analitycznych</w:t>
      </w:r>
      <w:r w:rsidR="003261A1">
        <w:t xml:space="preserve"> na terenie Gminy </w:t>
      </w:r>
      <w:r w:rsidR="00A441C9">
        <w:t>Śmigiel</w:t>
      </w:r>
      <w:r w:rsidR="00E3709A">
        <w:t>, zdiagnozowano</w:t>
      </w:r>
      <w:r w:rsidR="005829B0" w:rsidRPr="00A65F8D">
        <w:t xml:space="preserve"> w oparciu o</w:t>
      </w:r>
      <w:r w:rsidRPr="00A65F8D">
        <w:t> </w:t>
      </w:r>
      <w:r w:rsidR="005829B0" w:rsidRPr="00A65F8D">
        <w:t>następujące wskaźniki:</w:t>
      </w:r>
    </w:p>
    <w:p w14:paraId="45F7BFD9" w14:textId="73F28563" w:rsidR="00A441C9" w:rsidRPr="00A441C9" w:rsidRDefault="0081242A" w:rsidP="00860031">
      <w:pPr>
        <w:pStyle w:val="Akapitzlist"/>
        <w:numPr>
          <w:ilvl w:val="0"/>
          <w:numId w:val="24"/>
        </w:numPr>
        <w:jc w:val="both"/>
        <w:rPr>
          <w:color w:val="171717" w:themeColor="text1"/>
        </w:rPr>
      </w:pPr>
      <w:r>
        <w:rPr>
          <w:rFonts w:eastAsia="Times New Roman"/>
          <w:color w:val="000000"/>
          <w:lang w:eastAsia="pl-PL"/>
        </w:rPr>
        <w:t>o</w:t>
      </w:r>
      <w:r w:rsidR="00DD5AE1" w:rsidRPr="00E3709A">
        <w:rPr>
          <w:rFonts w:eastAsia="Times New Roman"/>
          <w:color w:val="000000"/>
          <w:lang w:eastAsia="pl-PL"/>
        </w:rPr>
        <w:t>dset</w:t>
      </w:r>
      <w:r>
        <w:rPr>
          <w:rFonts w:eastAsia="Times New Roman"/>
          <w:color w:val="000000"/>
          <w:lang w:eastAsia="pl-PL"/>
        </w:rPr>
        <w:t>ek</w:t>
      </w:r>
      <w:r w:rsidR="00DD5AE1" w:rsidRPr="00E3709A">
        <w:rPr>
          <w:rFonts w:eastAsia="Times New Roman"/>
          <w:color w:val="000000"/>
          <w:lang w:eastAsia="pl-PL"/>
        </w:rPr>
        <w:t xml:space="preserve"> osób korzystających z pomocy społecznej z tytułu niepełnosprawności w ogólnej liczbie</w:t>
      </w:r>
      <w:r w:rsidR="00DD5AE1" w:rsidRPr="00A441C9">
        <w:rPr>
          <w:rFonts w:eastAsia="Times New Roman"/>
          <w:color w:val="000000"/>
          <w:lang w:eastAsia="pl-PL"/>
        </w:rPr>
        <w:t xml:space="preserve"> </w:t>
      </w:r>
      <w:r w:rsidR="006F1138" w:rsidRPr="00A441C9">
        <w:rPr>
          <w:rFonts w:eastAsia="Times New Roman"/>
          <w:color w:val="000000"/>
          <w:lang w:eastAsia="pl-PL"/>
        </w:rPr>
        <w:t>mieszkańców,</w:t>
      </w:r>
    </w:p>
    <w:p w14:paraId="65A0D906" w14:textId="5D39C3ED" w:rsidR="00A441C9" w:rsidRPr="00A441C9" w:rsidRDefault="00A441C9" w:rsidP="00860031">
      <w:pPr>
        <w:pStyle w:val="Akapitzlist"/>
        <w:numPr>
          <w:ilvl w:val="0"/>
          <w:numId w:val="24"/>
        </w:numPr>
        <w:jc w:val="both"/>
        <w:rPr>
          <w:color w:val="171717" w:themeColor="text1"/>
        </w:rPr>
      </w:pPr>
      <w:r>
        <w:rPr>
          <w:rFonts w:eastAsia="Times New Roman"/>
          <w:color w:val="000000"/>
          <w:lang w:eastAsia="pl-PL"/>
        </w:rPr>
        <w:t xml:space="preserve">odsetek osób korzystających z pomocy społecznej z tytułu niepełnosprawności w ogólnej liczbie korzystających z pomocy społecznej, </w:t>
      </w:r>
    </w:p>
    <w:p w14:paraId="668D5F0D" w14:textId="6847D0DC" w:rsidR="00837F3F" w:rsidRDefault="0081242A" w:rsidP="00860031">
      <w:pPr>
        <w:pStyle w:val="Akapitzlist"/>
        <w:numPr>
          <w:ilvl w:val="0"/>
          <w:numId w:val="24"/>
        </w:numPr>
        <w:jc w:val="both"/>
        <w:rPr>
          <w:color w:val="171717" w:themeColor="text1"/>
        </w:rPr>
      </w:pPr>
      <w:r>
        <w:rPr>
          <w:color w:val="171717" w:themeColor="text1"/>
        </w:rPr>
        <w:t>o</w:t>
      </w:r>
      <w:r w:rsidR="001B1BD0" w:rsidRPr="00E3709A">
        <w:rPr>
          <w:color w:val="171717" w:themeColor="text1"/>
        </w:rPr>
        <w:t>dset</w:t>
      </w:r>
      <w:r>
        <w:rPr>
          <w:color w:val="171717" w:themeColor="text1"/>
        </w:rPr>
        <w:t>ek</w:t>
      </w:r>
      <w:r w:rsidR="001B1BD0" w:rsidRPr="00E3709A">
        <w:rPr>
          <w:color w:val="171717" w:themeColor="text1"/>
        </w:rPr>
        <w:t xml:space="preserve"> osób korzystających z pomocy społecznej z tytułu długotrwałej lub ciężkiej choroby w</w:t>
      </w:r>
      <w:r w:rsidR="005F2DD2">
        <w:rPr>
          <w:color w:val="171717" w:themeColor="text1"/>
        </w:rPr>
        <w:t> </w:t>
      </w:r>
      <w:r w:rsidR="001B1BD0" w:rsidRPr="00E3709A">
        <w:rPr>
          <w:color w:val="171717" w:themeColor="text1"/>
        </w:rPr>
        <w:t xml:space="preserve">ogólnej liczbie </w:t>
      </w:r>
      <w:r w:rsidR="006F1138" w:rsidRPr="00E3709A">
        <w:rPr>
          <w:color w:val="171717" w:themeColor="text1"/>
        </w:rPr>
        <w:t>mieszkańców.</w:t>
      </w:r>
    </w:p>
    <w:p w14:paraId="7E9F6452" w14:textId="5D096489" w:rsidR="00A441C9" w:rsidRPr="00E3709A" w:rsidRDefault="00A441C9" w:rsidP="00860031">
      <w:pPr>
        <w:pStyle w:val="Akapitzlist"/>
        <w:numPr>
          <w:ilvl w:val="0"/>
          <w:numId w:val="24"/>
        </w:numPr>
        <w:jc w:val="both"/>
        <w:rPr>
          <w:color w:val="171717" w:themeColor="text1"/>
        </w:rPr>
      </w:pPr>
      <w:r>
        <w:rPr>
          <w:color w:val="171717" w:themeColor="text1"/>
        </w:rPr>
        <w:t>Odsetek osób korzystających z pomocy społecznej z tytułu długotrwałej lub ciężkiej choroby w</w:t>
      </w:r>
      <w:r w:rsidR="005F2DD2">
        <w:rPr>
          <w:color w:val="171717" w:themeColor="text1"/>
        </w:rPr>
        <w:t> </w:t>
      </w:r>
      <w:r>
        <w:rPr>
          <w:color w:val="171717" w:themeColor="text1"/>
        </w:rPr>
        <w:t xml:space="preserve">ogólnej liczbie korzystających z pomocy społecznej. </w:t>
      </w:r>
    </w:p>
    <w:p w14:paraId="10DD7B44" w14:textId="2AB80D8C" w:rsidR="003D2D07" w:rsidRDefault="0081242A" w:rsidP="00860031">
      <w:pPr>
        <w:jc w:val="both"/>
      </w:pPr>
      <w:r>
        <w:t xml:space="preserve">Najwyższy odsetek mieszkańców korzystających </w:t>
      </w:r>
      <w:bookmarkStart w:id="50" w:name="_Hlk135819528"/>
      <w:r>
        <w:t>z pomocy społecznej z tytułu niepełnosprawności</w:t>
      </w:r>
      <w:bookmarkEnd w:id="50"/>
      <w:r>
        <w:t xml:space="preserve"> </w:t>
      </w:r>
      <w:r w:rsidR="003D2D07">
        <w:t xml:space="preserve">w ogólnej liczbie mieszkańców </w:t>
      </w:r>
      <w:r>
        <w:t xml:space="preserve">zidentyfikowano w jednostce analitycznej </w:t>
      </w:r>
      <w:r w:rsidR="003D2D07">
        <w:t xml:space="preserve">Osiedle III (2,2%) oraz w jednostce Wonieść-Gniewowo (2,1%). </w:t>
      </w:r>
      <w:r w:rsidR="00860031">
        <w:t xml:space="preserve">Wśród wszystkich beneficjentów pomocy społecznej w Gminie Śmigiel największy odsetek osób korzystających z pomocy z tytuły niepełnosprawności zamieszkuje w jednostkach analitycznych Brońsko-Księginki (70%), Olszewo-Sierpowo (66,7%), Machcin-Szczepankowo i Robaczyn-Wydorowo (obie 50%). Średnio w Gminie 28,4% osób korzystających z pomocy społecznej to osoby potrzebujące pomocy ze względu na niepełnosprawność. </w:t>
      </w:r>
    </w:p>
    <w:p w14:paraId="17532840" w14:textId="04D7B114" w:rsidR="00860031" w:rsidRDefault="0081242A" w:rsidP="00860031">
      <w:pPr>
        <w:jc w:val="both"/>
      </w:pPr>
      <w:r>
        <w:t>Biorąc pod uwagę osoby korzystające z pomocy społecznej z tytułu długotrwałej lub ciężkiej choroby, to</w:t>
      </w:r>
      <w:r w:rsidR="005F2DD2">
        <w:t> </w:t>
      </w:r>
      <w:r>
        <w:t xml:space="preserve">największe nagromadzenie takich osób w stosunku do wszystkich mieszkańców stwierdzono w jednostce analitycznej </w:t>
      </w:r>
      <w:r w:rsidR="00860031">
        <w:t>Osiedle III (2,1%). W pozostałych jednostkach wskaźnik nie przekroczył wartości 1%. Odnosząc liczbę osób korzystających z pomocy społecznej z tytułu długotrwałej lub ciężkiej choroby do ogółu osób korzystających z pomocy społecznej największy ich udział odnotowano w jednostkach Osiedle II (37,9%) oraz Bielawy-Karśnice (33,3%). Zdecydowanie negatywnie wyróżniły się pod tym względem jednostki miejskie, bowiem w każdej z nich udział wyniósł ponad 25%, podczas gdy średnia gminna wyniosła 20%.</w:t>
      </w:r>
    </w:p>
    <w:p w14:paraId="34E48CE9" w14:textId="6136AA98" w:rsidR="00861E15" w:rsidRDefault="00257D92" w:rsidP="00860031">
      <w:pPr>
        <w:jc w:val="both"/>
      </w:pPr>
      <w:r w:rsidRPr="00CB0630">
        <w:t>Szczegółowa analiza wskaźnikowa dotycząca wszystkich jednostek analitycznych przedstawiona została w</w:t>
      </w:r>
      <w:r w:rsidR="007C4CB2" w:rsidRPr="00CB0630">
        <w:t> </w:t>
      </w:r>
      <w:r w:rsidR="00664F60" w:rsidRPr="00CB0630">
        <w:t xml:space="preserve">tabeli </w:t>
      </w:r>
      <w:r w:rsidR="00F55600" w:rsidRPr="00CB0630">
        <w:t>poniżej.</w:t>
      </w:r>
      <w:r w:rsidRPr="00CB0630">
        <w:t xml:space="preserve"> </w:t>
      </w:r>
    </w:p>
    <w:p w14:paraId="45FDCC00" w14:textId="77777777" w:rsidR="00861E15" w:rsidRDefault="00861E15" w:rsidP="00860031">
      <w:pPr>
        <w:jc w:val="both"/>
      </w:pPr>
    </w:p>
    <w:p w14:paraId="60257CCF" w14:textId="77777777" w:rsidR="00861E15" w:rsidRDefault="00861E15" w:rsidP="00860031">
      <w:pPr>
        <w:jc w:val="both"/>
      </w:pPr>
    </w:p>
    <w:p w14:paraId="3E4CCAEC" w14:textId="77777777" w:rsidR="00861E15" w:rsidRDefault="00861E15" w:rsidP="00860031">
      <w:pPr>
        <w:jc w:val="both"/>
      </w:pPr>
    </w:p>
    <w:p w14:paraId="75FFEE81" w14:textId="77777777" w:rsidR="00861E15" w:rsidRDefault="00861E15" w:rsidP="00860031">
      <w:pPr>
        <w:jc w:val="both"/>
      </w:pPr>
    </w:p>
    <w:p w14:paraId="55D369CD" w14:textId="77777777" w:rsidR="00861E15" w:rsidRDefault="00861E15" w:rsidP="00860031">
      <w:pPr>
        <w:jc w:val="both"/>
      </w:pPr>
    </w:p>
    <w:p w14:paraId="1840B956" w14:textId="77777777" w:rsidR="00861E15" w:rsidRPr="00880A56" w:rsidRDefault="00861E15" w:rsidP="00860031">
      <w:pPr>
        <w:jc w:val="both"/>
      </w:pPr>
    </w:p>
    <w:p w14:paraId="6B14A922" w14:textId="502B14E8" w:rsidR="002528BE" w:rsidRDefault="002528BE" w:rsidP="00D82C34">
      <w:pPr>
        <w:pStyle w:val="Legenda"/>
      </w:pPr>
      <w:bookmarkStart w:id="51" w:name="_Toc146103526"/>
      <w:r w:rsidRPr="00A65F8D">
        <w:lastRenderedPageBreak/>
        <w:t xml:space="preserve">Tabela </w:t>
      </w:r>
      <w:r w:rsidR="00536C2C">
        <w:fldChar w:fldCharType="begin"/>
      </w:r>
      <w:r w:rsidR="00536C2C">
        <w:instrText xml:space="preserve"> SEQ Tabela \* ARABIC </w:instrText>
      </w:r>
      <w:r w:rsidR="00536C2C">
        <w:fldChar w:fldCharType="separate"/>
      </w:r>
      <w:r w:rsidR="00536C2C">
        <w:rPr>
          <w:noProof/>
        </w:rPr>
        <w:t>9</w:t>
      </w:r>
      <w:r w:rsidR="00536C2C">
        <w:rPr>
          <w:noProof/>
        </w:rPr>
        <w:fldChar w:fldCharType="end"/>
      </w:r>
      <w:r w:rsidRPr="00A65F8D">
        <w:t xml:space="preserve"> Analiza wskaźnikowa sfery społecznej w obszarze osób ze szczególnymi potrzebami</w:t>
      </w:r>
      <w:bookmarkEnd w:id="51"/>
    </w:p>
    <w:tbl>
      <w:tblPr>
        <w:tblW w:w="5000" w:type="pct"/>
        <w:tblCellMar>
          <w:left w:w="70" w:type="dxa"/>
          <w:right w:w="70" w:type="dxa"/>
        </w:tblCellMar>
        <w:tblLook w:val="04A0" w:firstRow="1" w:lastRow="0" w:firstColumn="1" w:lastColumn="0" w:noHBand="0" w:noVBand="1"/>
      </w:tblPr>
      <w:tblGrid>
        <w:gridCol w:w="1825"/>
        <w:gridCol w:w="730"/>
        <w:gridCol w:w="1078"/>
        <w:gridCol w:w="730"/>
        <w:gridCol w:w="1078"/>
        <w:gridCol w:w="730"/>
        <w:gridCol w:w="1079"/>
        <w:gridCol w:w="731"/>
        <w:gridCol w:w="1079"/>
      </w:tblGrid>
      <w:tr w:rsidR="00861E15" w:rsidRPr="00861E15" w14:paraId="526157C4" w14:textId="77777777" w:rsidTr="00861E15">
        <w:trPr>
          <w:trHeight w:val="510"/>
        </w:trPr>
        <w:tc>
          <w:tcPr>
            <w:tcW w:w="688"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370EAED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Jednostka analityczna</w:t>
            </w:r>
          </w:p>
        </w:tc>
        <w:tc>
          <w:tcPr>
            <w:tcW w:w="4312" w:type="pct"/>
            <w:gridSpan w:val="8"/>
            <w:tcBorders>
              <w:top w:val="single" w:sz="4" w:space="0" w:color="auto"/>
              <w:left w:val="nil"/>
              <w:bottom w:val="single" w:sz="4" w:space="0" w:color="auto"/>
              <w:right w:val="single" w:sz="4" w:space="0" w:color="000000"/>
            </w:tcBorders>
            <w:shd w:val="clear" w:color="auto" w:fill="C6E3FF"/>
            <w:vAlign w:val="center"/>
            <w:hideMark/>
          </w:tcPr>
          <w:p w14:paraId="156EAFF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OSOBY ZE SZCZEGÓLNYMI POTRZEBAMI</w:t>
            </w:r>
          </w:p>
        </w:tc>
      </w:tr>
      <w:tr w:rsidR="00861E15" w:rsidRPr="00861E15" w14:paraId="7B168E14" w14:textId="77777777" w:rsidTr="00861E15">
        <w:trPr>
          <w:trHeight w:val="1920"/>
        </w:trPr>
        <w:tc>
          <w:tcPr>
            <w:tcW w:w="688"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7B70ED84" w14:textId="77777777" w:rsidR="00861E15" w:rsidRPr="00861E15" w:rsidRDefault="00861E15" w:rsidP="00861E15">
            <w:pPr>
              <w:spacing w:after="0" w:line="240" w:lineRule="auto"/>
              <w:rPr>
                <w:rFonts w:eastAsia="Times New Roman" w:cstheme="minorHAnsi"/>
                <w:color w:val="000000"/>
                <w:sz w:val="16"/>
                <w:szCs w:val="16"/>
                <w:lang w:eastAsia="pl-PL"/>
              </w:rPr>
            </w:pPr>
          </w:p>
        </w:tc>
        <w:tc>
          <w:tcPr>
            <w:tcW w:w="1078" w:type="pct"/>
            <w:gridSpan w:val="2"/>
            <w:tcBorders>
              <w:top w:val="single" w:sz="4" w:space="0" w:color="auto"/>
              <w:left w:val="nil"/>
              <w:bottom w:val="single" w:sz="4" w:space="0" w:color="auto"/>
              <w:right w:val="single" w:sz="4" w:space="0" w:color="auto"/>
            </w:tcBorders>
            <w:shd w:val="clear" w:color="auto" w:fill="C6E3FF"/>
            <w:vAlign w:val="center"/>
            <w:hideMark/>
          </w:tcPr>
          <w:p w14:paraId="1809237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Odsetek osób korzystających z pomocy społecznej z tytułu niepełnosprawności w ogólnej liczbie mieszkańców</w:t>
            </w:r>
          </w:p>
        </w:tc>
        <w:tc>
          <w:tcPr>
            <w:tcW w:w="1078" w:type="pct"/>
            <w:gridSpan w:val="2"/>
            <w:tcBorders>
              <w:top w:val="single" w:sz="4" w:space="0" w:color="auto"/>
              <w:left w:val="nil"/>
              <w:bottom w:val="single" w:sz="4" w:space="0" w:color="auto"/>
              <w:right w:val="single" w:sz="4" w:space="0" w:color="auto"/>
            </w:tcBorders>
            <w:shd w:val="clear" w:color="auto" w:fill="C6E3FF"/>
            <w:vAlign w:val="center"/>
            <w:hideMark/>
          </w:tcPr>
          <w:p w14:paraId="31A27F3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Odsetek osób korzystających z pomocy społecznej z tytułu niepełnosprawności w ogólnej liczbie korzystających z pomocy społecznej</w:t>
            </w:r>
          </w:p>
        </w:tc>
        <w:tc>
          <w:tcPr>
            <w:tcW w:w="1078" w:type="pct"/>
            <w:gridSpan w:val="2"/>
            <w:tcBorders>
              <w:top w:val="single" w:sz="4" w:space="0" w:color="auto"/>
              <w:left w:val="nil"/>
              <w:bottom w:val="single" w:sz="4" w:space="0" w:color="auto"/>
              <w:right w:val="single" w:sz="4" w:space="0" w:color="auto"/>
            </w:tcBorders>
            <w:shd w:val="clear" w:color="auto" w:fill="C6E3FF"/>
            <w:vAlign w:val="center"/>
            <w:hideMark/>
          </w:tcPr>
          <w:p w14:paraId="41F866C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Odsetek osób korzystających z pomocy społecznej z tytułu długotrwałej lub ciężkiej choroby w ogólnej liczbie mieszkańców</w:t>
            </w:r>
          </w:p>
        </w:tc>
        <w:tc>
          <w:tcPr>
            <w:tcW w:w="1078" w:type="pct"/>
            <w:gridSpan w:val="2"/>
            <w:tcBorders>
              <w:top w:val="single" w:sz="4" w:space="0" w:color="auto"/>
              <w:left w:val="nil"/>
              <w:bottom w:val="single" w:sz="4" w:space="0" w:color="auto"/>
              <w:right w:val="single" w:sz="4" w:space="0" w:color="auto"/>
            </w:tcBorders>
            <w:shd w:val="clear" w:color="auto" w:fill="C6E3FF"/>
            <w:vAlign w:val="center"/>
            <w:hideMark/>
          </w:tcPr>
          <w:p w14:paraId="718AF64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Odsetek osób korzystających z pomocy społecznej z tytułu długotrwałej lub ciężkiej choroby w ogólnej liczbie korzystających z pomocy społecznej</w:t>
            </w:r>
          </w:p>
        </w:tc>
      </w:tr>
      <w:tr w:rsidR="00861E15" w:rsidRPr="00861E15" w14:paraId="58F81C3B" w14:textId="77777777" w:rsidTr="00861E15">
        <w:trPr>
          <w:trHeight w:val="300"/>
        </w:trPr>
        <w:tc>
          <w:tcPr>
            <w:tcW w:w="688"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B558D61" w14:textId="77777777" w:rsidR="00861E15" w:rsidRPr="00861E15" w:rsidRDefault="00861E15" w:rsidP="00861E15">
            <w:pPr>
              <w:spacing w:after="0" w:line="240" w:lineRule="auto"/>
              <w:rPr>
                <w:rFonts w:eastAsia="Times New Roman" w:cstheme="minorHAnsi"/>
                <w:color w:val="000000"/>
                <w:sz w:val="16"/>
                <w:szCs w:val="16"/>
                <w:lang w:eastAsia="pl-PL"/>
              </w:rPr>
            </w:pPr>
          </w:p>
        </w:tc>
        <w:tc>
          <w:tcPr>
            <w:tcW w:w="443" w:type="pct"/>
            <w:tcBorders>
              <w:top w:val="nil"/>
              <w:left w:val="nil"/>
              <w:bottom w:val="single" w:sz="4" w:space="0" w:color="auto"/>
              <w:right w:val="single" w:sz="4" w:space="0" w:color="auto"/>
            </w:tcBorders>
            <w:shd w:val="clear" w:color="auto" w:fill="C6E3FF"/>
            <w:noWrap/>
            <w:vAlign w:val="center"/>
            <w:hideMark/>
          </w:tcPr>
          <w:p w14:paraId="77D25EB5"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wskaźnik</w:t>
            </w:r>
          </w:p>
        </w:tc>
        <w:tc>
          <w:tcPr>
            <w:tcW w:w="635" w:type="pct"/>
            <w:tcBorders>
              <w:top w:val="nil"/>
              <w:left w:val="nil"/>
              <w:bottom w:val="single" w:sz="4" w:space="0" w:color="auto"/>
              <w:right w:val="single" w:sz="4" w:space="0" w:color="auto"/>
            </w:tcBorders>
            <w:shd w:val="clear" w:color="auto" w:fill="C6E3FF"/>
            <w:noWrap/>
            <w:vAlign w:val="center"/>
            <w:hideMark/>
          </w:tcPr>
          <w:p w14:paraId="5C882BA8"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standaryzacja</w:t>
            </w:r>
          </w:p>
        </w:tc>
        <w:tc>
          <w:tcPr>
            <w:tcW w:w="443" w:type="pct"/>
            <w:tcBorders>
              <w:top w:val="nil"/>
              <w:left w:val="nil"/>
              <w:bottom w:val="single" w:sz="4" w:space="0" w:color="auto"/>
              <w:right w:val="single" w:sz="4" w:space="0" w:color="auto"/>
            </w:tcBorders>
            <w:shd w:val="clear" w:color="auto" w:fill="C6E3FF"/>
            <w:noWrap/>
            <w:vAlign w:val="center"/>
            <w:hideMark/>
          </w:tcPr>
          <w:p w14:paraId="6EFFA711"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wskaźnik</w:t>
            </w:r>
          </w:p>
        </w:tc>
        <w:tc>
          <w:tcPr>
            <w:tcW w:w="635" w:type="pct"/>
            <w:tcBorders>
              <w:top w:val="nil"/>
              <w:left w:val="nil"/>
              <w:bottom w:val="single" w:sz="4" w:space="0" w:color="auto"/>
              <w:right w:val="single" w:sz="4" w:space="0" w:color="auto"/>
            </w:tcBorders>
            <w:shd w:val="clear" w:color="auto" w:fill="C6E3FF"/>
            <w:noWrap/>
            <w:vAlign w:val="center"/>
            <w:hideMark/>
          </w:tcPr>
          <w:p w14:paraId="60B92B9D"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standaryzacja</w:t>
            </w:r>
          </w:p>
        </w:tc>
        <w:tc>
          <w:tcPr>
            <w:tcW w:w="443" w:type="pct"/>
            <w:tcBorders>
              <w:top w:val="nil"/>
              <w:left w:val="nil"/>
              <w:bottom w:val="single" w:sz="4" w:space="0" w:color="auto"/>
              <w:right w:val="single" w:sz="4" w:space="0" w:color="auto"/>
            </w:tcBorders>
            <w:shd w:val="clear" w:color="auto" w:fill="C6E3FF"/>
            <w:noWrap/>
            <w:vAlign w:val="center"/>
            <w:hideMark/>
          </w:tcPr>
          <w:p w14:paraId="3ACB0A5D"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wskaźnik</w:t>
            </w:r>
          </w:p>
        </w:tc>
        <w:tc>
          <w:tcPr>
            <w:tcW w:w="635" w:type="pct"/>
            <w:tcBorders>
              <w:top w:val="nil"/>
              <w:left w:val="nil"/>
              <w:bottom w:val="single" w:sz="4" w:space="0" w:color="auto"/>
              <w:right w:val="single" w:sz="4" w:space="0" w:color="auto"/>
            </w:tcBorders>
            <w:shd w:val="clear" w:color="auto" w:fill="C6E3FF"/>
            <w:noWrap/>
            <w:vAlign w:val="center"/>
            <w:hideMark/>
          </w:tcPr>
          <w:p w14:paraId="1A5973F2"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standaryzacja</w:t>
            </w:r>
          </w:p>
        </w:tc>
        <w:tc>
          <w:tcPr>
            <w:tcW w:w="443" w:type="pct"/>
            <w:tcBorders>
              <w:top w:val="nil"/>
              <w:left w:val="nil"/>
              <w:bottom w:val="single" w:sz="4" w:space="0" w:color="auto"/>
              <w:right w:val="single" w:sz="4" w:space="0" w:color="auto"/>
            </w:tcBorders>
            <w:shd w:val="clear" w:color="auto" w:fill="C6E3FF"/>
            <w:noWrap/>
            <w:vAlign w:val="center"/>
            <w:hideMark/>
          </w:tcPr>
          <w:p w14:paraId="74C1BC70"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wskaźnik</w:t>
            </w:r>
          </w:p>
        </w:tc>
        <w:tc>
          <w:tcPr>
            <w:tcW w:w="635" w:type="pct"/>
            <w:tcBorders>
              <w:top w:val="nil"/>
              <w:left w:val="nil"/>
              <w:bottom w:val="single" w:sz="4" w:space="0" w:color="auto"/>
              <w:right w:val="single" w:sz="4" w:space="0" w:color="auto"/>
            </w:tcBorders>
            <w:shd w:val="clear" w:color="auto" w:fill="C6E3FF"/>
            <w:noWrap/>
            <w:vAlign w:val="center"/>
            <w:hideMark/>
          </w:tcPr>
          <w:p w14:paraId="4767175D"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standaryzacja</w:t>
            </w:r>
          </w:p>
        </w:tc>
      </w:tr>
      <w:tr w:rsidR="00861E15" w:rsidRPr="00861E15" w14:paraId="62847110"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415FEE4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Osiedle I</w:t>
            </w:r>
          </w:p>
        </w:tc>
        <w:tc>
          <w:tcPr>
            <w:tcW w:w="443" w:type="pct"/>
            <w:tcBorders>
              <w:top w:val="nil"/>
              <w:left w:val="nil"/>
              <w:bottom w:val="single" w:sz="4" w:space="0" w:color="auto"/>
              <w:right w:val="single" w:sz="4" w:space="0" w:color="auto"/>
            </w:tcBorders>
            <w:shd w:val="clear" w:color="auto" w:fill="auto"/>
            <w:noWrap/>
            <w:vAlign w:val="center"/>
            <w:hideMark/>
          </w:tcPr>
          <w:p w14:paraId="56CCC7B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1,0%</w:t>
            </w:r>
          </w:p>
        </w:tc>
        <w:tc>
          <w:tcPr>
            <w:tcW w:w="635" w:type="pct"/>
            <w:tcBorders>
              <w:top w:val="nil"/>
              <w:left w:val="nil"/>
              <w:bottom w:val="single" w:sz="4" w:space="0" w:color="auto"/>
              <w:right w:val="single" w:sz="4" w:space="0" w:color="auto"/>
            </w:tcBorders>
            <w:shd w:val="clear" w:color="auto" w:fill="auto"/>
            <w:noWrap/>
            <w:vAlign w:val="center"/>
            <w:hideMark/>
          </w:tcPr>
          <w:p w14:paraId="0917B13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-0,475</w:t>
            </w:r>
          </w:p>
        </w:tc>
        <w:tc>
          <w:tcPr>
            <w:tcW w:w="443" w:type="pct"/>
            <w:tcBorders>
              <w:top w:val="nil"/>
              <w:left w:val="nil"/>
              <w:bottom w:val="single" w:sz="4" w:space="0" w:color="auto"/>
              <w:right w:val="single" w:sz="4" w:space="0" w:color="auto"/>
            </w:tcBorders>
            <w:shd w:val="clear" w:color="auto" w:fill="auto"/>
            <w:noWrap/>
            <w:vAlign w:val="center"/>
            <w:hideMark/>
          </w:tcPr>
          <w:p w14:paraId="6CF5979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28,4%</w:t>
            </w:r>
          </w:p>
        </w:tc>
        <w:tc>
          <w:tcPr>
            <w:tcW w:w="635" w:type="pct"/>
            <w:tcBorders>
              <w:top w:val="nil"/>
              <w:left w:val="nil"/>
              <w:bottom w:val="single" w:sz="4" w:space="0" w:color="auto"/>
              <w:right w:val="single" w:sz="4" w:space="0" w:color="auto"/>
            </w:tcBorders>
            <w:shd w:val="clear" w:color="auto" w:fill="auto"/>
            <w:noWrap/>
            <w:vAlign w:val="center"/>
            <w:hideMark/>
          </w:tcPr>
          <w:p w14:paraId="24C5603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0,004</w:t>
            </w:r>
          </w:p>
        </w:tc>
        <w:tc>
          <w:tcPr>
            <w:tcW w:w="443" w:type="pct"/>
            <w:tcBorders>
              <w:top w:val="nil"/>
              <w:left w:val="nil"/>
              <w:bottom w:val="single" w:sz="4" w:space="0" w:color="auto"/>
              <w:right w:val="single" w:sz="4" w:space="0" w:color="auto"/>
            </w:tcBorders>
            <w:shd w:val="clear" w:color="auto" w:fill="auto"/>
            <w:noWrap/>
            <w:vAlign w:val="center"/>
            <w:hideMark/>
          </w:tcPr>
          <w:p w14:paraId="4307CD4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1,0%</w:t>
            </w:r>
          </w:p>
        </w:tc>
        <w:tc>
          <w:tcPr>
            <w:tcW w:w="635" w:type="pct"/>
            <w:tcBorders>
              <w:top w:val="nil"/>
              <w:left w:val="nil"/>
              <w:bottom w:val="single" w:sz="4" w:space="0" w:color="auto"/>
              <w:right w:val="single" w:sz="4" w:space="0" w:color="auto"/>
            </w:tcBorders>
            <w:shd w:val="clear" w:color="auto" w:fill="auto"/>
            <w:noWrap/>
            <w:vAlign w:val="center"/>
            <w:hideMark/>
          </w:tcPr>
          <w:p w14:paraId="1D5C083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-0,982</w:t>
            </w:r>
          </w:p>
        </w:tc>
        <w:tc>
          <w:tcPr>
            <w:tcW w:w="443" w:type="pct"/>
            <w:tcBorders>
              <w:top w:val="nil"/>
              <w:left w:val="nil"/>
              <w:bottom w:val="single" w:sz="4" w:space="0" w:color="auto"/>
              <w:right w:val="single" w:sz="4" w:space="0" w:color="auto"/>
            </w:tcBorders>
            <w:shd w:val="clear" w:color="auto" w:fill="auto"/>
            <w:noWrap/>
            <w:vAlign w:val="center"/>
            <w:hideMark/>
          </w:tcPr>
          <w:p w14:paraId="6EB33E5A"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30,1%</w:t>
            </w:r>
          </w:p>
        </w:tc>
        <w:tc>
          <w:tcPr>
            <w:tcW w:w="635" w:type="pct"/>
            <w:tcBorders>
              <w:top w:val="nil"/>
              <w:left w:val="nil"/>
              <w:bottom w:val="single" w:sz="4" w:space="0" w:color="auto"/>
              <w:right w:val="single" w:sz="4" w:space="0" w:color="auto"/>
            </w:tcBorders>
            <w:shd w:val="clear" w:color="auto" w:fill="auto"/>
            <w:noWrap/>
            <w:vAlign w:val="center"/>
            <w:hideMark/>
          </w:tcPr>
          <w:p w14:paraId="6D6BFAE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-0,624</w:t>
            </w:r>
          </w:p>
        </w:tc>
      </w:tr>
      <w:tr w:rsidR="00861E15" w:rsidRPr="00861E15" w14:paraId="146E4D09"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0DF25F3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Osiedle II</w:t>
            </w:r>
          </w:p>
        </w:tc>
        <w:tc>
          <w:tcPr>
            <w:tcW w:w="443" w:type="pct"/>
            <w:tcBorders>
              <w:top w:val="nil"/>
              <w:left w:val="nil"/>
              <w:bottom w:val="single" w:sz="4" w:space="0" w:color="auto"/>
              <w:right w:val="single" w:sz="4" w:space="0" w:color="auto"/>
            </w:tcBorders>
            <w:shd w:val="clear" w:color="auto" w:fill="auto"/>
            <w:noWrap/>
            <w:vAlign w:val="center"/>
            <w:hideMark/>
          </w:tcPr>
          <w:p w14:paraId="1F5D97C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w:t>
            </w:r>
          </w:p>
        </w:tc>
        <w:tc>
          <w:tcPr>
            <w:tcW w:w="635" w:type="pct"/>
            <w:tcBorders>
              <w:top w:val="nil"/>
              <w:left w:val="nil"/>
              <w:bottom w:val="single" w:sz="4" w:space="0" w:color="auto"/>
              <w:right w:val="single" w:sz="4" w:space="0" w:color="auto"/>
            </w:tcBorders>
            <w:shd w:val="clear" w:color="auto" w:fill="auto"/>
            <w:noWrap/>
            <w:vAlign w:val="center"/>
            <w:hideMark/>
          </w:tcPr>
          <w:p w14:paraId="6493E4C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-0,283</w:t>
            </w:r>
          </w:p>
        </w:tc>
        <w:tc>
          <w:tcPr>
            <w:tcW w:w="443" w:type="pct"/>
            <w:tcBorders>
              <w:top w:val="nil"/>
              <w:left w:val="nil"/>
              <w:bottom w:val="single" w:sz="4" w:space="0" w:color="auto"/>
              <w:right w:val="single" w:sz="4" w:space="0" w:color="auto"/>
            </w:tcBorders>
            <w:shd w:val="clear" w:color="auto" w:fill="auto"/>
            <w:noWrap/>
            <w:vAlign w:val="center"/>
            <w:hideMark/>
          </w:tcPr>
          <w:p w14:paraId="18BBED4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37,9%</w:t>
            </w:r>
          </w:p>
        </w:tc>
        <w:tc>
          <w:tcPr>
            <w:tcW w:w="635" w:type="pct"/>
            <w:tcBorders>
              <w:top w:val="nil"/>
              <w:left w:val="nil"/>
              <w:bottom w:val="single" w:sz="4" w:space="0" w:color="auto"/>
              <w:right w:val="single" w:sz="4" w:space="0" w:color="auto"/>
            </w:tcBorders>
            <w:shd w:val="clear" w:color="auto" w:fill="auto"/>
            <w:noWrap/>
            <w:vAlign w:val="center"/>
            <w:hideMark/>
          </w:tcPr>
          <w:p w14:paraId="7C8A678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-0,559</w:t>
            </w:r>
          </w:p>
        </w:tc>
        <w:tc>
          <w:tcPr>
            <w:tcW w:w="443" w:type="pct"/>
            <w:tcBorders>
              <w:top w:val="nil"/>
              <w:left w:val="nil"/>
              <w:bottom w:val="single" w:sz="4" w:space="0" w:color="auto"/>
              <w:right w:val="single" w:sz="4" w:space="0" w:color="auto"/>
            </w:tcBorders>
            <w:shd w:val="clear" w:color="auto" w:fill="auto"/>
            <w:noWrap/>
            <w:vAlign w:val="center"/>
            <w:hideMark/>
          </w:tcPr>
          <w:p w14:paraId="64B187D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w:t>
            </w:r>
          </w:p>
        </w:tc>
        <w:tc>
          <w:tcPr>
            <w:tcW w:w="635" w:type="pct"/>
            <w:tcBorders>
              <w:top w:val="nil"/>
              <w:left w:val="nil"/>
              <w:bottom w:val="single" w:sz="4" w:space="0" w:color="auto"/>
              <w:right w:val="single" w:sz="4" w:space="0" w:color="auto"/>
            </w:tcBorders>
            <w:shd w:val="clear" w:color="auto" w:fill="auto"/>
            <w:noWrap/>
            <w:vAlign w:val="center"/>
            <w:hideMark/>
          </w:tcPr>
          <w:p w14:paraId="09B63EE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-0,671</w:t>
            </w:r>
          </w:p>
        </w:tc>
        <w:tc>
          <w:tcPr>
            <w:tcW w:w="443" w:type="pct"/>
            <w:tcBorders>
              <w:top w:val="nil"/>
              <w:left w:val="nil"/>
              <w:bottom w:val="single" w:sz="4" w:space="0" w:color="auto"/>
              <w:right w:val="single" w:sz="4" w:space="0" w:color="auto"/>
            </w:tcBorders>
            <w:shd w:val="clear" w:color="auto" w:fill="auto"/>
            <w:noWrap/>
            <w:vAlign w:val="center"/>
            <w:hideMark/>
          </w:tcPr>
          <w:p w14:paraId="2F988D1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37,9%</w:t>
            </w:r>
          </w:p>
        </w:tc>
        <w:tc>
          <w:tcPr>
            <w:tcW w:w="635" w:type="pct"/>
            <w:tcBorders>
              <w:top w:val="nil"/>
              <w:left w:val="nil"/>
              <w:bottom w:val="single" w:sz="4" w:space="0" w:color="auto"/>
              <w:right w:val="single" w:sz="4" w:space="0" w:color="auto"/>
            </w:tcBorders>
            <w:shd w:val="clear" w:color="auto" w:fill="auto"/>
            <w:noWrap/>
            <w:vAlign w:val="center"/>
            <w:hideMark/>
          </w:tcPr>
          <w:p w14:paraId="0A69B5C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-1,115</w:t>
            </w:r>
          </w:p>
        </w:tc>
      </w:tr>
      <w:tr w:rsidR="00861E15" w:rsidRPr="00861E15" w14:paraId="093A7FD5"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668E144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Osiedle III</w:t>
            </w:r>
          </w:p>
        </w:tc>
        <w:tc>
          <w:tcPr>
            <w:tcW w:w="443" w:type="pct"/>
            <w:tcBorders>
              <w:top w:val="nil"/>
              <w:left w:val="nil"/>
              <w:bottom w:val="single" w:sz="4" w:space="0" w:color="auto"/>
              <w:right w:val="single" w:sz="4" w:space="0" w:color="auto"/>
            </w:tcBorders>
            <w:shd w:val="clear" w:color="auto" w:fill="auto"/>
            <w:noWrap/>
            <w:vAlign w:val="center"/>
            <w:hideMark/>
          </w:tcPr>
          <w:p w14:paraId="5827A42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2,2%</w:t>
            </w:r>
          </w:p>
        </w:tc>
        <w:tc>
          <w:tcPr>
            <w:tcW w:w="635" w:type="pct"/>
            <w:tcBorders>
              <w:top w:val="nil"/>
              <w:left w:val="nil"/>
              <w:bottom w:val="single" w:sz="4" w:space="0" w:color="auto"/>
              <w:right w:val="single" w:sz="4" w:space="0" w:color="auto"/>
            </w:tcBorders>
            <w:shd w:val="clear" w:color="auto" w:fill="auto"/>
            <w:noWrap/>
            <w:vAlign w:val="center"/>
            <w:hideMark/>
          </w:tcPr>
          <w:p w14:paraId="03D19D8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-2,545</w:t>
            </w:r>
          </w:p>
        </w:tc>
        <w:tc>
          <w:tcPr>
            <w:tcW w:w="443" w:type="pct"/>
            <w:tcBorders>
              <w:top w:val="nil"/>
              <w:left w:val="nil"/>
              <w:bottom w:val="single" w:sz="4" w:space="0" w:color="auto"/>
              <w:right w:val="single" w:sz="4" w:space="0" w:color="auto"/>
            </w:tcBorders>
            <w:shd w:val="clear" w:color="auto" w:fill="auto"/>
            <w:noWrap/>
            <w:vAlign w:val="center"/>
            <w:hideMark/>
          </w:tcPr>
          <w:p w14:paraId="1B94F55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31,4%</w:t>
            </w:r>
          </w:p>
        </w:tc>
        <w:tc>
          <w:tcPr>
            <w:tcW w:w="635" w:type="pct"/>
            <w:tcBorders>
              <w:top w:val="nil"/>
              <w:left w:val="nil"/>
              <w:bottom w:val="single" w:sz="4" w:space="0" w:color="auto"/>
              <w:right w:val="single" w:sz="4" w:space="0" w:color="auto"/>
            </w:tcBorders>
            <w:shd w:val="clear" w:color="auto" w:fill="auto"/>
            <w:noWrap/>
            <w:vAlign w:val="center"/>
            <w:hideMark/>
          </w:tcPr>
          <w:p w14:paraId="3C951EB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-0,176</w:t>
            </w:r>
          </w:p>
        </w:tc>
        <w:tc>
          <w:tcPr>
            <w:tcW w:w="443" w:type="pct"/>
            <w:tcBorders>
              <w:top w:val="nil"/>
              <w:left w:val="nil"/>
              <w:bottom w:val="single" w:sz="4" w:space="0" w:color="auto"/>
              <w:right w:val="single" w:sz="4" w:space="0" w:color="auto"/>
            </w:tcBorders>
            <w:shd w:val="clear" w:color="auto" w:fill="auto"/>
            <w:noWrap/>
            <w:vAlign w:val="center"/>
            <w:hideMark/>
          </w:tcPr>
          <w:p w14:paraId="3FC9167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2,1%</w:t>
            </w:r>
          </w:p>
        </w:tc>
        <w:tc>
          <w:tcPr>
            <w:tcW w:w="635" w:type="pct"/>
            <w:tcBorders>
              <w:top w:val="nil"/>
              <w:left w:val="nil"/>
              <w:bottom w:val="single" w:sz="4" w:space="0" w:color="auto"/>
              <w:right w:val="single" w:sz="4" w:space="0" w:color="auto"/>
            </w:tcBorders>
            <w:shd w:val="clear" w:color="auto" w:fill="auto"/>
            <w:noWrap/>
            <w:vAlign w:val="center"/>
            <w:hideMark/>
          </w:tcPr>
          <w:p w14:paraId="206FE35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-2,972</w:t>
            </w:r>
          </w:p>
        </w:tc>
        <w:tc>
          <w:tcPr>
            <w:tcW w:w="443" w:type="pct"/>
            <w:tcBorders>
              <w:top w:val="nil"/>
              <w:left w:val="nil"/>
              <w:bottom w:val="single" w:sz="4" w:space="0" w:color="auto"/>
              <w:right w:val="single" w:sz="4" w:space="0" w:color="auto"/>
            </w:tcBorders>
            <w:shd w:val="clear" w:color="auto" w:fill="auto"/>
            <w:noWrap/>
            <w:vAlign w:val="center"/>
            <w:hideMark/>
          </w:tcPr>
          <w:p w14:paraId="7F707F9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30,4%</w:t>
            </w:r>
          </w:p>
        </w:tc>
        <w:tc>
          <w:tcPr>
            <w:tcW w:w="635" w:type="pct"/>
            <w:tcBorders>
              <w:top w:val="nil"/>
              <w:left w:val="nil"/>
              <w:bottom w:val="single" w:sz="4" w:space="0" w:color="auto"/>
              <w:right w:val="single" w:sz="4" w:space="0" w:color="auto"/>
            </w:tcBorders>
            <w:shd w:val="clear" w:color="auto" w:fill="auto"/>
            <w:noWrap/>
            <w:vAlign w:val="center"/>
            <w:hideMark/>
          </w:tcPr>
          <w:p w14:paraId="19DB32D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-0,647</w:t>
            </w:r>
          </w:p>
        </w:tc>
      </w:tr>
      <w:tr w:rsidR="00861E15" w:rsidRPr="00861E15" w14:paraId="2B3DE701"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2446CF6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Osiedle IV</w:t>
            </w:r>
          </w:p>
        </w:tc>
        <w:tc>
          <w:tcPr>
            <w:tcW w:w="443" w:type="pct"/>
            <w:tcBorders>
              <w:top w:val="nil"/>
              <w:left w:val="nil"/>
              <w:bottom w:val="single" w:sz="4" w:space="0" w:color="auto"/>
              <w:right w:val="single" w:sz="4" w:space="0" w:color="auto"/>
            </w:tcBorders>
            <w:shd w:val="clear" w:color="auto" w:fill="auto"/>
            <w:noWrap/>
            <w:vAlign w:val="center"/>
            <w:hideMark/>
          </w:tcPr>
          <w:p w14:paraId="133D0AB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w:t>
            </w:r>
          </w:p>
        </w:tc>
        <w:tc>
          <w:tcPr>
            <w:tcW w:w="635" w:type="pct"/>
            <w:tcBorders>
              <w:top w:val="nil"/>
              <w:left w:val="nil"/>
              <w:bottom w:val="single" w:sz="4" w:space="0" w:color="auto"/>
              <w:right w:val="single" w:sz="4" w:space="0" w:color="auto"/>
            </w:tcBorders>
            <w:shd w:val="clear" w:color="auto" w:fill="auto"/>
            <w:noWrap/>
            <w:vAlign w:val="center"/>
            <w:hideMark/>
          </w:tcPr>
          <w:p w14:paraId="27D0526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-0,104</w:t>
            </w:r>
          </w:p>
        </w:tc>
        <w:tc>
          <w:tcPr>
            <w:tcW w:w="443" w:type="pct"/>
            <w:tcBorders>
              <w:top w:val="nil"/>
              <w:left w:val="nil"/>
              <w:bottom w:val="single" w:sz="4" w:space="0" w:color="auto"/>
              <w:right w:val="single" w:sz="4" w:space="0" w:color="auto"/>
            </w:tcBorders>
            <w:shd w:val="clear" w:color="auto" w:fill="auto"/>
            <w:noWrap/>
            <w:vAlign w:val="center"/>
            <w:hideMark/>
          </w:tcPr>
          <w:p w14:paraId="7DF5863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22,5%</w:t>
            </w:r>
          </w:p>
        </w:tc>
        <w:tc>
          <w:tcPr>
            <w:tcW w:w="635" w:type="pct"/>
            <w:tcBorders>
              <w:top w:val="nil"/>
              <w:left w:val="nil"/>
              <w:bottom w:val="single" w:sz="4" w:space="0" w:color="auto"/>
              <w:right w:val="single" w:sz="4" w:space="0" w:color="auto"/>
            </w:tcBorders>
            <w:shd w:val="clear" w:color="auto" w:fill="auto"/>
            <w:noWrap/>
            <w:vAlign w:val="center"/>
            <w:hideMark/>
          </w:tcPr>
          <w:p w14:paraId="4F2BD00A"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0,345</w:t>
            </w:r>
          </w:p>
        </w:tc>
        <w:tc>
          <w:tcPr>
            <w:tcW w:w="443" w:type="pct"/>
            <w:tcBorders>
              <w:top w:val="nil"/>
              <w:left w:val="nil"/>
              <w:bottom w:val="single" w:sz="4" w:space="0" w:color="auto"/>
              <w:right w:val="single" w:sz="4" w:space="0" w:color="auto"/>
            </w:tcBorders>
            <w:shd w:val="clear" w:color="auto" w:fill="auto"/>
            <w:noWrap/>
            <w:vAlign w:val="center"/>
            <w:hideMark/>
          </w:tcPr>
          <w:p w14:paraId="5ED8EF7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w:t>
            </w:r>
          </w:p>
        </w:tc>
        <w:tc>
          <w:tcPr>
            <w:tcW w:w="635" w:type="pct"/>
            <w:tcBorders>
              <w:top w:val="nil"/>
              <w:left w:val="nil"/>
              <w:bottom w:val="single" w:sz="4" w:space="0" w:color="auto"/>
              <w:right w:val="single" w:sz="4" w:space="0" w:color="auto"/>
            </w:tcBorders>
            <w:shd w:val="clear" w:color="auto" w:fill="auto"/>
            <w:noWrap/>
            <w:vAlign w:val="center"/>
            <w:hideMark/>
          </w:tcPr>
          <w:p w14:paraId="43678E4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-0,717</w:t>
            </w:r>
          </w:p>
        </w:tc>
        <w:tc>
          <w:tcPr>
            <w:tcW w:w="443" w:type="pct"/>
            <w:tcBorders>
              <w:top w:val="nil"/>
              <w:left w:val="nil"/>
              <w:bottom w:val="single" w:sz="4" w:space="0" w:color="auto"/>
              <w:right w:val="single" w:sz="4" w:space="0" w:color="auto"/>
            </w:tcBorders>
            <w:shd w:val="clear" w:color="auto" w:fill="auto"/>
            <w:noWrap/>
            <w:vAlign w:val="center"/>
            <w:hideMark/>
          </w:tcPr>
          <w:p w14:paraId="76CA492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26,5%</w:t>
            </w:r>
          </w:p>
        </w:tc>
        <w:tc>
          <w:tcPr>
            <w:tcW w:w="635" w:type="pct"/>
            <w:tcBorders>
              <w:top w:val="nil"/>
              <w:left w:val="nil"/>
              <w:bottom w:val="single" w:sz="4" w:space="0" w:color="auto"/>
              <w:right w:val="single" w:sz="4" w:space="0" w:color="auto"/>
            </w:tcBorders>
            <w:shd w:val="clear" w:color="auto" w:fill="auto"/>
            <w:noWrap/>
            <w:vAlign w:val="center"/>
            <w:hideMark/>
          </w:tcPr>
          <w:p w14:paraId="4964632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-0,403</w:t>
            </w:r>
          </w:p>
        </w:tc>
      </w:tr>
      <w:tr w:rsidR="00861E15" w:rsidRPr="00861E15" w14:paraId="450B7093"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00D3DE8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Bielawy-Karśnice</w:t>
            </w:r>
          </w:p>
        </w:tc>
        <w:tc>
          <w:tcPr>
            <w:tcW w:w="443" w:type="pct"/>
            <w:tcBorders>
              <w:top w:val="nil"/>
              <w:left w:val="nil"/>
              <w:bottom w:val="single" w:sz="4" w:space="0" w:color="auto"/>
              <w:right w:val="single" w:sz="4" w:space="0" w:color="auto"/>
            </w:tcBorders>
            <w:shd w:val="clear" w:color="auto" w:fill="auto"/>
            <w:noWrap/>
            <w:vAlign w:val="center"/>
            <w:hideMark/>
          </w:tcPr>
          <w:p w14:paraId="7E5A4AF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w:t>
            </w:r>
          </w:p>
        </w:tc>
        <w:tc>
          <w:tcPr>
            <w:tcW w:w="635" w:type="pct"/>
            <w:tcBorders>
              <w:top w:val="nil"/>
              <w:left w:val="nil"/>
              <w:bottom w:val="single" w:sz="4" w:space="0" w:color="auto"/>
              <w:right w:val="single" w:sz="4" w:space="0" w:color="auto"/>
            </w:tcBorders>
            <w:shd w:val="clear" w:color="auto" w:fill="auto"/>
            <w:noWrap/>
            <w:vAlign w:val="center"/>
            <w:hideMark/>
          </w:tcPr>
          <w:p w14:paraId="68FB2F6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0,589</w:t>
            </w:r>
          </w:p>
        </w:tc>
        <w:tc>
          <w:tcPr>
            <w:tcW w:w="443" w:type="pct"/>
            <w:tcBorders>
              <w:top w:val="nil"/>
              <w:left w:val="nil"/>
              <w:bottom w:val="single" w:sz="4" w:space="0" w:color="auto"/>
              <w:right w:val="single" w:sz="4" w:space="0" w:color="auto"/>
            </w:tcBorders>
            <w:shd w:val="clear" w:color="auto" w:fill="auto"/>
            <w:noWrap/>
            <w:vAlign w:val="center"/>
            <w:hideMark/>
          </w:tcPr>
          <w:p w14:paraId="0757B4A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33,3%</w:t>
            </w:r>
          </w:p>
        </w:tc>
        <w:tc>
          <w:tcPr>
            <w:tcW w:w="635" w:type="pct"/>
            <w:tcBorders>
              <w:top w:val="nil"/>
              <w:left w:val="nil"/>
              <w:bottom w:val="single" w:sz="4" w:space="0" w:color="auto"/>
              <w:right w:val="single" w:sz="4" w:space="0" w:color="auto"/>
            </w:tcBorders>
            <w:shd w:val="clear" w:color="auto" w:fill="auto"/>
            <w:noWrap/>
            <w:vAlign w:val="center"/>
            <w:hideMark/>
          </w:tcPr>
          <w:p w14:paraId="4AB94F4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-0,288</w:t>
            </w:r>
          </w:p>
        </w:tc>
        <w:tc>
          <w:tcPr>
            <w:tcW w:w="443" w:type="pct"/>
            <w:tcBorders>
              <w:top w:val="nil"/>
              <w:left w:val="nil"/>
              <w:bottom w:val="single" w:sz="4" w:space="0" w:color="auto"/>
              <w:right w:val="single" w:sz="4" w:space="0" w:color="auto"/>
            </w:tcBorders>
            <w:shd w:val="clear" w:color="auto" w:fill="auto"/>
            <w:noWrap/>
            <w:vAlign w:val="center"/>
            <w:hideMark/>
          </w:tcPr>
          <w:p w14:paraId="4222C82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w:t>
            </w:r>
          </w:p>
        </w:tc>
        <w:tc>
          <w:tcPr>
            <w:tcW w:w="635" w:type="pct"/>
            <w:tcBorders>
              <w:top w:val="nil"/>
              <w:left w:val="nil"/>
              <w:bottom w:val="single" w:sz="4" w:space="0" w:color="auto"/>
              <w:right w:val="single" w:sz="4" w:space="0" w:color="auto"/>
            </w:tcBorders>
            <w:shd w:val="clear" w:color="auto" w:fill="auto"/>
            <w:noWrap/>
            <w:vAlign w:val="center"/>
            <w:hideMark/>
          </w:tcPr>
          <w:p w14:paraId="4B667CC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0,265</w:t>
            </w:r>
          </w:p>
        </w:tc>
        <w:tc>
          <w:tcPr>
            <w:tcW w:w="443" w:type="pct"/>
            <w:tcBorders>
              <w:top w:val="nil"/>
              <w:left w:val="nil"/>
              <w:bottom w:val="single" w:sz="4" w:space="0" w:color="auto"/>
              <w:right w:val="single" w:sz="4" w:space="0" w:color="auto"/>
            </w:tcBorders>
            <w:shd w:val="clear" w:color="auto" w:fill="auto"/>
            <w:noWrap/>
            <w:vAlign w:val="center"/>
            <w:hideMark/>
          </w:tcPr>
          <w:p w14:paraId="35CEBA7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33,3%</w:t>
            </w:r>
          </w:p>
        </w:tc>
        <w:tc>
          <w:tcPr>
            <w:tcW w:w="635" w:type="pct"/>
            <w:tcBorders>
              <w:top w:val="nil"/>
              <w:left w:val="nil"/>
              <w:bottom w:val="single" w:sz="4" w:space="0" w:color="auto"/>
              <w:right w:val="single" w:sz="4" w:space="0" w:color="auto"/>
            </w:tcBorders>
            <w:shd w:val="clear" w:color="auto" w:fill="auto"/>
            <w:noWrap/>
            <w:vAlign w:val="center"/>
            <w:hideMark/>
          </w:tcPr>
          <w:p w14:paraId="56D5041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-0,828</w:t>
            </w:r>
          </w:p>
        </w:tc>
      </w:tr>
      <w:tr w:rsidR="00861E15" w:rsidRPr="00861E15" w14:paraId="4C767A2A"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62EA9F6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Bronikowo</w:t>
            </w:r>
          </w:p>
        </w:tc>
        <w:tc>
          <w:tcPr>
            <w:tcW w:w="443" w:type="pct"/>
            <w:tcBorders>
              <w:top w:val="nil"/>
              <w:left w:val="nil"/>
              <w:bottom w:val="single" w:sz="4" w:space="0" w:color="auto"/>
              <w:right w:val="single" w:sz="4" w:space="0" w:color="auto"/>
            </w:tcBorders>
            <w:shd w:val="clear" w:color="auto" w:fill="auto"/>
            <w:noWrap/>
            <w:vAlign w:val="center"/>
            <w:hideMark/>
          </w:tcPr>
          <w:p w14:paraId="2DCF6B9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0,1%</w:t>
            </w:r>
          </w:p>
        </w:tc>
        <w:tc>
          <w:tcPr>
            <w:tcW w:w="635" w:type="pct"/>
            <w:tcBorders>
              <w:top w:val="nil"/>
              <w:left w:val="nil"/>
              <w:bottom w:val="single" w:sz="4" w:space="0" w:color="auto"/>
              <w:right w:val="single" w:sz="4" w:space="0" w:color="auto"/>
            </w:tcBorders>
            <w:shd w:val="clear" w:color="auto" w:fill="auto"/>
            <w:noWrap/>
            <w:vAlign w:val="center"/>
            <w:hideMark/>
          </w:tcPr>
          <w:p w14:paraId="096039A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0,979</w:t>
            </w:r>
          </w:p>
        </w:tc>
        <w:tc>
          <w:tcPr>
            <w:tcW w:w="443" w:type="pct"/>
            <w:tcBorders>
              <w:top w:val="nil"/>
              <w:left w:val="nil"/>
              <w:bottom w:val="single" w:sz="4" w:space="0" w:color="auto"/>
              <w:right w:val="single" w:sz="4" w:space="0" w:color="auto"/>
            </w:tcBorders>
            <w:shd w:val="clear" w:color="auto" w:fill="auto"/>
            <w:noWrap/>
            <w:vAlign w:val="center"/>
            <w:hideMark/>
          </w:tcPr>
          <w:p w14:paraId="4B90B0C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20,0%</w:t>
            </w:r>
          </w:p>
        </w:tc>
        <w:tc>
          <w:tcPr>
            <w:tcW w:w="635" w:type="pct"/>
            <w:tcBorders>
              <w:top w:val="nil"/>
              <w:left w:val="nil"/>
              <w:bottom w:val="single" w:sz="4" w:space="0" w:color="auto"/>
              <w:right w:val="single" w:sz="4" w:space="0" w:color="auto"/>
            </w:tcBorders>
            <w:shd w:val="clear" w:color="auto" w:fill="auto"/>
            <w:noWrap/>
            <w:vAlign w:val="center"/>
            <w:hideMark/>
          </w:tcPr>
          <w:p w14:paraId="08DABED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0,495</w:t>
            </w:r>
          </w:p>
        </w:tc>
        <w:tc>
          <w:tcPr>
            <w:tcW w:w="443" w:type="pct"/>
            <w:tcBorders>
              <w:top w:val="nil"/>
              <w:left w:val="nil"/>
              <w:bottom w:val="single" w:sz="4" w:space="0" w:color="auto"/>
              <w:right w:val="single" w:sz="4" w:space="0" w:color="auto"/>
            </w:tcBorders>
            <w:shd w:val="clear" w:color="auto" w:fill="auto"/>
            <w:noWrap/>
            <w:vAlign w:val="center"/>
            <w:hideMark/>
          </w:tcPr>
          <w:p w14:paraId="4AD77A25"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4775C0F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0B77E62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1C4F84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44A87210"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78396F1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Brońsko-Księginki</w:t>
            </w:r>
          </w:p>
        </w:tc>
        <w:tc>
          <w:tcPr>
            <w:tcW w:w="443" w:type="pct"/>
            <w:tcBorders>
              <w:top w:val="nil"/>
              <w:left w:val="nil"/>
              <w:bottom w:val="single" w:sz="4" w:space="0" w:color="auto"/>
              <w:right w:val="single" w:sz="4" w:space="0" w:color="auto"/>
            </w:tcBorders>
            <w:shd w:val="clear" w:color="auto" w:fill="auto"/>
            <w:noWrap/>
            <w:vAlign w:val="center"/>
            <w:hideMark/>
          </w:tcPr>
          <w:p w14:paraId="1F08BED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1,4%</w:t>
            </w:r>
          </w:p>
        </w:tc>
        <w:tc>
          <w:tcPr>
            <w:tcW w:w="635" w:type="pct"/>
            <w:tcBorders>
              <w:top w:val="nil"/>
              <w:left w:val="nil"/>
              <w:bottom w:val="single" w:sz="4" w:space="0" w:color="auto"/>
              <w:right w:val="single" w:sz="4" w:space="0" w:color="auto"/>
            </w:tcBorders>
            <w:shd w:val="clear" w:color="auto" w:fill="auto"/>
            <w:noWrap/>
            <w:vAlign w:val="center"/>
            <w:hideMark/>
          </w:tcPr>
          <w:p w14:paraId="2D8ECF1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-1,119</w:t>
            </w:r>
          </w:p>
        </w:tc>
        <w:tc>
          <w:tcPr>
            <w:tcW w:w="443" w:type="pct"/>
            <w:tcBorders>
              <w:top w:val="nil"/>
              <w:left w:val="nil"/>
              <w:bottom w:val="single" w:sz="4" w:space="0" w:color="auto"/>
              <w:right w:val="single" w:sz="4" w:space="0" w:color="auto"/>
            </w:tcBorders>
            <w:shd w:val="clear" w:color="auto" w:fill="auto"/>
            <w:noWrap/>
            <w:vAlign w:val="center"/>
            <w:hideMark/>
          </w:tcPr>
          <w:p w14:paraId="5AAAB48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70,0%</w:t>
            </w:r>
          </w:p>
        </w:tc>
        <w:tc>
          <w:tcPr>
            <w:tcW w:w="635" w:type="pct"/>
            <w:tcBorders>
              <w:top w:val="nil"/>
              <w:left w:val="nil"/>
              <w:bottom w:val="single" w:sz="4" w:space="0" w:color="auto"/>
              <w:right w:val="single" w:sz="4" w:space="0" w:color="auto"/>
            </w:tcBorders>
            <w:shd w:val="clear" w:color="auto" w:fill="auto"/>
            <w:noWrap/>
            <w:vAlign w:val="center"/>
            <w:hideMark/>
          </w:tcPr>
          <w:p w14:paraId="61DBF0A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-2,443</w:t>
            </w:r>
          </w:p>
        </w:tc>
        <w:tc>
          <w:tcPr>
            <w:tcW w:w="443" w:type="pct"/>
            <w:tcBorders>
              <w:top w:val="nil"/>
              <w:left w:val="nil"/>
              <w:bottom w:val="single" w:sz="4" w:space="0" w:color="auto"/>
              <w:right w:val="single" w:sz="4" w:space="0" w:color="auto"/>
            </w:tcBorders>
            <w:shd w:val="clear" w:color="auto" w:fill="auto"/>
            <w:noWrap/>
            <w:vAlign w:val="center"/>
            <w:hideMark/>
          </w:tcPr>
          <w:p w14:paraId="4DAC72E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6BC0531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4C40976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64FC7885"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7C095A02"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0D2CB14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Bruszczewo-Koszanowo</w:t>
            </w:r>
          </w:p>
        </w:tc>
        <w:tc>
          <w:tcPr>
            <w:tcW w:w="443" w:type="pct"/>
            <w:tcBorders>
              <w:top w:val="nil"/>
              <w:left w:val="nil"/>
              <w:bottom w:val="single" w:sz="4" w:space="0" w:color="auto"/>
              <w:right w:val="single" w:sz="4" w:space="0" w:color="auto"/>
            </w:tcBorders>
            <w:shd w:val="clear" w:color="auto" w:fill="auto"/>
            <w:noWrap/>
            <w:vAlign w:val="center"/>
            <w:hideMark/>
          </w:tcPr>
          <w:p w14:paraId="302682A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w:t>
            </w:r>
          </w:p>
        </w:tc>
        <w:tc>
          <w:tcPr>
            <w:tcW w:w="635" w:type="pct"/>
            <w:tcBorders>
              <w:top w:val="nil"/>
              <w:left w:val="nil"/>
              <w:bottom w:val="single" w:sz="4" w:space="0" w:color="auto"/>
              <w:right w:val="single" w:sz="4" w:space="0" w:color="auto"/>
            </w:tcBorders>
            <w:shd w:val="clear" w:color="auto" w:fill="auto"/>
            <w:noWrap/>
            <w:vAlign w:val="center"/>
            <w:hideMark/>
          </w:tcPr>
          <w:p w14:paraId="50702C5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-0,225</w:t>
            </w:r>
          </w:p>
        </w:tc>
        <w:tc>
          <w:tcPr>
            <w:tcW w:w="443" w:type="pct"/>
            <w:tcBorders>
              <w:top w:val="nil"/>
              <w:left w:val="nil"/>
              <w:bottom w:val="single" w:sz="4" w:space="0" w:color="auto"/>
              <w:right w:val="single" w:sz="4" w:space="0" w:color="auto"/>
            </w:tcBorders>
            <w:shd w:val="clear" w:color="auto" w:fill="auto"/>
            <w:noWrap/>
            <w:vAlign w:val="center"/>
            <w:hideMark/>
          </w:tcPr>
          <w:p w14:paraId="7A63063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39,1%</w:t>
            </w:r>
          </w:p>
        </w:tc>
        <w:tc>
          <w:tcPr>
            <w:tcW w:w="635" w:type="pct"/>
            <w:tcBorders>
              <w:top w:val="nil"/>
              <w:left w:val="nil"/>
              <w:bottom w:val="single" w:sz="4" w:space="0" w:color="auto"/>
              <w:right w:val="single" w:sz="4" w:space="0" w:color="auto"/>
            </w:tcBorders>
            <w:shd w:val="clear" w:color="auto" w:fill="auto"/>
            <w:noWrap/>
            <w:vAlign w:val="center"/>
            <w:hideMark/>
          </w:tcPr>
          <w:p w14:paraId="43F22D5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-0,629</w:t>
            </w:r>
          </w:p>
        </w:tc>
        <w:tc>
          <w:tcPr>
            <w:tcW w:w="443" w:type="pct"/>
            <w:tcBorders>
              <w:top w:val="nil"/>
              <w:left w:val="nil"/>
              <w:bottom w:val="single" w:sz="4" w:space="0" w:color="auto"/>
              <w:right w:val="single" w:sz="4" w:space="0" w:color="auto"/>
            </w:tcBorders>
            <w:shd w:val="clear" w:color="auto" w:fill="auto"/>
            <w:noWrap/>
            <w:vAlign w:val="center"/>
            <w:hideMark/>
          </w:tcPr>
          <w:p w14:paraId="3CC1654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w:t>
            </w:r>
          </w:p>
        </w:tc>
        <w:tc>
          <w:tcPr>
            <w:tcW w:w="635" w:type="pct"/>
            <w:tcBorders>
              <w:top w:val="nil"/>
              <w:left w:val="nil"/>
              <w:bottom w:val="single" w:sz="4" w:space="0" w:color="auto"/>
              <w:right w:val="single" w:sz="4" w:space="0" w:color="auto"/>
            </w:tcBorders>
            <w:shd w:val="clear" w:color="auto" w:fill="auto"/>
            <w:noWrap/>
            <w:vAlign w:val="center"/>
            <w:hideMark/>
          </w:tcPr>
          <w:p w14:paraId="6256268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0,549</w:t>
            </w:r>
          </w:p>
        </w:tc>
        <w:tc>
          <w:tcPr>
            <w:tcW w:w="443" w:type="pct"/>
            <w:tcBorders>
              <w:top w:val="nil"/>
              <w:left w:val="nil"/>
              <w:bottom w:val="single" w:sz="4" w:space="0" w:color="auto"/>
              <w:right w:val="single" w:sz="4" w:space="0" w:color="auto"/>
            </w:tcBorders>
            <w:shd w:val="clear" w:color="auto" w:fill="auto"/>
            <w:noWrap/>
            <w:vAlign w:val="center"/>
            <w:hideMark/>
          </w:tcPr>
          <w:p w14:paraId="1E10366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8,7%</w:t>
            </w:r>
          </w:p>
        </w:tc>
        <w:tc>
          <w:tcPr>
            <w:tcW w:w="635" w:type="pct"/>
            <w:tcBorders>
              <w:top w:val="nil"/>
              <w:left w:val="nil"/>
              <w:bottom w:val="single" w:sz="4" w:space="0" w:color="auto"/>
              <w:right w:val="single" w:sz="4" w:space="0" w:color="auto"/>
            </w:tcBorders>
            <w:shd w:val="clear" w:color="auto" w:fill="auto"/>
            <w:noWrap/>
            <w:vAlign w:val="center"/>
            <w:hideMark/>
          </w:tcPr>
          <w:p w14:paraId="6F03B37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0,708</w:t>
            </w:r>
          </w:p>
        </w:tc>
      </w:tr>
      <w:tr w:rsidR="00861E15" w:rsidRPr="00861E15" w14:paraId="4461DF7C"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0DCF075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Karmin-Chełkowo-Spławie</w:t>
            </w:r>
          </w:p>
        </w:tc>
        <w:tc>
          <w:tcPr>
            <w:tcW w:w="443" w:type="pct"/>
            <w:tcBorders>
              <w:top w:val="nil"/>
              <w:left w:val="nil"/>
              <w:bottom w:val="single" w:sz="4" w:space="0" w:color="auto"/>
              <w:right w:val="single" w:sz="4" w:space="0" w:color="auto"/>
            </w:tcBorders>
            <w:shd w:val="clear" w:color="auto" w:fill="auto"/>
            <w:noWrap/>
            <w:vAlign w:val="center"/>
            <w:hideMark/>
          </w:tcPr>
          <w:p w14:paraId="56C5BFF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w:t>
            </w:r>
          </w:p>
        </w:tc>
        <w:tc>
          <w:tcPr>
            <w:tcW w:w="635" w:type="pct"/>
            <w:tcBorders>
              <w:top w:val="nil"/>
              <w:left w:val="nil"/>
              <w:bottom w:val="single" w:sz="4" w:space="0" w:color="auto"/>
              <w:right w:val="single" w:sz="4" w:space="0" w:color="auto"/>
            </w:tcBorders>
            <w:shd w:val="clear" w:color="auto" w:fill="auto"/>
            <w:noWrap/>
            <w:vAlign w:val="center"/>
            <w:hideMark/>
          </w:tcPr>
          <w:p w14:paraId="7B62E1A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0,578</w:t>
            </w:r>
          </w:p>
        </w:tc>
        <w:tc>
          <w:tcPr>
            <w:tcW w:w="443" w:type="pct"/>
            <w:tcBorders>
              <w:top w:val="nil"/>
              <w:left w:val="nil"/>
              <w:bottom w:val="single" w:sz="4" w:space="0" w:color="auto"/>
              <w:right w:val="single" w:sz="4" w:space="0" w:color="auto"/>
            </w:tcBorders>
            <w:shd w:val="clear" w:color="auto" w:fill="auto"/>
            <w:noWrap/>
            <w:vAlign w:val="center"/>
            <w:hideMark/>
          </w:tcPr>
          <w:p w14:paraId="1B76ACC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20,0%</w:t>
            </w:r>
          </w:p>
        </w:tc>
        <w:tc>
          <w:tcPr>
            <w:tcW w:w="635" w:type="pct"/>
            <w:tcBorders>
              <w:top w:val="nil"/>
              <w:left w:val="nil"/>
              <w:bottom w:val="single" w:sz="4" w:space="0" w:color="auto"/>
              <w:right w:val="single" w:sz="4" w:space="0" w:color="auto"/>
            </w:tcBorders>
            <w:shd w:val="clear" w:color="auto" w:fill="auto"/>
            <w:noWrap/>
            <w:vAlign w:val="center"/>
            <w:hideMark/>
          </w:tcPr>
          <w:p w14:paraId="32CE959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0,495</w:t>
            </w:r>
          </w:p>
        </w:tc>
        <w:tc>
          <w:tcPr>
            <w:tcW w:w="443" w:type="pct"/>
            <w:tcBorders>
              <w:top w:val="nil"/>
              <w:left w:val="nil"/>
              <w:bottom w:val="single" w:sz="4" w:space="0" w:color="auto"/>
              <w:right w:val="single" w:sz="4" w:space="0" w:color="auto"/>
            </w:tcBorders>
            <w:shd w:val="clear" w:color="auto" w:fill="auto"/>
            <w:noWrap/>
            <w:vAlign w:val="center"/>
            <w:hideMark/>
          </w:tcPr>
          <w:p w14:paraId="3A4CEEF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3479176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2484C7A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4EC32B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5887B290"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79C7657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Czacz</w:t>
            </w:r>
          </w:p>
        </w:tc>
        <w:tc>
          <w:tcPr>
            <w:tcW w:w="443" w:type="pct"/>
            <w:tcBorders>
              <w:top w:val="nil"/>
              <w:left w:val="nil"/>
              <w:bottom w:val="single" w:sz="4" w:space="0" w:color="auto"/>
              <w:right w:val="single" w:sz="4" w:space="0" w:color="auto"/>
            </w:tcBorders>
            <w:shd w:val="clear" w:color="auto" w:fill="auto"/>
            <w:noWrap/>
            <w:vAlign w:val="center"/>
            <w:hideMark/>
          </w:tcPr>
          <w:p w14:paraId="40B3868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w:t>
            </w:r>
          </w:p>
        </w:tc>
        <w:tc>
          <w:tcPr>
            <w:tcW w:w="635" w:type="pct"/>
            <w:tcBorders>
              <w:top w:val="nil"/>
              <w:left w:val="nil"/>
              <w:bottom w:val="single" w:sz="4" w:space="0" w:color="auto"/>
              <w:right w:val="single" w:sz="4" w:space="0" w:color="auto"/>
            </w:tcBorders>
            <w:shd w:val="clear" w:color="auto" w:fill="auto"/>
            <w:noWrap/>
            <w:vAlign w:val="center"/>
            <w:hideMark/>
          </w:tcPr>
          <w:p w14:paraId="423C3EE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0,467</w:t>
            </w:r>
          </w:p>
        </w:tc>
        <w:tc>
          <w:tcPr>
            <w:tcW w:w="443" w:type="pct"/>
            <w:tcBorders>
              <w:top w:val="nil"/>
              <w:left w:val="nil"/>
              <w:bottom w:val="single" w:sz="4" w:space="0" w:color="auto"/>
              <w:right w:val="single" w:sz="4" w:space="0" w:color="auto"/>
            </w:tcBorders>
            <w:shd w:val="clear" w:color="auto" w:fill="auto"/>
            <w:noWrap/>
            <w:vAlign w:val="center"/>
            <w:hideMark/>
          </w:tcPr>
          <w:p w14:paraId="1C472D85"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27,3%</w:t>
            </w:r>
          </w:p>
        </w:tc>
        <w:tc>
          <w:tcPr>
            <w:tcW w:w="635" w:type="pct"/>
            <w:tcBorders>
              <w:top w:val="nil"/>
              <w:left w:val="nil"/>
              <w:bottom w:val="single" w:sz="4" w:space="0" w:color="auto"/>
              <w:right w:val="single" w:sz="4" w:space="0" w:color="auto"/>
            </w:tcBorders>
            <w:shd w:val="clear" w:color="auto" w:fill="auto"/>
            <w:noWrap/>
            <w:vAlign w:val="center"/>
            <w:hideMark/>
          </w:tcPr>
          <w:p w14:paraId="71AA00D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0,068</w:t>
            </w:r>
          </w:p>
        </w:tc>
        <w:tc>
          <w:tcPr>
            <w:tcW w:w="443" w:type="pct"/>
            <w:tcBorders>
              <w:top w:val="nil"/>
              <w:left w:val="nil"/>
              <w:bottom w:val="single" w:sz="4" w:space="0" w:color="auto"/>
              <w:right w:val="single" w:sz="4" w:space="0" w:color="auto"/>
            </w:tcBorders>
            <w:shd w:val="clear" w:color="auto" w:fill="auto"/>
            <w:noWrap/>
            <w:vAlign w:val="center"/>
            <w:hideMark/>
          </w:tcPr>
          <w:p w14:paraId="21EFE4F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0,1%</w:t>
            </w:r>
          </w:p>
        </w:tc>
        <w:tc>
          <w:tcPr>
            <w:tcW w:w="635" w:type="pct"/>
            <w:tcBorders>
              <w:top w:val="nil"/>
              <w:left w:val="nil"/>
              <w:bottom w:val="single" w:sz="4" w:space="0" w:color="auto"/>
              <w:right w:val="single" w:sz="4" w:space="0" w:color="auto"/>
            </w:tcBorders>
            <w:shd w:val="clear" w:color="auto" w:fill="auto"/>
            <w:noWrap/>
            <w:vAlign w:val="center"/>
            <w:hideMark/>
          </w:tcPr>
          <w:p w14:paraId="0B2ED67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0,631</w:t>
            </w:r>
          </w:p>
        </w:tc>
        <w:tc>
          <w:tcPr>
            <w:tcW w:w="443" w:type="pct"/>
            <w:tcBorders>
              <w:top w:val="nil"/>
              <w:left w:val="nil"/>
              <w:bottom w:val="single" w:sz="4" w:space="0" w:color="auto"/>
              <w:right w:val="single" w:sz="4" w:space="0" w:color="auto"/>
            </w:tcBorders>
            <w:shd w:val="clear" w:color="auto" w:fill="auto"/>
            <w:noWrap/>
            <w:vAlign w:val="center"/>
            <w:hideMark/>
          </w:tcPr>
          <w:p w14:paraId="1EE6F9D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9,1%</w:t>
            </w:r>
          </w:p>
        </w:tc>
        <w:tc>
          <w:tcPr>
            <w:tcW w:w="635" w:type="pct"/>
            <w:tcBorders>
              <w:top w:val="nil"/>
              <w:left w:val="nil"/>
              <w:bottom w:val="single" w:sz="4" w:space="0" w:color="auto"/>
              <w:right w:val="single" w:sz="4" w:space="0" w:color="auto"/>
            </w:tcBorders>
            <w:shd w:val="clear" w:color="auto" w:fill="auto"/>
            <w:noWrap/>
            <w:vAlign w:val="center"/>
            <w:hideMark/>
          </w:tcPr>
          <w:p w14:paraId="1E0C4A3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0,683</w:t>
            </w:r>
          </w:p>
        </w:tc>
      </w:tr>
      <w:tr w:rsidR="00861E15" w:rsidRPr="00861E15" w14:paraId="65A64393"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68DA19F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Wonieść-Gniewowo</w:t>
            </w:r>
          </w:p>
        </w:tc>
        <w:tc>
          <w:tcPr>
            <w:tcW w:w="443" w:type="pct"/>
            <w:tcBorders>
              <w:top w:val="nil"/>
              <w:left w:val="nil"/>
              <w:bottom w:val="single" w:sz="4" w:space="0" w:color="auto"/>
              <w:right w:val="single" w:sz="4" w:space="0" w:color="auto"/>
            </w:tcBorders>
            <w:shd w:val="clear" w:color="auto" w:fill="auto"/>
            <w:noWrap/>
            <w:vAlign w:val="center"/>
            <w:hideMark/>
          </w:tcPr>
          <w:p w14:paraId="4E068EE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2,1%</w:t>
            </w:r>
          </w:p>
        </w:tc>
        <w:tc>
          <w:tcPr>
            <w:tcW w:w="635" w:type="pct"/>
            <w:tcBorders>
              <w:top w:val="nil"/>
              <w:left w:val="nil"/>
              <w:bottom w:val="single" w:sz="4" w:space="0" w:color="auto"/>
              <w:right w:val="single" w:sz="4" w:space="0" w:color="auto"/>
            </w:tcBorders>
            <w:shd w:val="clear" w:color="auto" w:fill="auto"/>
            <w:noWrap/>
            <w:vAlign w:val="center"/>
            <w:hideMark/>
          </w:tcPr>
          <w:p w14:paraId="6CA4967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-2,389</w:t>
            </w:r>
          </w:p>
        </w:tc>
        <w:tc>
          <w:tcPr>
            <w:tcW w:w="443" w:type="pct"/>
            <w:tcBorders>
              <w:top w:val="nil"/>
              <w:left w:val="nil"/>
              <w:bottom w:val="single" w:sz="4" w:space="0" w:color="auto"/>
              <w:right w:val="single" w:sz="4" w:space="0" w:color="auto"/>
            </w:tcBorders>
            <w:shd w:val="clear" w:color="auto" w:fill="auto"/>
            <w:noWrap/>
            <w:vAlign w:val="center"/>
            <w:hideMark/>
          </w:tcPr>
          <w:p w14:paraId="012D6B0A"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35,3%</w:t>
            </w:r>
          </w:p>
        </w:tc>
        <w:tc>
          <w:tcPr>
            <w:tcW w:w="635" w:type="pct"/>
            <w:tcBorders>
              <w:top w:val="nil"/>
              <w:left w:val="nil"/>
              <w:bottom w:val="single" w:sz="4" w:space="0" w:color="auto"/>
              <w:right w:val="single" w:sz="4" w:space="0" w:color="auto"/>
            </w:tcBorders>
            <w:shd w:val="clear" w:color="auto" w:fill="auto"/>
            <w:noWrap/>
            <w:vAlign w:val="center"/>
            <w:hideMark/>
          </w:tcPr>
          <w:p w14:paraId="4670126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-0,404</w:t>
            </w:r>
          </w:p>
        </w:tc>
        <w:tc>
          <w:tcPr>
            <w:tcW w:w="443" w:type="pct"/>
            <w:tcBorders>
              <w:top w:val="nil"/>
              <w:left w:val="nil"/>
              <w:bottom w:val="single" w:sz="4" w:space="0" w:color="auto"/>
              <w:right w:val="single" w:sz="4" w:space="0" w:color="auto"/>
            </w:tcBorders>
            <w:shd w:val="clear" w:color="auto" w:fill="auto"/>
            <w:noWrap/>
            <w:vAlign w:val="center"/>
            <w:hideMark/>
          </w:tcPr>
          <w:p w14:paraId="547F0D5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w:t>
            </w:r>
          </w:p>
        </w:tc>
        <w:tc>
          <w:tcPr>
            <w:tcW w:w="635" w:type="pct"/>
            <w:tcBorders>
              <w:top w:val="nil"/>
              <w:left w:val="nil"/>
              <w:bottom w:val="single" w:sz="4" w:space="0" w:color="auto"/>
              <w:right w:val="single" w:sz="4" w:space="0" w:color="auto"/>
            </w:tcBorders>
            <w:shd w:val="clear" w:color="auto" w:fill="auto"/>
            <w:noWrap/>
            <w:vAlign w:val="center"/>
            <w:hideMark/>
          </w:tcPr>
          <w:p w14:paraId="292F23E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-0,708</w:t>
            </w:r>
          </w:p>
        </w:tc>
        <w:tc>
          <w:tcPr>
            <w:tcW w:w="443" w:type="pct"/>
            <w:tcBorders>
              <w:top w:val="nil"/>
              <w:left w:val="nil"/>
              <w:bottom w:val="single" w:sz="4" w:space="0" w:color="auto"/>
              <w:right w:val="single" w:sz="4" w:space="0" w:color="auto"/>
            </w:tcBorders>
            <w:shd w:val="clear" w:color="auto" w:fill="auto"/>
            <w:noWrap/>
            <w:vAlign w:val="center"/>
            <w:hideMark/>
          </w:tcPr>
          <w:p w14:paraId="1080832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14,7%</w:t>
            </w:r>
          </w:p>
        </w:tc>
        <w:tc>
          <w:tcPr>
            <w:tcW w:w="635" w:type="pct"/>
            <w:tcBorders>
              <w:top w:val="nil"/>
              <w:left w:val="nil"/>
              <w:bottom w:val="single" w:sz="4" w:space="0" w:color="auto"/>
              <w:right w:val="single" w:sz="4" w:space="0" w:color="auto"/>
            </w:tcBorders>
            <w:shd w:val="clear" w:color="auto" w:fill="auto"/>
            <w:noWrap/>
            <w:vAlign w:val="center"/>
            <w:hideMark/>
          </w:tcPr>
          <w:p w14:paraId="2D35024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0,333</w:t>
            </w:r>
          </w:p>
        </w:tc>
      </w:tr>
      <w:tr w:rsidR="00861E15" w:rsidRPr="00861E15" w14:paraId="759AE647"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367B450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Jezierzyce-Zygmuntowo</w:t>
            </w:r>
          </w:p>
        </w:tc>
        <w:tc>
          <w:tcPr>
            <w:tcW w:w="443" w:type="pct"/>
            <w:tcBorders>
              <w:top w:val="nil"/>
              <w:left w:val="nil"/>
              <w:bottom w:val="single" w:sz="4" w:space="0" w:color="auto"/>
              <w:right w:val="single" w:sz="4" w:space="0" w:color="auto"/>
            </w:tcBorders>
            <w:shd w:val="clear" w:color="auto" w:fill="auto"/>
            <w:noWrap/>
            <w:vAlign w:val="center"/>
            <w:hideMark/>
          </w:tcPr>
          <w:p w14:paraId="6D46660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40C3F85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1,162</w:t>
            </w:r>
          </w:p>
        </w:tc>
        <w:tc>
          <w:tcPr>
            <w:tcW w:w="443" w:type="pct"/>
            <w:tcBorders>
              <w:top w:val="nil"/>
              <w:left w:val="nil"/>
              <w:bottom w:val="single" w:sz="4" w:space="0" w:color="auto"/>
              <w:right w:val="single" w:sz="4" w:space="0" w:color="auto"/>
            </w:tcBorders>
            <w:shd w:val="clear" w:color="auto" w:fill="auto"/>
            <w:noWrap/>
            <w:vAlign w:val="center"/>
            <w:hideMark/>
          </w:tcPr>
          <w:p w14:paraId="391A586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42BE2F8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1,670</w:t>
            </w:r>
          </w:p>
        </w:tc>
        <w:tc>
          <w:tcPr>
            <w:tcW w:w="443" w:type="pct"/>
            <w:tcBorders>
              <w:top w:val="nil"/>
              <w:left w:val="nil"/>
              <w:bottom w:val="single" w:sz="4" w:space="0" w:color="auto"/>
              <w:right w:val="single" w:sz="4" w:space="0" w:color="auto"/>
            </w:tcBorders>
            <w:shd w:val="clear" w:color="auto" w:fill="auto"/>
            <w:noWrap/>
            <w:vAlign w:val="center"/>
            <w:hideMark/>
          </w:tcPr>
          <w:p w14:paraId="1531114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6717B9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1A9FD1D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0041C12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03C4CEC0"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5281231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Machcin-Szczepankowo</w:t>
            </w:r>
          </w:p>
        </w:tc>
        <w:tc>
          <w:tcPr>
            <w:tcW w:w="443" w:type="pct"/>
            <w:tcBorders>
              <w:top w:val="nil"/>
              <w:left w:val="nil"/>
              <w:bottom w:val="single" w:sz="4" w:space="0" w:color="auto"/>
              <w:right w:val="single" w:sz="4" w:space="0" w:color="auto"/>
            </w:tcBorders>
            <w:shd w:val="clear" w:color="auto" w:fill="auto"/>
            <w:noWrap/>
            <w:vAlign w:val="center"/>
            <w:hideMark/>
          </w:tcPr>
          <w:p w14:paraId="19F7446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w:t>
            </w:r>
          </w:p>
        </w:tc>
        <w:tc>
          <w:tcPr>
            <w:tcW w:w="635" w:type="pct"/>
            <w:tcBorders>
              <w:top w:val="nil"/>
              <w:left w:val="nil"/>
              <w:bottom w:val="single" w:sz="4" w:space="0" w:color="auto"/>
              <w:right w:val="single" w:sz="4" w:space="0" w:color="auto"/>
            </w:tcBorders>
            <w:shd w:val="clear" w:color="auto" w:fill="auto"/>
            <w:noWrap/>
            <w:vAlign w:val="center"/>
            <w:hideMark/>
          </w:tcPr>
          <w:p w14:paraId="3E08071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0,571</w:t>
            </w:r>
          </w:p>
        </w:tc>
        <w:tc>
          <w:tcPr>
            <w:tcW w:w="443" w:type="pct"/>
            <w:tcBorders>
              <w:top w:val="nil"/>
              <w:left w:val="nil"/>
              <w:bottom w:val="single" w:sz="4" w:space="0" w:color="auto"/>
              <w:right w:val="single" w:sz="4" w:space="0" w:color="auto"/>
            </w:tcBorders>
            <w:shd w:val="clear" w:color="auto" w:fill="auto"/>
            <w:noWrap/>
            <w:vAlign w:val="center"/>
            <w:hideMark/>
          </w:tcPr>
          <w:p w14:paraId="55042DB5"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50,0%</w:t>
            </w:r>
          </w:p>
        </w:tc>
        <w:tc>
          <w:tcPr>
            <w:tcW w:w="635" w:type="pct"/>
            <w:tcBorders>
              <w:top w:val="nil"/>
              <w:left w:val="nil"/>
              <w:bottom w:val="single" w:sz="4" w:space="0" w:color="auto"/>
              <w:right w:val="single" w:sz="4" w:space="0" w:color="auto"/>
            </w:tcBorders>
            <w:shd w:val="clear" w:color="auto" w:fill="auto"/>
            <w:noWrap/>
            <w:vAlign w:val="center"/>
            <w:hideMark/>
          </w:tcPr>
          <w:p w14:paraId="1C5A4F6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-1,268</w:t>
            </w:r>
          </w:p>
        </w:tc>
        <w:tc>
          <w:tcPr>
            <w:tcW w:w="443" w:type="pct"/>
            <w:tcBorders>
              <w:top w:val="nil"/>
              <w:left w:val="nil"/>
              <w:bottom w:val="single" w:sz="4" w:space="0" w:color="auto"/>
              <w:right w:val="single" w:sz="4" w:space="0" w:color="auto"/>
            </w:tcBorders>
            <w:shd w:val="clear" w:color="auto" w:fill="auto"/>
            <w:noWrap/>
            <w:vAlign w:val="center"/>
            <w:hideMark/>
          </w:tcPr>
          <w:p w14:paraId="4FA3C87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594DD4E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19EE1FDA"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5F48B7E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70FE6722"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303C527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Morownica-Poladowo</w:t>
            </w:r>
          </w:p>
        </w:tc>
        <w:tc>
          <w:tcPr>
            <w:tcW w:w="443" w:type="pct"/>
            <w:tcBorders>
              <w:top w:val="nil"/>
              <w:left w:val="nil"/>
              <w:bottom w:val="single" w:sz="4" w:space="0" w:color="auto"/>
              <w:right w:val="single" w:sz="4" w:space="0" w:color="auto"/>
            </w:tcBorders>
            <w:shd w:val="clear" w:color="auto" w:fill="auto"/>
            <w:noWrap/>
            <w:vAlign w:val="center"/>
            <w:hideMark/>
          </w:tcPr>
          <w:p w14:paraId="197E3D6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w:t>
            </w:r>
          </w:p>
        </w:tc>
        <w:tc>
          <w:tcPr>
            <w:tcW w:w="635" w:type="pct"/>
            <w:tcBorders>
              <w:top w:val="nil"/>
              <w:left w:val="nil"/>
              <w:bottom w:val="single" w:sz="4" w:space="0" w:color="auto"/>
              <w:right w:val="single" w:sz="4" w:space="0" w:color="auto"/>
            </w:tcBorders>
            <w:shd w:val="clear" w:color="auto" w:fill="auto"/>
            <w:noWrap/>
            <w:vAlign w:val="center"/>
            <w:hideMark/>
          </w:tcPr>
          <w:p w14:paraId="1B06876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0,561</w:t>
            </w:r>
          </w:p>
        </w:tc>
        <w:tc>
          <w:tcPr>
            <w:tcW w:w="443" w:type="pct"/>
            <w:tcBorders>
              <w:top w:val="nil"/>
              <w:left w:val="nil"/>
              <w:bottom w:val="single" w:sz="4" w:space="0" w:color="auto"/>
              <w:right w:val="single" w:sz="4" w:space="0" w:color="auto"/>
            </w:tcBorders>
            <w:shd w:val="clear" w:color="auto" w:fill="auto"/>
            <w:noWrap/>
            <w:vAlign w:val="center"/>
            <w:hideMark/>
          </w:tcPr>
          <w:p w14:paraId="6484BB2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33,3%</w:t>
            </w:r>
          </w:p>
        </w:tc>
        <w:tc>
          <w:tcPr>
            <w:tcW w:w="635" w:type="pct"/>
            <w:tcBorders>
              <w:top w:val="nil"/>
              <w:left w:val="nil"/>
              <w:bottom w:val="single" w:sz="4" w:space="0" w:color="auto"/>
              <w:right w:val="single" w:sz="4" w:space="0" w:color="auto"/>
            </w:tcBorders>
            <w:shd w:val="clear" w:color="auto" w:fill="auto"/>
            <w:noWrap/>
            <w:vAlign w:val="center"/>
            <w:hideMark/>
          </w:tcPr>
          <w:p w14:paraId="530DA1D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-0,288</w:t>
            </w:r>
          </w:p>
        </w:tc>
        <w:tc>
          <w:tcPr>
            <w:tcW w:w="443" w:type="pct"/>
            <w:tcBorders>
              <w:top w:val="nil"/>
              <w:left w:val="nil"/>
              <w:bottom w:val="single" w:sz="4" w:space="0" w:color="auto"/>
              <w:right w:val="single" w:sz="4" w:space="0" w:color="auto"/>
            </w:tcBorders>
            <w:shd w:val="clear" w:color="auto" w:fill="auto"/>
            <w:noWrap/>
            <w:vAlign w:val="center"/>
            <w:hideMark/>
          </w:tcPr>
          <w:p w14:paraId="4D07601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2EFD62A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49BDE7B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56F7C4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1F1C96ED"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6AC772E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Nietążkowo</w:t>
            </w:r>
          </w:p>
        </w:tc>
        <w:tc>
          <w:tcPr>
            <w:tcW w:w="443" w:type="pct"/>
            <w:tcBorders>
              <w:top w:val="nil"/>
              <w:left w:val="nil"/>
              <w:bottom w:val="single" w:sz="4" w:space="0" w:color="auto"/>
              <w:right w:val="single" w:sz="4" w:space="0" w:color="auto"/>
            </w:tcBorders>
            <w:shd w:val="clear" w:color="auto" w:fill="auto"/>
            <w:noWrap/>
            <w:vAlign w:val="center"/>
            <w:hideMark/>
          </w:tcPr>
          <w:p w14:paraId="6106005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w:t>
            </w:r>
          </w:p>
        </w:tc>
        <w:tc>
          <w:tcPr>
            <w:tcW w:w="635" w:type="pct"/>
            <w:tcBorders>
              <w:top w:val="nil"/>
              <w:left w:val="nil"/>
              <w:bottom w:val="single" w:sz="4" w:space="0" w:color="auto"/>
              <w:right w:val="single" w:sz="4" w:space="0" w:color="auto"/>
            </w:tcBorders>
            <w:shd w:val="clear" w:color="auto" w:fill="auto"/>
            <w:noWrap/>
            <w:vAlign w:val="center"/>
            <w:hideMark/>
          </w:tcPr>
          <w:p w14:paraId="3E48E48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0,577</w:t>
            </w:r>
          </w:p>
        </w:tc>
        <w:tc>
          <w:tcPr>
            <w:tcW w:w="443" w:type="pct"/>
            <w:tcBorders>
              <w:top w:val="nil"/>
              <w:left w:val="nil"/>
              <w:bottom w:val="single" w:sz="4" w:space="0" w:color="auto"/>
              <w:right w:val="single" w:sz="4" w:space="0" w:color="auto"/>
            </w:tcBorders>
            <w:shd w:val="clear" w:color="auto" w:fill="auto"/>
            <w:noWrap/>
            <w:vAlign w:val="center"/>
            <w:hideMark/>
          </w:tcPr>
          <w:p w14:paraId="0D73C25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26,3%</w:t>
            </w:r>
          </w:p>
        </w:tc>
        <w:tc>
          <w:tcPr>
            <w:tcW w:w="635" w:type="pct"/>
            <w:tcBorders>
              <w:top w:val="nil"/>
              <w:left w:val="nil"/>
              <w:bottom w:val="single" w:sz="4" w:space="0" w:color="auto"/>
              <w:right w:val="single" w:sz="4" w:space="0" w:color="auto"/>
            </w:tcBorders>
            <w:shd w:val="clear" w:color="auto" w:fill="auto"/>
            <w:noWrap/>
            <w:vAlign w:val="center"/>
            <w:hideMark/>
          </w:tcPr>
          <w:p w14:paraId="2CF47A4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0,124</w:t>
            </w:r>
          </w:p>
        </w:tc>
        <w:tc>
          <w:tcPr>
            <w:tcW w:w="443" w:type="pct"/>
            <w:tcBorders>
              <w:top w:val="nil"/>
              <w:left w:val="nil"/>
              <w:bottom w:val="single" w:sz="4" w:space="0" w:color="auto"/>
              <w:right w:val="single" w:sz="4" w:space="0" w:color="auto"/>
            </w:tcBorders>
            <w:shd w:val="clear" w:color="auto" w:fill="auto"/>
            <w:noWrap/>
            <w:vAlign w:val="center"/>
            <w:hideMark/>
          </w:tcPr>
          <w:p w14:paraId="3A02A485"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0,1%</w:t>
            </w:r>
          </w:p>
        </w:tc>
        <w:tc>
          <w:tcPr>
            <w:tcW w:w="635" w:type="pct"/>
            <w:tcBorders>
              <w:top w:val="nil"/>
              <w:left w:val="nil"/>
              <w:bottom w:val="single" w:sz="4" w:space="0" w:color="auto"/>
              <w:right w:val="single" w:sz="4" w:space="0" w:color="auto"/>
            </w:tcBorders>
            <w:shd w:val="clear" w:color="auto" w:fill="auto"/>
            <w:noWrap/>
            <w:vAlign w:val="center"/>
            <w:hideMark/>
          </w:tcPr>
          <w:p w14:paraId="126E4FC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0,628</w:t>
            </w:r>
          </w:p>
        </w:tc>
        <w:tc>
          <w:tcPr>
            <w:tcW w:w="443" w:type="pct"/>
            <w:tcBorders>
              <w:top w:val="nil"/>
              <w:left w:val="nil"/>
              <w:bottom w:val="single" w:sz="4" w:space="0" w:color="auto"/>
              <w:right w:val="single" w:sz="4" w:space="0" w:color="auto"/>
            </w:tcBorders>
            <w:shd w:val="clear" w:color="auto" w:fill="auto"/>
            <w:noWrap/>
            <w:vAlign w:val="center"/>
            <w:hideMark/>
          </w:tcPr>
          <w:p w14:paraId="2CF7F18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10,5%</w:t>
            </w:r>
          </w:p>
        </w:tc>
        <w:tc>
          <w:tcPr>
            <w:tcW w:w="635" w:type="pct"/>
            <w:tcBorders>
              <w:top w:val="nil"/>
              <w:left w:val="nil"/>
              <w:bottom w:val="single" w:sz="4" w:space="0" w:color="auto"/>
              <w:right w:val="single" w:sz="4" w:space="0" w:color="auto"/>
            </w:tcBorders>
            <w:shd w:val="clear" w:color="auto" w:fill="auto"/>
            <w:noWrap/>
            <w:vAlign w:val="center"/>
            <w:hideMark/>
          </w:tcPr>
          <w:p w14:paraId="3EFA305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0,594</w:t>
            </w:r>
          </w:p>
        </w:tc>
      </w:tr>
      <w:tr w:rsidR="00861E15" w:rsidRPr="00861E15" w14:paraId="62938866"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26D6D37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Nowa Wieś-Żegrówko</w:t>
            </w:r>
          </w:p>
        </w:tc>
        <w:tc>
          <w:tcPr>
            <w:tcW w:w="443" w:type="pct"/>
            <w:tcBorders>
              <w:top w:val="nil"/>
              <w:left w:val="nil"/>
              <w:bottom w:val="single" w:sz="4" w:space="0" w:color="auto"/>
              <w:right w:val="single" w:sz="4" w:space="0" w:color="auto"/>
            </w:tcBorders>
            <w:shd w:val="clear" w:color="auto" w:fill="auto"/>
            <w:noWrap/>
            <w:vAlign w:val="center"/>
            <w:hideMark/>
          </w:tcPr>
          <w:p w14:paraId="325692D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w:t>
            </w:r>
          </w:p>
        </w:tc>
        <w:tc>
          <w:tcPr>
            <w:tcW w:w="635" w:type="pct"/>
            <w:tcBorders>
              <w:top w:val="nil"/>
              <w:left w:val="nil"/>
              <w:bottom w:val="single" w:sz="4" w:space="0" w:color="auto"/>
              <w:right w:val="single" w:sz="4" w:space="0" w:color="auto"/>
            </w:tcBorders>
            <w:shd w:val="clear" w:color="auto" w:fill="auto"/>
            <w:noWrap/>
            <w:vAlign w:val="center"/>
            <w:hideMark/>
          </w:tcPr>
          <w:p w14:paraId="3E4CBC8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0,804</w:t>
            </w:r>
          </w:p>
        </w:tc>
        <w:tc>
          <w:tcPr>
            <w:tcW w:w="443" w:type="pct"/>
            <w:tcBorders>
              <w:top w:val="nil"/>
              <w:left w:val="nil"/>
              <w:bottom w:val="single" w:sz="4" w:space="0" w:color="auto"/>
              <w:right w:val="single" w:sz="4" w:space="0" w:color="auto"/>
            </w:tcBorders>
            <w:shd w:val="clear" w:color="auto" w:fill="auto"/>
            <w:noWrap/>
            <w:vAlign w:val="center"/>
            <w:hideMark/>
          </w:tcPr>
          <w:p w14:paraId="20E8EF7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11,8%</w:t>
            </w:r>
          </w:p>
        </w:tc>
        <w:tc>
          <w:tcPr>
            <w:tcW w:w="635" w:type="pct"/>
            <w:tcBorders>
              <w:top w:val="nil"/>
              <w:left w:val="nil"/>
              <w:bottom w:val="single" w:sz="4" w:space="0" w:color="auto"/>
              <w:right w:val="single" w:sz="4" w:space="0" w:color="auto"/>
            </w:tcBorders>
            <w:shd w:val="clear" w:color="auto" w:fill="auto"/>
            <w:noWrap/>
            <w:vAlign w:val="center"/>
            <w:hideMark/>
          </w:tcPr>
          <w:p w14:paraId="2336939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0,979</w:t>
            </w:r>
          </w:p>
        </w:tc>
        <w:tc>
          <w:tcPr>
            <w:tcW w:w="443" w:type="pct"/>
            <w:tcBorders>
              <w:top w:val="nil"/>
              <w:left w:val="nil"/>
              <w:bottom w:val="single" w:sz="4" w:space="0" w:color="auto"/>
              <w:right w:val="single" w:sz="4" w:space="0" w:color="auto"/>
            </w:tcBorders>
            <w:shd w:val="clear" w:color="auto" w:fill="auto"/>
            <w:noWrap/>
            <w:vAlign w:val="center"/>
            <w:hideMark/>
          </w:tcPr>
          <w:p w14:paraId="7FC839DA"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w:t>
            </w:r>
          </w:p>
        </w:tc>
        <w:tc>
          <w:tcPr>
            <w:tcW w:w="635" w:type="pct"/>
            <w:tcBorders>
              <w:top w:val="nil"/>
              <w:left w:val="nil"/>
              <w:bottom w:val="single" w:sz="4" w:space="0" w:color="auto"/>
              <w:right w:val="single" w:sz="4" w:space="0" w:color="auto"/>
            </w:tcBorders>
            <w:shd w:val="clear" w:color="auto" w:fill="auto"/>
            <w:noWrap/>
            <w:vAlign w:val="center"/>
            <w:hideMark/>
          </w:tcPr>
          <w:p w14:paraId="3F605D0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0,495</w:t>
            </w:r>
          </w:p>
        </w:tc>
        <w:tc>
          <w:tcPr>
            <w:tcW w:w="443" w:type="pct"/>
            <w:tcBorders>
              <w:top w:val="nil"/>
              <w:left w:val="nil"/>
              <w:bottom w:val="single" w:sz="4" w:space="0" w:color="auto"/>
              <w:right w:val="single" w:sz="4" w:space="0" w:color="auto"/>
            </w:tcBorders>
            <w:shd w:val="clear" w:color="auto" w:fill="auto"/>
            <w:noWrap/>
            <w:vAlign w:val="center"/>
            <w:hideMark/>
          </w:tcPr>
          <w:p w14:paraId="6EDDA0B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11,8%</w:t>
            </w:r>
          </w:p>
        </w:tc>
        <w:tc>
          <w:tcPr>
            <w:tcW w:w="635" w:type="pct"/>
            <w:tcBorders>
              <w:top w:val="nil"/>
              <w:left w:val="nil"/>
              <w:bottom w:val="single" w:sz="4" w:space="0" w:color="auto"/>
              <w:right w:val="single" w:sz="4" w:space="0" w:color="auto"/>
            </w:tcBorders>
            <w:shd w:val="clear" w:color="auto" w:fill="auto"/>
            <w:noWrap/>
            <w:vAlign w:val="center"/>
            <w:hideMark/>
          </w:tcPr>
          <w:p w14:paraId="476AAD9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0,516</w:t>
            </w:r>
          </w:p>
        </w:tc>
      </w:tr>
      <w:tr w:rsidR="00861E15" w:rsidRPr="00861E15" w14:paraId="45A3E364"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50E4908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Białcz</w:t>
            </w:r>
          </w:p>
        </w:tc>
        <w:tc>
          <w:tcPr>
            <w:tcW w:w="443" w:type="pct"/>
            <w:tcBorders>
              <w:top w:val="nil"/>
              <w:left w:val="nil"/>
              <w:bottom w:val="single" w:sz="4" w:space="0" w:color="auto"/>
              <w:right w:val="single" w:sz="4" w:space="0" w:color="auto"/>
            </w:tcBorders>
            <w:shd w:val="clear" w:color="auto" w:fill="auto"/>
            <w:noWrap/>
            <w:vAlign w:val="center"/>
            <w:hideMark/>
          </w:tcPr>
          <w:p w14:paraId="473160C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1,1%</w:t>
            </w:r>
          </w:p>
        </w:tc>
        <w:tc>
          <w:tcPr>
            <w:tcW w:w="635" w:type="pct"/>
            <w:tcBorders>
              <w:top w:val="nil"/>
              <w:left w:val="nil"/>
              <w:bottom w:val="single" w:sz="4" w:space="0" w:color="auto"/>
              <w:right w:val="single" w:sz="4" w:space="0" w:color="auto"/>
            </w:tcBorders>
            <w:shd w:val="clear" w:color="auto" w:fill="auto"/>
            <w:noWrap/>
            <w:vAlign w:val="center"/>
            <w:hideMark/>
          </w:tcPr>
          <w:p w14:paraId="4C5A269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-0,737</w:t>
            </w:r>
          </w:p>
        </w:tc>
        <w:tc>
          <w:tcPr>
            <w:tcW w:w="443" w:type="pct"/>
            <w:tcBorders>
              <w:top w:val="nil"/>
              <w:left w:val="nil"/>
              <w:bottom w:val="single" w:sz="4" w:space="0" w:color="auto"/>
              <w:right w:val="single" w:sz="4" w:space="0" w:color="auto"/>
            </w:tcBorders>
            <w:shd w:val="clear" w:color="auto" w:fill="auto"/>
            <w:noWrap/>
            <w:vAlign w:val="center"/>
            <w:hideMark/>
          </w:tcPr>
          <w:p w14:paraId="3987D54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37,5%</w:t>
            </w:r>
          </w:p>
        </w:tc>
        <w:tc>
          <w:tcPr>
            <w:tcW w:w="635" w:type="pct"/>
            <w:tcBorders>
              <w:top w:val="nil"/>
              <w:left w:val="nil"/>
              <w:bottom w:val="single" w:sz="4" w:space="0" w:color="auto"/>
              <w:right w:val="single" w:sz="4" w:space="0" w:color="auto"/>
            </w:tcBorders>
            <w:shd w:val="clear" w:color="auto" w:fill="auto"/>
            <w:noWrap/>
            <w:vAlign w:val="center"/>
            <w:hideMark/>
          </w:tcPr>
          <w:p w14:paraId="2B0D33B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-0,533</w:t>
            </w:r>
          </w:p>
        </w:tc>
        <w:tc>
          <w:tcPr>
            <w:tcW w:w="443" w:type="pct"/>
            <w:tcBorders>
              <w:top w:val="nil"/>
              <w:left w:val="nil"/>
              <w:bottom w:val="single" w:sz="4" w:space="0" w:color="auto"/>
              <w:right w:val="single" w:sz="4" w:space="0" w:color="auto"/>
            </w:tcBorders>
            <w:shd w:val="clear" w:color="auto" w:fill="auto"/>
            <w:noWrap/>
            <w:vAlign w:val="center"/>
            <w:hideMark/>
          </w:tcPr>
          <w:p w14:paraId="3486058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48E737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37F0864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215B464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25310D40"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3B5745C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Olszewo-Sierpowo</w:t>
            </w:r>
          </w:p>
        </w:tc>
        <w:tc>
          <w:tcPr>
            <w:tcW w:w="443" w:type="pct"/>
            <w:tcBorders>
              <w:top w:val="nil"/>
              <w:left w:val="nil"/>
              <w:bottom w:val="single" w:sz="4" w:space="0" w:color="auto"/>
              <w:right w:val="single" w:sz="4" w:space="0" w:color="auto"/>
            </w:tcBorders>
            <w:shd w:val="clear" w:color="auto" w:fill="auto"/>
            <w:noWrap/>
            <w:vAlign w:val="center"/>
            <w:hideMark/>
          </w:tcPr>
          <w:p w14:paraId="7B87940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w:t>
            </w:r>
          </w:p>
        </w:tc>
        <w:tc>
          <w:tcPr>
            <w:tcW w:w="635" w:type="pct"/>
            <w:tcBorders>
              <w:top w:val="nil"/>
              <w:left w:val="nil"/>
              <w:bottom w:val="single" w:sz="4" w:space="0" w:color="auto"/>
              <w:right w:val="single" w:sz="4" w:space="0" w:color="auto"/>
            </w:tcBorders>
            <w:shd w:val="clear" w:color="auto" w:fill="auto"/>
            <w:noWrap/>
            <w:vAlign w:val="center"/>
            <w:hideMark/>
          </w:tcPr>
          <w:p w14:paraId="1B470E8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0,491</w:t>
            </w:r>
          </w:p>
        </w:tc>
        <w:tc>
          <w:tcPr>
            <w:tcW w:w="443" w:type="pct"/>
            <w:tcBorders>
              <w:top w:val="nil"/>
              <w:left w:val="nil"/>
              <w:bottom w:val="single" w:sz="4" w:space="0" w:color="auto"/>
              <w:right w:val="single" w:sz="4" w:space="0" w:color="auto"/>
            </w:tcBorders>
            <w:shd w:val="clear" w:color="auto" w:fill="auto"/>
            <w:noWrap/>
            <w:vAlign w:val="center"/>
            <w:hideMark/>
          </w:tcPr>
          <w:p w14:paraId="1005067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66,7%</w:t>
            </w:r>
          </w:p>
        </w:tc>
        <w:tc>
          <w:tcPr>
            <w:tcW w:w="635" w:type="pct"/>
            <w:tcBorders>
              <w:top w:val="nil"/>
              <w:left w:val="nil"/>
              <w:bottom w:val="single" w:sz="4" w:space="0" w:color="auto"/>
              <w:right w:val="single" w:sz="4" w:space="0" w:color="auto"/>
            </w:tcBorders>
            <w:shd w:val="clear" w:color="auto" w:fill="auto"/>
            <w:noWrap/>
            <w:vAlign w:val="center"/>
            <w:hideMark/>
          </w:tcPr>
          <w:p w14:paraId="2BD5F0A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-2,247</w:t>
            </w:r>
          </w:p>
        </w:tc>
        <w:tc>
          <w:tcPr>
            <w:tcW w:w="443" w:type="pct"/>
            <w:tcBorders>
              <w:top w:val="nil"/>
              <w:left w:val="nil"/>
              <w:bottom w:val="single" w:sz="4" w:space="0" w:color="auto"/>
              <w:right w:val="single" w:sz="4" w:space="0" w:color="auto"/>
            </w:tcBorders>
            <w:shd w:val="clear" w:color="auto" w:fill="auto"/>
            <w:noWrap/>
            <w:vAlign w:val="center"/>
            <w:hideMark/>
          </w:tcPr>
          <w:p w14:paraId="497D0B75"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5D2D5F7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30B461E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31B9BB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78B87FAD"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65D6275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Parsko-Żydowo</w:t>
            </w:r>
          </w:p>
        </w:tc>
        <w:tc>
          <w:tcPr>
            <w:tcW w:w="443" w:type="pct"/>
            <w:tcBorders>
              <w:top w:val="nil"/>
              <w:left w:val="nil"/>
              <w:bottom w:val="single" w:sz="4" w:space="0" w:color="auto"/>
              <w:right w:val="single" w:sz="4" w:space="0" w:color="auto"/>
            </w:tcBorders>
            <w:shd w:val="clear" w:color="auto" w:fill="auto"/>
            <w:noWrap/>
            <w:vAlign w:val="center"/>
            <w:hideMark/>
          </w:tcPr>
          <w:p w14:paraId="2D293D0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w:t>
            </w:r>
          </w:p>
        </w:tc>
        <w:tc>
          <w:tcPr>
            <w:tcW w:w="635" w:type="pct"/>
            <w:tcBorders>
              <w:top w:val="nil"/>
              <w:left w:val="nil"/>
              <w:bottom w:val="single" w:sz="4" w:space="0" w:color="auto"/>
              <w:right w:val="single" w:sz="4" w:space="0" w:color="auto"/>
            </w:tcBorders>
            <w:shd w:val="clear" w:color="auto" w:fill="auto"/>
            <w:noWrap/>
            <w:vAlign w:val="center"/>
            <w:hideMark/>
          </w:tcPr>
          <w:p w14:paraId="2217422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-0,277</w:t>
            </w:r>
          </w:p>
        </w:tc>
        <w:tc>
          <w:tcPr>
            <w:tcW w:w="443" w:type="pct"/>
            <w:tcBorders>
              <w:top w:val="nil"/>
              <w:left w:val="nil"/>
              <w:bottom w:val="single" w:sz="4" w:space="0" w:color="auto"/>
              <w:right w:val="single" w:sz="4" w:space="0" w:color="auto"/>
            </w:tcBorders>
            <w:shd w:val="clear" w:color="auto" w:fill="auto"/>
            <w:noWrap/>
            <w:vAlign w:val="center"/>
            <w:hideMark/>
          </w:tcPr>
          <w:p w14:paraId="7152DC9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25,0%</w:t>
            </w:r>
          </w:p>
        </w:tc>
        <w:tc>
          <w:tcPr>
            <w:tcW w:w="635" w:type="pct"/>
            <w:tcBorders>
              <w:top w:val="nil"/>
              <w:left w:val="nil"/>
              <w:bottom w:val="single" w:sz="4" w:space="0" w:color="auto"/>
              <w:right w:val="single" w:sz="4" w:space="0" w:color="auto"/>
            </w:tcBorders>
            <w:shd w:val="clear" w:color="auto" w:fill="auto"/>
            <w:noWrap/>
            <w:vAlign w:val="center"/>
            <w:hideMark/>
          </w:tcPr>
          <w:p w14:paraId="12E56CB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0,201</w:t>
            </w:r>
          </w:p>
        </w:tc>
        <w:tc>
          <w:tcPr>
            <w:tcW w:w="443" w:type="pct"/>
            <w:tcBorders>
              <w:top w:val="nil"/>
              <w:left w:val="nil"/>
              <w:bottom w:val="single" w:sz="4" w:space="0" w:color="auto"/>
              <w:right w:val="single" w:sz="4" w:space="0" w:color="auto"/>
            </w:tcBorders>
            <w:shd w:val="clear" w:color="auto" w:fill="auto"/>
            <w:noWrap/>
            <w:vAlign w:val="center"/>
            <w:hideMark/>
          </w:tcPr>
          <w:p w14:paraId="0687821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7958FC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5FB8C73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4EBE61B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06C23314"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5906FEE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Przysieka</w:t>
            </w:r>
          </w:p>
        </w:tc>
        <w:tc>
          <w:tcPr>
            <w:tcW w:w="443" w:type="pct"/>
            <w:tcBorders>
              <w:top w:val="nil"/>
              <w:left w:val="nil"/>
              <w:bottom w:val="single" w:sz="4" w:space="0" w:color="auto"/>
              <w:right w:val="single" w:sz="4" w:space="0" w:color="auto"/>
            </w:tcBorders>
            <w:shd w:val="clear" w:color="auto" w:fill="auto"/>
            <w:noWrap/>
            <w:vAlign w:val="center"/>
            <w:hideMark/>
          </w:tcPr>
          <w:p w14:paraId="2D269B9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w:t>
            </w:r>
          </w:p>
        </w:tc>
        <w:tc>
          <w:tcPr>
            <w:tcW w:w="635" w:type="pct"/>
            <w:tcBorders>
              <w:top w:val="nil"/>
              <w:left w:val="nil"/>
              <w:bottom w:val="single" w:sz="4" w:space="0" w:color="auto"/>
              <w:right w:val="single" w:sz="4" w:space="0" w:color="auto"/>
            </w:tcBorders>
            <w:shd w:val="clear" w:color="auto" w:fill="auto"/>
            <w:noWrap/>
            <w:vAlign w:val="center"/>
            <w:hideMark/>
          </w:tcPr>
          <w:p w14:paraId="3D2BF82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0,496</w:t>
            </w:r>
          </w:p>
        </w:tc>
        <w:tc>
          <w:tcPr>
            <w:tcW w:w="443" w:type="pct"/>
            <w:tcBorders>
              <w:top w:val="nil"/>
              <w:left w:val="nil"/>
              <w:bottom w:val="single" w:sz="4" w:space="0" w:color="auto"/>
              <w:right w:val="single" w:sz="4" w:space="0" w:color="auto"/>
            </w:tcBorders>
            <w:shd w:val="clear" w:color="auto" w:fill="auto"/>
            <w:noWrap/>
            <w:vAlign w:val="center"/>
            <w:hideMark/>
          </w:tcPr>
          <w:p w14:paraId="5ADBB32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28,6%</w:t>
            </w:r>
          </w:p>
        </w:tc>
        <w:tc>
          <w:tcPr>
            <w:tcW w:w="635" w:type="pct"/>
            <w:tcBorders>
              <w:top w:val="nil"/>
              <w:left w:val="nil"/>
              <w:bottom w:val="single" w:sz="4" w:space="0" w:color="auto"/>
              <w:right w:val="single" w:sz="4" w:space="0" w:color="auto"/>
            </w:tcBorders>
            <w:shd w:val="clear" w:color="auto" w:fill="auto"/>
            <w:noWrap/>
            <w:vAlign w:val="center"/>
            <w:hideMark/>
          </w:tcPr>
          <w:p w14:paraId="3974C7D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-0,009</w:t>
            </w:r>
          </w:p>
        </w:tc>
        <w:tc>
          <w:tcPr>
            <w:tcW w:w="443" w:type="pct"/>
            <w:tcBorders>
              <w:top w:val="nil"/>
              <w:left w:val="nil"/>
              <w:bottom w:val="single" w:sz="4" w:space="0" w:color="auto"/>
              <w:right w:val="single" w:sz="4" w:space="0" w:color="auto"/>
            </w:tcBorders>
            <w:shd w:val="clear" w:color="auto" w:fill="auto"/>
            <w:noWrap/>
            <w:vAlign w:val="center"/>
            <w:hideMark/>
          </w:tcPr>
          <w:p w14:paraId="502379C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0,1%</w:t>
            </w:r>
          </w:p>
        </w:tc>
        <w:tc>
          <w:tcPr>
            <w:tcW w:w="635" w:type="pct"/>
            <w:tcBorders>
              <w:top w:val="nil"/>
              <w:left w:val="nil"/>
              <w:bottom w:val="single" w:sz="4" w:space="0" w:color="auto"/>
              <w:right w:val="single" w:sz="4" w:space="0" w:color="auto"/>
            </w:tcBorders>
            <w:shd w:val="clear" w:color="auto" w:fill="auto"/>
            <w:noWrap/>
            <w:vAlign w:val="center"/>
            <w:hideMark/>
          </w:tcPr>
          <w:p w14:paraId="7C042FC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0,701</w:t>
            </w:r>
          </w:p>
        </w:tc>
        <w:tc>
          <w:tcPr>
            <w:tcW w:w="443" w:type="pct"/>
            <w:tcBorders>
              <w:top w:val="nil"/>
              <w:left w:val="nil"/>
              <w:bottom w:val="single" w:sz="4" w:space="0" w:color="auto"/>
              <w:right w:val="single" w:sz="4" w:space="0" w:color="auto"/>
            </w:tcBorders>
            <w:shd w:val="clear" w:color="auto" w:fill="auto"/>
            <w:noWrap/>
            <w:vAlign w:val="center"/>
            <w:hideMark/>
          </w:tcPr>
          <w:p w14:paraId="47AA70C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7,1%</w:t>
            </w:r>
          </w:p>
        </w:tc>
        <w:tc>
          <w:tcPr>
            <w:tcW w:w="635" w:type="pct"/>
            <w:tcBorders>
              <w:top w:val="nil"/>
              <w:left w:val="nil"/>
              <w:bottom w:val="single" w:sz="4" w:space="0" w:color="auto"/>
              <w:right w:val="single" w:sz="4" w:space="0" w:color="auto"/>
            </w:tcBorders>
            <w:shd w:val="clear" w:color="auto" w:fill="auto"/>
            <w:noWrap/>
            <w:vAlign w:val="center"/>
            <w:hideMark/>
          </w:tcPr>
          <w:p w14:paraId="70B5BA8A"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0,805</w:t>
            </w:r>
          </w:p>
        </w:tc>
      </w:tr>
      <w:tr w:rsidR="00861E15" w:rsidRPr="00861E15" w14:paraId="6405F564"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632E2BF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Robaczyn-Wydrowo</w:t>
            </w:r>
          </w:p>
        </w:tc>
        <w:tc>
          <w:tcPr>
            <w:tcW w:w="443" w:type="pct"/>
            <w:tcBorders>
              <w:top w:val="nil"/>
              <w:left w:val="nil"/>
              <w:bottom w:val="single" w:sz="4" w:space="0" w:color="auto"/>
              <w:right w:val="single" w:sz="4" w:space="0" w:color="auto"/>
            </w:tcBorders>
            <w:shd w:val="clear" w:color="auto" w:fill="auto"/>
            <w:noWrap/>
            <w:vAlign w:val="center"/>
            <w:hideMark/>
          </w:tcPr>
          <w:p w14:paraId="2B6BFB7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w:t>
            </w:r>
          </w:p>
        </w:tc>
        <w:tc>
          <w:tcPr>
            <w:tcW w:w="635" w:type="pct"/>
            <w:tcBorders>
              <w:top w:val="nil"/>
              <w:left w:val="nil"/>
              <w:bottom w:val="single" w:sz="4" w:space="0" w:color="auto"/>
              <w:right w:val="single" w:sz="4" w:space="0" w:color="auto"/>
            </w:tcBorders>
            <w:shd w:val="clear" w:color="auto" w:fill="auto"/>
            <w:noWrap/>
            <w:vAlign w:val="center"/>
            <w:hideMark/>
          </w:tcPr>
          <w:p w14:paraId="689B6BD5"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0,832</w:t>
            </w:r>
          </w:p>
        </w:tc>
        <w:tc>
          <w:tcPr>
            <w:tcW w:w="443" w:type="pct"/>
            <w:tcBorders>
              <w:top w:val="nil"/>
              <w:left w:val="nil"/>
              <w:bottom w:val="single" w:sz="4" w:space="0" w:color="auto"/>
              <w:right w:val="single" w:sz="4" w:space="0" w:color="auto"/>
            </w:tcBorders>
            <w:shd w:val="clear" w:color="auto" w:fill="auto"/>
            <w:noWrap/>
            <w:vAlign w:val="center"/>
            <w:hideMark/>
          </w:tcPr>
          <w:p w14:paraId="2D84B58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50,0%</w:t>
            </w:r>
          </w:p>
        </w:tc>
        <w:tc>
          <w:tcPr>
            <w:tcW w:w="635" w:type="pct"/>
            <w:tcBorders>
              <w:top w:val="nil"/>
              <w:left w:val="nil"/>
              <w:bottom w:val="single" w:sz="4" w:space="0" w:color="auto"/>
              <w:right w:val="single" w:sz="4" w:space="0" w:color="auto"/>
            </w:tcBorders>
            <w:shd w:val="clear" w:color="auto" w:fill="auto"/>
            <w:noWrap/>
            <w:vAlign w:val="center"/>
            <w:hideMark/>
          </w:tcPr>
          <w:p w14:paraId="5734CC2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-1,268</w:t>
            </w:r>
          </w:p>
        </w:tc>
        <w:tc>
          <w:tcPr>
            <w:tcW w:w="443" w:type="pct"/>
            <w:tcBorders>
              <w:top w:val="nil"/>
              <w:left w:val="nil"/>
              <w:bottom w:val="single" w:sz="4" w:space="0" w:color="auto"/>
              <w:right w:val="single" w:sz="4" w:space="0" w:color="auto"/>
            </w:tcBorders>
            <w:shd w:val="clear" w:color="auto" w:fill="auto"/>
            <w:noWrap/>
            <w:vAlign w:val="center"/>
            <w:hideMark/>
          </w:tcPr>
          <w:p w14:paraId="1F88619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4E148F8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05D33EA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4177C3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537B56C9"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53A3F73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Stare Bojanowo</w:t>
            </w:r>
          </w:p>
        </w:tc>
        <w:tc>
          <w:tcPr>
            <w:tcW w:w="443" w:type="pct"/>
            <w:tcBorders>
              <w:top w:val="nil"/>
              <w:left w:val="nil"/>
              <w:bottom w:val="single" w:sz="4" w:space="0" w:color="auto"/>
              <w:right w:val="single" w:sz="4" w:space="0" w:color="auto"/>
            </w:tcBorders>
            <w:shd w:val="clear" w:color="auto" w:fill="auto"/>
            <w:noWrap/>
            <w:vAlign w:val="center"/>
            <w:hideMark/>
          </w:tcPr>
          <w:p w14:paraId="7E9C768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w:t>
            </w:r>
          </w:p>
        </w:tc>
        <w:tc>
          <w:tcPr>
            <w:tcW w:w="635" w:type="pct"/>
            <w:tcBorders>
              <w:top w:val="nil"/>
              <w:left w:val="nil"/>
              <w:bottom w:val="single" w:sz="4" w:space="0" w:color="auto"/>
              <w:right w:val="single" w:sz="4" w:space="0" w:color="auto"/>
            </w:tcBorders>
            <w:shd w:val="clear" w:color="auto" w:fill="auto"/>
            <w:noWrap/>
            <w:vAlign w:val="center"/>
            <w:hideMark/>
          </w:tcPr>
          <w:p w14:paraId="537B085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0,750</w:t>
            </w:r>
          </w:p>
        </w:tc>
        <w:tc>
          <w:tcPr>
            <w:tcW w:w="443" w:type="pct"/>
            <w:tcBorders>
              <w:top w:val="nil"/>
              <w:left w:val="nil"/>
              <w:bottom w:val="single" w:sz="4" w:space="0" w:color="auto"/>
              <w:right w:val="single" w:sz="4" w:space="0" w:color="auto"/>
            </w:tcBorders>
            <w:shd w:val="clear" w:color="auto" w:fill="auto"/>
            <w:noWrap/>
            <w:vAlign w:val="center"/>
            <w:hideMark/>
          </w:tcPr>
          <w:p w14:paraId="31FC6EA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11,4%</w:t>
            </w:r>
          </w:p>
        </w:tc>
        <w:tc>
          <w:tcPr>
            <w:tcW w:w="635" w:type="pct"/>
            <w:tcBorders>
              <w:top w:val="nil"/>
              <w:left w:val="nil"/>
              <w:bottom w:val="single" w:sz="4" w:space="0" w:color="auto"/>
              <w:right w:val="single" w:sz="4" w:space="0" w:color="auto"/>
            </w:tcBorders>
            <w:shd w:val="clear" w:color="auto" w:fill="auto"/>
            <w:noWrap/>
            <w:vAlign w:val="center"/>
            <w:hideMark/>
          </w:tcPr>
          <w:p w14:paraId="3C2D4C6A"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0,999</w:t>
            </w:r>
          </w:p>
        </w:tc>
        <w:tc>
          <w:tcPr>
            <w:tcW w:w="443" w:type="pct"/>
            <w:tcBorders>
              <w:top w:val="nil"/>
              <w:left w:val="nil"/>
              <w:bottom w:val="single" w:sz="4" w:space="0" w:color="auto"/>
              <w:right w:val="single" w:sz="4" w:space="0" w:color="auto"/>
            </w:tcBorders>
            <w:shd w:val="clear" w:color="auto" w:fill="auto"/>
            <w:noWrap/>
            <w:vAlign w:val="center"/>
            <w:hideMark/>
          </w:tcPr>
          <w:p w14:paraId="30D9593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w:t>
            </w:r>
          </w:p>
        </w:tc>
        <w:tc>
          <w:tcPr>
            <w:tcW w:w="635" w:type="pct"/>
            <w:tcBorders>
              <w:top w:val="nil"/>
              <w:left w:val="nil"/>
              <w:bottom w:val="single" w:sz="4" w:space="0" w:color="auto"/>
              <w:right w:val="single" w:sz="4" w:space="0" w:color="auto"/>
            </w:tcBorders>
            <w:shd w:val="clear" w:color="auto" w:fill="auto"/>
            <w:noWrap/>
            <w:vAlign w:val="center"/>
            <w:hideMark/>
          </w:tcPr>
          <w:p w14:paraId="1D419E7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0,327</w:t>
            </w:r>
          </w:p>
        </w:tc>
        <w:tc>
          <w:tcPr>
            <w:tcW w:w="443" w:type="pct"/>
            <w:tcBorders>
              <w:top w:val="nil"/>
              <w:left w:val="nil"/>
              <w:bottom w:val="single" w:sz="4" w:space="0" w:color="auto"/>
              <w:right w:val="single" w:sz="4" w:space="0" w:color="auto"/>
            </w:tcBorders>
            <w:shd w:val="clear" w:color="auto" w:fill="auto"/>
            <w:noWrap/>
            <w:vAlign w:val="center"/>
            <w:hideMark/>
          </w:tcPr>
          <w:p w14:paraId="7968967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14,3%</w:t>
            </w:r>
          </w:p>
        </w:tc>
        <w:tc>
          <w:tcPr>
            <w:tcW w:w="635" w:type="pct"/>
            <w:tcBorders>
              <w:top w:val="nil"/>
              <w:left w:val="nil"/>
              <w:bottom w:val="single" w:sz="4" w:space="0" w:color="auto"/>
              <w:right w:val="single" w:sz="4" w:space="0" w:color="auto"/>
            </w:tcBorders>
            <w:shd w:val="clear" w:color="auto" w:fill="auto"/>
            <w:noWrap/>
            <w:vAlign w:val="center"/>
            <w:hideMark/>
          </w:tcPr>
          <w:p w14:paraId="3C603FC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0,359</w:t>
            </w:r>
          </w:p>
        </w:tc>
      </w:tr>
    </w:tbl>
    <w:p w14:paraId="4B362651" w14:textId="6798A2C1" w:rsidR="00F740AE" w:rsidRPr="00F549FA" w:rsidRDefault="0081242A" w:rsidP="00F549FA">
      <w:pPr>
        <w:spacing w:line="276" w:lineRule="auto"/>
        <w:rPr>
          <w:rFonts w:cs="Arial"/>
          <w:sz w:val="20"/>
          <w:szCs w:val="20"/>
        </w:rPr>
      </w:pPr>
      <w:bookmarkStart w:id="52" w:name="_Hlk124421065"/>
      <w:r w:rsidRPr="00E87D43">
        <w:rPr>
          <w:rFonts w:cs="Arial"/>
          <w:b/>
          <w:bCs/>
          <w:sz w:val="20"/>
          <w:szCs w:val="20"/>
        </w:rPr>
        <w:t>Źródło</w:t>
      </w:r>
      <w:r w:rsidRPr="00E87D43">
        <w:rPr>
          <w:rFonts w:cs="Arial"/>
          <w:sz w:val="20"/>
          <w:szCs w:val="20"/>
        </w:rPr>
        <w:t xml:space="preserve">: opracowanie własne na podstawie danych OPS w </w:t>
      </w:r>
      <w:r w:rsidR="00860031">
        <w:rPr>
          <w:rFonts w:cs="Arial"/>
          <w:sz w:val="20"/>
          <w:szCs w:val="20"/>
        </w:rPr>
        <w:t>Śmiglu</w:t>
      </w:r>
      <w:r w:rsidRPr="00E87D43">
        <w:rPr>
          <w:rFonts w:cs="Arial"/>
          <w:sz w:val="20"/>
          <w:szCs w:val="20"/>
        </w:rPr>
        <w:t xml:space="preserve">, Urzędu </w:t>
      </w:r>
      <w:r w:rsidR="00860031">
        <w:rPr>
          <w:rFonts w:cs="Arial"/>
          <w:sz w:val="20"/>
          <w:szCs w:val="20"/>
        </w:rPr>
        <w:t>Miejskiego Śmigiel</w:t>
      </w:r>
      <w:r w:rsidRPr="00E87D43">
        <w:rPr>
          <w:rFonts w:cs="Arial"/>
          <w:sz w:val="20"/>
          <w:szCs w:val="20"/>
        </w:rPr>
        <w:t>.</w:t>
      </w:r>
    </w:p>
    <w:p w14:paraId="44389066" w14:textId="00C6236B" w:rsidR="00F549FA" w:rsidRPr="00F549FA" w:rsidRDefault="00F740AE" w:rsidP="00861E15">
      <w:pPr>
        <w:jc w:val="both"/>
      </w:pPr>
      <w:r>
        <w:t>Problemy osób ze szczególnymi potrzebami należy oceniać również w powiązaniu z</w:t>
      </w:r>
      <w:r w:rsidR="007B5809">
        <w:t> </w:t>
      </w:r>
      <w:r>
        <w:t xml:space="preserve">problemami sfery technicznej i przestrzenno-funkcjonalnej. Im większy udział osób ze szczególnymi potrzebami, tym więcej jest osób, które aby załatwić wszystkie sprawy bytowe, potrzebują dodatkowego wsparcia bądź odpowiednich rozwiązań technicznych (takich jak np. winda, podjazd, tłumacz języka migowego). </w:t>
      </w:r>
      <w:r w:rsidR="002C0760">
        <w:t>Stąd też wniosek, aby rozwiązania zapewniające dostępność osobom ze szczególnymi potrzebami, wprowadzać w pierwszej kolejności w</w:t>
      </w:r>
      <w:r w:rsidR="007B5809">
        <w:t> </w:t>
      </w:r>
      <w:r w:rsidR="002C0760">
        <w:t>miejscach, gdzie zidentyfikowano najbardziej negatywne wskaźniki w</w:t>
      </w:r>
      <w:r w:rsidR="00880A56">
        <w:t> </w:t>
      </w:r>
      <w:r w:rsidR="00F549FA">
        <w:t xml:space="preserve">omówionym powyżej </w:t>
      </w:r>
      <w:r w:rsidR="002C0760">
        <w:t xml:space="preserve">zakresie.  </w:t>
      </w:r>
    </w:p>
    <w:p w14:paraId="32982F88" w14:textId="63AF5542" w:rsidR="00246DB4" w:rsidRDefault="007A38F7" w:rsidP="007B5809">
      <w:pPr>
        <w:pStyle w:val="Podtytu"/>
      </w:pPr>
      <w:r w:rsidRPr="00447C1E">
        <w:t>KAPITAŁ SPOŁECZNY</w:t>
      </w:r>
    </w:p>
    <w:p w14:paraId="1CF80913" w14:textId="5B8FAD61" w:rsidR="007176AC" w:rsidRDefault="007B5809" w:rsidP="00031F83">
      <w:pPr>
        <w:jc w:val="both"/>
      </w:pPr>
      <w:r>
        <w:t xml:space="preserve">Kapitał społeczny </w:t>
      </w:r>
      <w:r w:rsidR="007176AC">
        <w:t xml:space="preserve">to termin pochodzący z </w:t>
      </w:r>
      <w:r w:rsidR="007176AC" w:rsidRPr="00515321">
        <w:t xml:space="preserve">pogranicza ekonomii i socjologii, oznaczający kapitał (jako element procesu produkcji i życia w zorganizowanym społeczeństwie), którego wartość opiera się na wzajemnych </w:t>
      </w:r>
      <w:r w:rsidR="007176AC" w:rsidRPr="00515321">
        <w:lastRenderedPageBreak/>
        <w:t>relacjach społecznych i zaufaniu jednostek, które dzięki niemu mogą osiągać więcej korzyści (z</w:t>
      </w:r>
      <w:r w:rsidR="005F2DD2">
        <w:t> </w:t>
      </w:r>
      <w:r w:rsidR="007176AC" w:rsidRPr="00515321">
        <w:t xml:space="preserve">ekonomicznego i społecznego punktu widzenia). </w:t>
      </w:r>
      <w:r w:rsidR="007176AC">
        <w:t xml:space="preserve">Powszechnie uważa się, że zachodzi pozytywna korelacja między </w:t>
      </w:r>
      <w:r w:rsidR="007176AC" w:rsidRPr="00515321">
        <w:t>wysokim poziomem kapitału społecznego a produktywnością gospodarki</w:t>
      </w:r>
      <w:r w:rsidR="007176AC">
        <w:t xml:space="preserve">. </w:t>
      </w:r>
    </w:p>
    <w:p w14:paraId="24157B82" w14:textId="0FFFE8A3" w:rsidR="00861E15" w:rsidRDefault="00246DB4" w:rsidP="00031F83">
      <w:pPr>
        <w:jc w:val="both"/>
      </w:pPr>
      <w:r>
        <w:t xml:space="preserve">Omawiając </w:t>
      </w:r>
      <w:r w:rsidR="007176AC">
        <w:t xml:space="preserve">kapitał społeczny w odniesieniu do Gminy </w:t>
      </w:r>
      <w:r w:rsidR="00861E15">
        <w:t>Śmigiel</w:t>
      </w:r>
      <w:r w:rsidR="007176AC">
        <w:t xml:space="preserve">, nie sposób zatem </w:t>
      </w:r>
      <w:r>
        <w:t>nie wspomnieć o</w:t>
      </w:r>
      <w:r w:rsidR="005F2DD2">
        <w:t> </w:t>
      </w:r>
      <w:r>
        <w:t>negatywnym (z punktu widzenia gospodarczego) zjawisku</w:t>
      </w:r>
      <w:r w:rsidR="007176AC">
        <w:t xml:space="preserve"> wyludniania się Gminy oraz</w:t>
      </w:r>
      <w:r>
        <w:t xml:space="preserve"> starzenia się społeczeństwa. </w:t>
      </w:r>
    </w:p>
    <w:p w14:paraId="1B5EC0BC" w14:textId="73604BD4" w:rsidR="00246DB4" w:rsidRPr="00FD7C0B" w:rsidRDefault="00246DB4" w:rsidP="00031F83">
      <w:pPr>
        <w:jc w:val="both"/>
      </w:pPr>
      <w:r>
        <w:t>W latach 20</w:t>
      </w:r>
      <w:r w:rsidR="00796358">
        <w:t>03</w:t>
      </w:r>
      <w:r>
        <w:t>-202</w:t>
      </w:r>
      <w:r w:rsidR="00796358">
        <w:t>2</w:t>
      </w:r>
      <w:r>
        <w:t xml:space="preserve"> </w:t>
      </w:r>
      <w:r w:rsidR="00796358">
        <w:t>udział</w:t>
      </w:r>
      <w:r>
        <w:t xml:space="preserve"> osób w wieku poprodukcyjnym </w:t>
      </w:r>
      <w:r w:rsidR="00796358">
        <w:t>wzrósł z nieco ponad 13% do 20,32%</w:t>
      </w:r>
      <w:r>
        <w:t>.</w:t>
      </w:r>
      <w:r w:rsidR="00796358">
        <w:t xml:space="preserve"> Jednocześnie, udział osób w wieku przedprodukcyjnym spadł o blisko 4 punkty procentowe, a udział osób w</w:t>
      </w:r>
      <w:r w:rsidR="005F2DD2">
        <w:t> </w:t>
      </w:r>
      <w:r w:rsidR="00796358">
        <w:t xml:space="preserve">wieku produkcyjnym o ponad 3 punkty procentowe. </w:t>
      </w:r>
      <w:r>
        <w:t xml:space="preserve">Wskaźnik senioralnego obciążenia demograficznego (udział osób w wieku poprodukcyjnym w stosunku do osób w wieku produkcyjnym) wynosił w </w:t>
      </w:r>
      <w:r w:rsidR="00F549FA">
        <w:t>201</w:t>
      </w:r>
      <w:r w:rsidR="00796358">
        <w:t>8</w:t>
      </w:r>
      <w:r w:rsidR="00F549FA">
        <w:t xml:space="preserve"> </w:t>
      </w:r>
      <w:r>
        <w:t>roku 2</w:t>
      </w:r>
      <w:r w:rsidR="00796358">
        <w:t>2,2</w:t>
      </w:r>
      <w:r>
        <w:t>%, a w 202</w:t>
      </w:r>
      <w:r w:rsidR="00796358">
        <w:t>2</w:t>
      </w:r>
      <w:r w:rsidR="00F549FA">
        <w:t xml:space="preserve"> roku</w:t>
      </w:r>
      <w:r>
        <w:t xml:space="preserve"> – </w:t>
      </w:r>
      <w:r w:rsidR="00796358">
        <w:t>26,2</w:t>
      </w:r>
      <w:r>
        <w:t>%. Dynamika wzrostu wskaźnika wynosiła 1</w:t>
      </w:r>
      <w:r w:rsidR="00796358">
        <w:t>1</w:t>
      </w:r>
      <w:r>
        <w:t xml:space="preserve">8%, co stanowiło </w:t>
      </w:r>
      <w:r w:rsidR="00796358">
        <w:t>mniej</w:t>
      </w:r>
      <w:r>
        <w:t xml:space="preserve"> niż średnia dla powiatu</w:t>
      </w:r>
      <w:r w:rsidR="00796358">
        <w:t>, lecz więcej niż średnia dla</w:t>
      </w:r>
      <w:r>
        <w:t xml:space="preserve"> województwa. </w:t>
      </w:r>
      <w:r w:rsidR="00796358">
        <w:t xml:space="preserve">Tendencję spadkową obserwuje się z kolei analizując udział mieszkańców w wieku kreatywnym w ogólnej strukturze ludności. Za osoby w wieku kreatywnym przyjmuje się mieszkańców w wieku 25-34 lata, a zatem ludzi wykształconych i młodych, często odpowiedzialnych za </w:t>
      </w:r>
      <w:r w:rsidR="00031F83">
        <w:t>rozwój i innowacje. W 2018 roku stanowili oni 14,87% ludności Gminy Śmigiel, natomiast w 2022 roku już jedynie 11,46%. Dynamika spadku wskaźnika wyniosła 77%, odznaczając się wyraźnie na tle powiatu (85%) i województwa (88%).</w:t>
      </w:r>
      <w:r w:rsidR="00796358">
        <w:t xml:space="preserve"> </w:t>
      </w:r>
      <w:r>
        <w:t>Biorąc również pod uwagę prognozy demograficzne GUS, proces starzenia się społeczeństwa będzie dalej postępował,</w:t>
      </w:r>
      <w:r w:rsidR="00031F83">
        <w:t xml:space="preserve"> podobnie jak odpływ młodych mieszkańców</w:t>
      </w:r>
      <w:r>
        <w:t xml:space="preserve"> co niesie za sobą szereg konsekwencji, zarówno gospodarczych, społecznych</w:t>
      </w:r>
      <w:r w:rsidR="00F549FA">
        <w:t>,</w:t>
      </w:r>
      <w:r>
        <w:t xml:space="preserve"> jak i</w:t>
      </w:r>
      <w:r w:rsidR="005F2DD2">
        <w:t> </w:t>
      </w:r>
      <w:r>
        <w:t xml:space="preserve">instytucjonalnych. </w:t>
      </w:r>
      <w:r w:rsidR="00031F83">
        <w:t xml:space="preserve">Spadek liczby ludności w Gminie Śmigiel jest obserwowany nieprzerwanie od 2017 roku, a w ostatnich latach proces ulegał jedynie nasileniu. Zachodzące zmiany w strukturze i liczbie ludności Gminy Śmigiel prezentuje poniższy wykres. </w:t>
      </w:r>
    </w:p>
    <w:p w14:paraId="1D14B894" w14:textId="3C230CCD" w:rsidR="00246DB4" w:rsidRPr="00711946" w:rsidRDefault="00AA0A7C" w:rsidP="00246DB4">
      <w:pPr>
        <w:keepNext/>
        <w:spacing w:after="0" w:line="276" w:lineRule="auto"/>
        <w:jc w:val="center"/>
      </w:pPr>
      <w:r>
        <w:rPr>
          <w:noProof/>
          <w:lang w:eastAsia="pl-PL"/>
        </w:rPr>
        <w:drawing>
          <wp:inline distT="0" distB="0" distL="0" distR="0" wp14:anchorId="27AEF728" wp14:editId="644A576F">
            <wp:extent cx="5791200" cy="3552825"/>
            <wp:effectExtent l="0" t="0" r="0" b="0"/>
            <wp:docPr id="1347559533" name="Wykres 1">
              <a:extLst xmlns:a="http://schemas.openxmlformats.org/drawingml/2006/main">
                <a:ext uri="{FF2B5EF4-FFF2-40B4-BE49-F238E27FC236}">
                  <a16:creationId xmlns:a16="http://schemas.microsoft.com/office/drawing/2014/main" id="{E2E1AC78-7D74-E796-A6BA-5970C40D8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F9B5CC" w14:textId="5A84D594" w:rsidR="00246DB4" w:rsidRPr="00711946" w:rsidRDefault="00246DB4" w:rsidP="00E87D43">
      <w:pPr>
        <w:pStyle w:val="Legenda"/>
        <w:spacing w:after="0"/>
      </w:pPr>
      <w:bookmarkStart w:id="53" w:name="_Toc146103396"/>
      <w:r w:rsidRPr="00711946">
        <w:t xml:space="preserve">Rysunek </w:t>
      </w:r>
      <w:r w:rsidR="00536C2C">
        <w:fldChar w:fldCharType="begin"/>
      </w:r>
      <w:r w:rsidR="00536C2C">
        <w:instrText xml:space="preserve"> SEQ Rysunek \* ARABIC </w:instrText>
      </w:r>
      <w:r w:rsidR="00536C2C">
        <w:fldChar w:fldCharType="separate"/>
      </w:r>
      <w:r w:rsidR="00536C2C">
        <w:rPr>
          <w:noProof/>
        </w:rPr>
        <w:t>10</w:t>
      </w:r>
      <w:r w:rsidR="00536C2C">
        <w:rPr>
          <w:noProof/>
        </w:rPr>
        <w:fldChar w:fldCharType="end"/>
      </w:r>
      <w:r w:rsidRPr="00711946">
        <w:t xml:space="preserve"> </w:t>
      </w:r>
      <w:r w:rsidR="00031F83">
        <w:t>Struktura i liczba ludności w Gminie Śmigiel w latach 2003-2022</w:t>
      </w:r>
      <w:bookmarkEnd w:id="53"/>
    </w:p>
    <w:p w14:paraId="0CC01726" w14:textId="77777777" w:rsidR="00246DB4" w:rsidRPr="00E87D43" w:rsidRDefault="00246DB4" w:rsidP="007176AC">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GUS.</w:t>
      </w:r>
    </w:p>
    <w:p w14:paraId="1EE4188B" w14:textId="50935E06" w:rsidR="00A76AB1" w:rsidRPr="00A76AB1" w:rsidRDefault="001B6818" w:rsidP="008447E4">
      <w:pPr>
        <w:jc w:val="both"/>
      </w:pPr>
      <w:r w:rsidRPr="00A76AB1">
        <w:t xml:space="preserve">Zjawiska związane </w:t>
      </w:r>
      <w:r w:rsidR="00A76AB1" w:rsidRPr="00A76AB1">
        <w:t>z kapitałem społecznym, poddano analiz</w:t>
      </w:r>
      <w:r w:rsidR="00A76AB1">
        <w:t>ie</w:t>
      </w:r>
      <w:r w:rsidR="00A76AB1" w:rsidRPr="00A76AB1">
        <w:t xml:space="preserve"> na podstawie następujących wskaźników:</w:t>
      </w:r>
    </w:p>
    <w:p w14:paraId="0FB04906" w14:textId="7DD4D96A" w:rsidR="00A76AB1" w:rsidRDefault="00A76AB1" w:rsidP="008447E4">
      <w:pPr>
        <w:pStyle w:val="Akapitzlist"/>
        <w:numPr>
          <w:ilvl w:val="0"/>
          <w:numId w:val="25"/>
        </w:numPr>
        <w:jc w:val="both"/>
      </w:pPr>
      <w:r>
        <w:t>u</w:t>
      </w:r>
      <w:r w:rsidRPr="00A76AB1">
        <w:t>dział osób w wieku przedprodukcyjnym w ogólnej liczbie ludności</w:t>
      </w:r>
      <w:r>
        <w:t>,</w:t>
      </w:r>
    </w:p>
    <w:p w14:paraId="24AFA3FE" w14:textId="4F036217" w:rsidR="00F46330" w:rsidRDefault="00F46330" w:rsidP="008447E4">
      <w:pPr>
        <w:pStyle w:val="Akapitzlist"/>
        <w:numPr>
          <w:ilvl w:val="0"/>
          <w:numId w:val="25"/>
        </w:numPr>
        <w:jc w:val="both"/>
      </w:pPr>
      <w:r>
        <w:lastRenderedPageBreak/>
        <w:t>ludność w wieku poprodukcyjnym na 100 osób w wieku produkcyjnym,</w:t>
      </w:r>
    </w:p>
    <w:p w14:paraId="6EA8CAA5" w14:textId="15BF1048" w:rsidR="00A76AB1" w:rsidRDefault="00A76AB1" w:rsidP="008447E4">
      <w:pPr>
        <w:pStyle w:val="Akapitzlist"/>
        <w:numPr>
          <w:ilvl w:val="0"/>
          <w:numId w:val="25"/>
        </w:numPr>
        <w:jc w:val="both"/>
      </w:pPr>
      <w:r>
        <w:t>u</w:t>
      </w:r>
      <w:r w:rsidRPr="00A76AB1">
        <w:t>dział osób w wieku poprodukcyjnym w ogólnej liczbie ludności</w:t>
      </w:r>
      <w:r>
        <w:t>,</w:t>
      </w:r>
    </w:p>
    <w:p w14:paraId="05353C37" w14:textId="640E8563" w:rsidR="00F46330" w:rsidRDefault="00F46330" w:rsidP="008447E4">
      <w:pPr>
        <w:pStyle w:val="Akapitzlist"/>
        <w:numPr>
          <w:ilvl w:val="0"/>
          <w:numId w:val="25"/>
        </w:numPr>
        <w:jc w:val="both"/>
      </w:pPr>
      <w:r>
        <w:t>udział dzieci w wieku 0-3 lat w ogólnej liczbie mieszkańców,</w:t>
      </w:r>
    </w:p>
    <w:p w14:paraId="13FC79CE" w14:textId="11211903" w:rsidR="00F46330" w:rsidRDefault="00F46330" w:rsidP="008447E4">
      <w:pPr>
        <w:pStyle w:val="Akapitzlist"/>
        <w:numPr>
          <w:ilvl w:val="0"/>
          <w:numId w:val="25"/>
        </w:numPr>
        <w:jc w:val="both"/>
      </w:pPr>
      <w:r>
        <w:t>udział dzieci w wieku 3-6 lat w ogólnej liczbie mieszkańców.</w:t>
      </w:r>
    </w:p>
    <w:p w14:paraId="6E7A3EC4" w14:textId="77777777" w:rsidR="00F46330" w:rsidRDefault="00F46330" w:rsidP="008447E4">
      <w:pPr>
        <w:jc w:val="both"/>
      </w:pPr>
    </w:p>
    <w:p w14:paraId="7F08EA64" w14:textId="2C2A839A" w:rsidR="00F46330" w:rsidRDefault="00A76AB1" w:rsidP="008447E4">
      <w:pPr>
        <w:jc w:val="both"/>
      </w:pPr>
      <w:r>
        <w:t>Udział osób w wieku przedprodukcyjnym w ogólnej liczbie ludności, wskazuje na tendencje w</w:t>
      </w:r>
      <w:r w:rsidR="00187C47">
        <w:t> </w:t>
      </w:r>
      <w:r>
        <w:t xml:space="preserve">zakresie potencjału nowej siły roboczej w najbliższych latach. Im niższy wskaźnik, tym potencjał ten jest </w:t>
      </w:r>
      <w:r w:rsidR="00F75071">
        <w:t>mniejszy</w:t>
      </w:r>
      <w:r>
        <w:t xml:space="preserve">. Najniższe </w:t>
      </w:r>
      <w:r w:rsidR="00F75071">
        <w:t xml:space="preserve">wskaźniki w tym zakresie </w:t>
      </w:r>
      <w:r>
        <w:t>zaobserwowano w</w:t>
      </w:r>
      <w:r w:rsidR="00187C47">
        <w:t> </w:t>
      </w:r>
      <w:r>
        <w:t xml:space="preserve">jednostkach analitycznych </w:t>
      </w:r>
      <w:r w:rsidR="00F46330">
        <w:t xml:space="preserve">Wonieść-Gniewowo (15,1%) oraz </w:t>
      </w:r>
      <w:r w:rsidR="00FD1BC3">
        <w:t>Białcz i Parsko-Żydowo (obie 16,2%). Według danych gminnych udział osób w wieku przedprodukcyjnym wynosi 20,8%, co jest wynikiem jeszcze gorszym niż prezentowany przez GUS.</w:t>
      </w:r>
    </w:p>
    <w:p w14:paraId="184D3267" w14:textId="41B35F83" w:rsidR="00FD1BC3" w:rsidRDefault="0095606E" w:rsidP="008447E4">
      <w:pPr>
        <w:jc w:val="both"/>
      </w:pPr>
      <w:r>
        <w:t xml:space="preserve">Liczba ludności w wieku poprodukcyjnym przypadająca na 100 osób w wieku produkcyjnym </w:t>
      </w:r>
      <w:r w:rsidR="00E6260C">
        <w:t xml:space="preserve">odnosi się nie tylko do problemu starzenia się społeczeństwa, ale również konsekwencji z nim związanych jak np. kwestia funkcjonowania obecnego systemu emerytalnego, czy usług publicznych finansowanych z podatków. Zastępowalność pokoleń na rynku pracy rozumieć należy bowiem jako szereg aspektów powiązanych zarówno pod względem społecznym jak i gospodarczym. Zdecydowanie najwięcej osób w wieku poprodukcyjnym na 100 mieszkańców w wieku produkcyjnym przypada w jednostkach Osiedle II (46,29 osób w wieku poprodukcyjnym/100 osób w wieku produkcyjnym) i Parsko-Żydowo (46,27). W pozostałych jednostkach wartość wskaźnika nie przekracza 40 osób. Najmniej osób w wieku poprodukcyjnym przypada na 100 osób w wieku produkcyjnym w jednostkach Bruszczewo-Koszanowo i Olszewo-Sierpowo, gdzie wskaźnik nie przekracza 25 osób. Biorąc z kolei pod uwagę udział osób w wieku poprodukcyjnym w ogólnej liczbie ludności, największy odsetek osób starszych odnotowano w jednostkach </w:t>
      </w:r>
      <w:r w:rsidR="008447E4">
        <w:t>Parsko-Żydowo (26,5%) i</w:t>
      </w:r>
      <w:r w:rsidR="005F2DD2">
        <w:t> </w:t>
      </w:r>
      <w:r w:rsidR="008447E4">
        <w:t xml:space="preserve">Osiedle II (25,8%). Najniższym udziałem osób w wieku poprodukcyjnym w strukturze społecznej charakteryzują się jednostki analityczne Bruszczewo-Koszanowo i Nowa Wieś-Żegrówko (obie 15,2%). Według danych Gminy Śmigiel udział osób w wieku poprodukcyjnym w strukturze społecznej Gminy wynosi 19,9%, co jest odsetkiem nieco niższym niż według danych prezentowanych przez GUS. </w:t>
      </w:r>
    </w:p>
    <w:p w14:paraId="70B8C3F0" w14:textId="5C6CBFB0" w:rsidR="008447E4" w:rsidRDefault="00F56392" w:rsidP="008447E4">
      <w:pPr>
        <w:jc w:val="both"/>
      </w:pPr>
      <w:r>
        <w:t xml:space="preserve">Analizie został również poddany udział najmłodszych w ogólnej liczbie mieszkańców Gminy. </w:t>
      </w:r>
      <w:r w:rsidR="00E3527A">
        <w:t xml:space="preserve">Dzieci w grupie wiekowej 0-3 lata stanowiły największy odsetek w jednostkach analitycznych: Robaczyn-Wydorowo (6,5%), Morownica-Poladowo (6,1%) oraz Olszewo-Sierpowo (5,6%). </w:t>
      </w:r>
      <w:r w:rsidR="00AB2E2E">
        <w:t xml:space="preserve">Bardzo zbliżone wyniki wskazał również wskaźnik dotyczący udziału dzieci w wieku 3-6 lat w ogólnej liczbie mieszkańców. Największy ich odsetek odnotowano w jednostkach Morownica-Poladowo (6,9%), Robaczyn-Wydorowo (6,5%) oraz </w:t>
      </w:r>
      <w:r w:rsidR="00E3659E">
        <w:t xml:space="preserve">Machcin-Szczepankowo (5,6%). Zdecydowanie najgorzej sytuacja wygląda w przypadku jednostki analitycznej Parsko-Żydowo, gdzie udział dzieci poniżej 3 roku życia jest znikomy i wynosi 0,9%, z kolei udział dzieci w wieku 3-6 lat wynosi jedynie 2,6%. Jest to jednostka analityczna charakteryzująca się zdecydowanie najstarszym społeczeństwem w Gminie Śmigiel i najniższym kapitałem społecznym. </w:t>
      </w:r>
      <w:r w:rsidR="00E3527A">
        <w:t xml:space="preserve">  </w:t>
      </w:r>
    </w:p>
    <w:p w14:paraId="6813980D" w14:textId="01750F79" w:rsidR="00E3659E" w:rsidRDefault="0029104E" w:rsidP="00F75071">
      <w:r w:rsidRPr="00CB0630">
        <w:t xml:space="preserve">Szczegółowa analiza wskaźnikowa dotycząca wszystkich jednostek analitycznych przedstawiona została w tabeli poniżej. </w:t>
      </w:r>
    </w:p>
    <w:p w14:paraId="499A4B21" w14:textId="77777777" w:rsidR="009751C0" w:rsidRDefault="009751C0" w:rsidP="00F75071"/>
    <w:p w14:paraId="05ED435A" w14:textId="77777777" w:rsidR="009751C0" w:rsidRDefault="009751C0" w:rsidP="00F75071"/>
    <w:p w14:paraId="5145479B" w14:textId="77777777" w:rsidR="009751C0" w:rsidRDefault="009751C0" w:rsidP="00F75071"/>
    <w:p w14:paraId="0DD296CB" w14:textId="77777777" w:rsidR="009751C0" w:rsidRDefault="009751C0" w:rsidP="00F75071"/>
    <w:p w14:paraId="3AEB4588" w14:textId="77777777" w:rsidR="009751C0" w:rsidRDefault="009751C0" w:rsidP="00F75071"/>
    <w:p w14:paraId="0C01BA3C" w14:textId="77777777" w:rsidR="009751C0" w:rsidRDefault="009751C0" w:rsidP="00F75071"/>
    <w:p w14:paraId="1B9CFE67" w14:textId="77777777" w:rsidR="009751C0" w:rsidRPr="009751C0" w:rsidRDefault="009751C0" w:rsidP="00F75071"/>
    <w:p w14:paraId="175CA069" w14:textId="5F81699F" w:rsidR="00351945" w:rsidRDefault="00351945" w:rsidP="00D82C34">
      <w:pPr>
        <w:pStyle w:val="Legenda"/>
      </w:pPr>
      <w:bookmarkStart w:id="54" w:name="_Toc146103527"/>
      <w:r w:rsidRPr="00EB09C6">
        <w:lastRenderedPageBreak/>
        <w:t xml:space="preserve">Tabela </w:t>
      </w:r>
      <w:r w:rsidR="00536C2C">
        <w:fldChar w:fldCharType="begin"/>
      </w:r>
      <w:r w:rsidR="00536C2C">
        <w:instrText xml:space="preserve"> SEQ Tabela \* ARABIC </w:instrText>
      </w:r>
      <w:r w:rsidR="00536C2C">
        <w:fldChar w:fldCharType="separate"/>
      </w:r>
      <w:r w:rsidR="00536C2C">
        <w:rPr>
          <w:noProof/>
        </w:rPr>
        <w:t>10</w:t>
      </w:r>
      <w:r w:rsidR="00536C2C">
        <w:rPr>
          <w:noProof/>
        </w:rPr>
        <w:fldChar w:fldCharType="end"/>
      </w:r>
      <w:r w:rsidRPr="00EB09C6">
        <w:t xml:space="preserve"> Analiza wskaźnikowa sfery społecznej w obszarze kapitał</w:t>
      </w:r>
      <w:r w:rsidR="00407939" w:rsidRPr="00EB09C6">
        <w:t>u</w:t>
      </w:r>
      <w:r w:rsidRPr="00EB09C6">
        <w:t xml:space="preserve"> społeczn</w:t>
      </w:r>
      <w:r w:rsidR="00407939" w:rsidRPr="00EB09C6">
        <w:t>ego</w:t>
      </w:r>
      <w:bookmarkEnd w:id="54"/>
    </w:p>
    <w:tbl>
      <w:tblPr>
        <w:tblW w:w="5000" w:type="pct"/>
        <w:tblCellMar>
          <w:left w:w="70" w:type="dxa"/>
          <w:right w:w="70" w:type="dxa"/>
        </w:tblCellMar>
        <w:tblLook w:val="04A0" w:firstRow="1" w:lastRow="0" w:firstColumn="1" w:lastColumn="0" w:noHBand="0" w:noVBand="1"/>
      </w:tblPr>
      <w:tblGrid>
        <w:gridCol w:w="1815"/>
        <w:gridCol w:w="602"/>
        <w:gridCol w:w="847"/>
        <w:gridCol w:w="602"/>
        <w:gridCol w:w="847"/>
        <w:gridCol w:w="602"/>
        <w:gridCol w:w="847"/>
        <w:gridCol w:w="602"/>
        <w:gridCol w:w="847"/>
        <w:gridCol w:w="602"/>
        <w:gridCol w:w="847"/>
      </w:tblGrid>
      <w:tr w:rsidR="00E3659E" w:rsidRPr="00E3659E" w14:paraId="4D5DD53C" w14:textId="77777777" w:rsidTr="00E3659E">
        <w:trPr>
          <w:trHeight w:val="510"/>
        </w:trPr>
        <w:tc>
          <w:tcPr>
            <w:tcW w:w="566"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0026349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Jednostka analityczna</w:t>
            </w:r>
          </w:p>
        </w:tc>
        <w:tc>
          <w:tcPr>
            <w:tcW w:w="4434" w:type="pct"/>
            <w:gridSpan w:val="10"/>
            <w:tcBorders>
              <w:top w:val="single" w:sz="4" w:space="0" w:color="auto"/>
              <w:left w:val="nil"/>
              <w:bottom w:val="single" w:sz="4" w:space="0" w:color="auto"/>
              <w:right w:val="single" w:sz="4" w:space="0" w:color="auto"/>
            </w:tcBorders>
            <w:shd w:val="clear" w:color="auto" w:fill="C6E3FF"/>
            <w:vAlign w:val="center"/>
            <w:hideMark/>
          </w:tcPr>
          <w:p w14:paraId="324CF4F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KAPITAŁ SPOŁECZNY</w:t>
            </w:r>
          </w:p>
        </w:tc>
      </w:tr>
      <w:tr w:rsidR="00E3659E" w:rsidRPr="00E3659E" w14:paraId="1C8AD0DF" w14:textId="77777777" w:rsidTr="00E3659E">
        <w:trPr>
          <w:trHeight w:val="192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3CA392A" w14:textId="77777777" w:rsidR="00E3659E" w:rsidRPr="00E3659E" w:rsidRDefault="00E3659E" w:rsidP="00E3659E">
            <w:pPr>
              <w:spacing w:after="0" w:line="240" w:lineRule="auto"/>
              <w:rPr>
                <w:rFonts w:eastAsia="Times New Roman" w:cstheme="minorHAnsi"/>
                <w:color w:val="000000"/>
                <w:sz w:val="16"/>
                <w:szCs w:val="16"/>
                <w:lang w:eastAsia="pl-PL"/>
              </w:rPr>
            </w:pP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0820CBE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Udział osób w wieku przedprodukcyjnym w ogólnej liczbie ludności</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6D3A511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Ludność w wieku poprodukcyjnym na 100 osób w wieku produkcyjnym</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71462E8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Udział osób w wieku poprodukcyjnym w ogólnej liczbie ludności</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2C73FA6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Udział dzieci w wieku 0-3 lat w ogólnej liczbie mieszkańców</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78597FD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Udział dzieci w wieku 3-6 lat w ogólnej liczbie mieszkańców</w:t>
            </w:r>
          </w:p>
        </w:tc>
      </w:tr>
      <w:tr w:rsidR="00E3659E" w:rsidRPr="00E3659E" w14:paraId="697995E7" w14:textId="77777777" w:rsidTr="00E3659E">
        <w:trPr>
          <w:trHeight w:val="30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147BCC76" w14:textId="77777777" w:rsidR="00E3659E" w:rsidRPr="00E3659E" w:rsidRDefault="00E3659E" w:rsidP="00E3659E">
            <w:pPr>
              <w:spacing w:after="0" w:line="240" w:lineRule="auto"/>
              <w:rPr>
                <w:rFonts w:eastAsia="Times New Roman" w:cstheme="minorHAnsi"/>
                <w:color w:val="000000"/>
                <w:sz w:val="16"/>
                <w:szCs w:val="16"/>
                <w:lang w:eastAsia="pl-PL"/>
              </w:rPr>
            </w:pPr>
          </w:p>
        </w:tc>
        <w:tc>
          <w:tcPr>
            <w:tcW w:w="364" w:type="pct"/>
            <w:tcBorders>
              <w:top w:val="nil"/>
              <w:left w:val="nil"/>
              <w:bottom w:val="single" w:sz="4" w:space="0" w:color="auto"/>
              <w:right w:val="single" w:sz="4" w:space="0" w:color="auto"/>
            </w:tcBorders>
            <w:shd w:val="clear" w:color="auto" w:fill="C6E3FF"/>
            <w:noWrap/>
            <w:vAlign w:val="center"/>
            <w:hideMark/>
          </w:tcPr>
          <w:p w14:paraId="7E3E1190"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2E34AE1C"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3608381F"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745DCFD4"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4DFAFEA9"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310882F8"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2E953B50"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2E113006"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646C265A"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2408322C"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standaryzacja</w:t>
            </w:r>
          </w:p>
        </w:tc>
      </w:tr>
      <w:tr w:rsidR="00E3659E" w:rsidRPr="00E3659E" w14:paraId="0D5984A0"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878A98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Osiedle I</w:t>
            </w:r>
          </w:p>
        </w:tc>
        <w:tc>
          <w:tcPr>
            <w:tcW w:w="364" w:type="pct"/>
            <w:tcBorders>
              <w:top w:val="nil"/>
              <w:left w:val="nil"/>
              <w:bottom w:val="single" w:sz="4" w:space="0" w:color="auto"/>
              <w:right w:val="single" w:sz="4" w:space="0" w:color="auto"/>
            </w:tcBorders>
            <w:shd w:val="clear" w:color="auto" w:fill="auto"/>
            <w:noWrap/>
            <w:vAlign w:val="center"/>
            <w:hideMark/>
          </w:tcPr>
          <w:p w14:paraId="5F1161E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22,4%</w:t>
            </w:r>
          </w:p>
        </w:tc>
        <w:tc>
          <w:tcPr>
            <w:tcW w:w="523" w:type="pct"/>
            <w:tcBorders>
              <w:top w:val="nil"/>
              <w:left w:val="nil"/>
              <w:bottom w:val="single" w:sz="4" w:space="0" w:color="auto"/>
              <w:right w:val="single" w:sz="4" w:space="0" w:color="auto"/>
            </w:tcBorders>
            <w:shd w:val="clear" w:color="auto" w:fill="auto"/>
            <w:noWrap/>
            <w:vAlign w:val="center"/>
            <w:hideMark/>
          </w:tcPr>
          <w:p w14:paraId="38E4B45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0,490</w:t>
            </w:r>
          </w:p>
        </w:tc>
        <w:tc>
          <w:tcPr>
            <w:tcW w:w="364" w:type="pct"/>
            <w:tcBorders>
              <w:top w:val="nil"/>
              <w:left w:val="nil"/>
              <w:bottom w:val="single" w:sz="4" w:space="0" w:color="auto"/>
              <w:right w:val="single" w:sz="4" w:space="0" w:color="auto"/>
            </w:tcBorders>
            <w:shd w:val="clear" w:color="auto" w:fill="auto"/>
            <w:noWrap/>
            <w:vAlign w:val="center"/>
            <w:hideMark/>
          </w:tcPr>
          <w:p w14:paraId="38E7C2B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33,31</w:t>
            </w:r>
          </w:p>
        </w:tc>
        <w:tc>
          <w:tcPr>
            <w:tcW w:w="523" w:type="pct"/>
            <w:tcBorders>
              <w:top w:val="nil"/>
              <w:left w:val="nil"/>
              <w:bottom w:val="single" w:sz="4" w:space="0" w:color="auto"/>
              <w:right w:val="single" w:sz="4" w:space="0" w:color="auto"/>
            </w:tcBorders>
            <w:shd w:val="clear" w:color="auto" w:fill="auto"/>
            <w:noWrap/>
            <w:vAlign w:val="center"/>
            <w:hideMark/>
          </w:tcPr>
          <w:p w14:paraId="2E253D5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0,042</w:t>
            </w:r>
          </w:p>
        </w:tc>
        <w:tc>
          <w:tcPr>
            <w:tcW w:w="364" w:type="pct"/>
            <w:tcBorders>
              <w:top w:val="nil"/>
              <w:left w:val="nil"/>
              <w:bottom w:val="single" w:sz="4" w:space="0" w:color="auto"/>
              <w:right w:val="single" w:sz="4" w:space="0" w:color="auto"/>
            </w:tcBorders>
            <w:shd w:val="clear" w:color="auto" w:fill="auto"/>
            <w:noWrap/>
            <w:vAlign w:val="center"/>
            <w:hideMark/>
          </w:tcPr>
          <w:p w14:paraId="65AF3D8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19,4%</w:t>
            </w:r>
          </w:p>
        </w:tc>
        <w:tc>
          <w:tcPr>
            <w:tcW w:w="523" w:type="pct"/>
            <w:tcBorders>
              <w:top w:val="nil"/>
              <w:left w:val="nil"/>
              <w:bottom w:val="single" w:sz="4" w:space="0" w:color="auto"/>
              <w:right w:val="single" w:sz="4" w:space="0" w:color="auto"/>
            </w:tcBorders>
            <w:shd w:val="clear" w:color="auto" w:fill="auto"/>
            <w:noWrap/>
            <w:vAlign w:val="center"/>
            <w:hideMark/>
          </w:tcPr>
          <w:p w14:paraId="0ED80E6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0,171</w:t>
            </w:r>
          </w:p>
        </w:tc>
        <w:tc>
          <w:tcPr>
            <w:tcW w:w="364" w:type="pct"/>
            <w:tcBorders>
              <w:top w:val="nil"/>
              <w:left w:val="nil"/>
              <w:bottom w:val="single" w:sz="4" w:space="0" w:color="auto"/>
              <w:right w:val="single" w:sz="4" w:space="0" w:color="auto"/>
            </w:tcBorders>
            <w:shd w:val="clear" w:color="auto" w:fill="auto"/>
            <w:noWrap/>
            <w:vAlign w:val="center"/>
            <w:hideMark/>
          </w:tcPr>
          <w:p w14:paraId="11AC6AC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4,4%</w:t>
            </w:r>
          </w:p>
        </w:tc>
        <w:tc>
          <w:tcPr>
            <w:tcW w:w="523" w:type="pct"/>
            <w:tcBorders>
              <w:top w:val="nil"/>
              <w:left w:val="nil"/>
              <w:bottom w:val="single" w:sz="4" w:space="0" w:color="auto"/>
              <w:right w:val="single" w:sz="4" w:space="0" w:color="auto"/>
            </w:tcBorders>
            <w:shd w:val="clear" w:color="auto" w:fill="auto"/>
            <w:noWrap/>
            <w:vAlign w:val="center"/>
            <w:hideMark/>
          </w:tcPr>
          <w:p w14:paraId="1E88BEA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0,331</w:t>
            </w:r>
          </w:p>
        </w:tc>
        <w:tc>
          <w:tcPr>
            <w:tcW w:w="364" w:type="pct"/>
            <w:tcBorders>
              <w:top w:val="nil"/>
              <w:left w:val="nil"/>
              <w:bottom w:val="single" w:sz="4" w:space="0" w:color="auto"/>
              <w:right w:val="single" w:sz="4" w:space="0" w:color="auto"/>
            </w:tcBorders>
            <w:shd w:val="clear" w:color="auto" w:fill="auto"/>
            <w:noWrap/>
            <w:vAlign w:val="center"/>
            <w:hideMark/>
          </w:tcPr>
          <w:p w14:paraId="7F06607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5,4%</w:t>
            </w:r>
          </w:p>
        </w:tc>
        <w:tc>
          <w:tcPr>
            <w:tcW w:w="523" w:type="pct"/>
            <w:tcBorders>
              <w:top w:val="nil"/>
              <w:left w:val="nil"/>
              <w:bottom w:val="single" w:sz="4" w:space="0" w:color="auto"/>
              <w:right w:val="single" w:sz="4" w:space="0" w:color="auto"/>
            </w:tcBorders>
            <w:shd w:val="clear" w:color="auto" w:fill="auto"/>
            <w:noWrap/>
            <w:vAlign w:val="center"/>
            <w:hideMark/>
          </w:tcPr>
          <w:p w14:paraId="32AF624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0,637</w:t>
            </w:r>
          </w:p>
        </w:tc>
      </w:tr>
      <w:tr w:rsidR="00E3659E" w:rsidRPr="00E3659E" w14:paraId="3344C532"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E41B14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Osiedle II</w:t>
            </w:r>
          </w:p>
        </w:tc>
        <w:tc>
          <w:tcPr>
            <w:tcW w:w="364" w:type="pct"/>
            <w:tcBorders>
              <w:top w:val="nil"/>
              <w:left w:val="nil"/>
              <w:bottom w:val="single" w:sz="4" w:space="0" w:color="auto"/>
              <w:right w:val="single" w:sz="4" w:space="0" w:color="auto"/>
            </w:tcBorders>
            <w:shd w:val="clear" w:color="auto" w:fill="auto"/>
            <w:noWrap/>
            <w:vAlign w:val="center"/>
            <w:hideMark/>
          </w:tcPr>
          <w:p w14:paraId="125DF74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18,5%</w:t>
            </w:r>
          </w:p>
        </w:tc>
        <w:tc>
          <w:tcPr>
            <w:tcW w:w="523" w:type="pct"/>
            <w:tcBorders>
              <w:top w:val="nil"/>
              <w:left w:val="nil"/>
              <w:bottom w:val="single" w:sz="4" w:space="0" w:color="auto"/>
              <w:right w:val="single" w:sz="4" w:space="0" w:color="auto"/>
            </w:tcBorders>
            <w:shd w:val="clear" w:color="auto" w:fill="auto"/>
            <w:noWrap/>
            <w:vAlign w:val="center"/>
            <w:hideMark/>
          </w:tcPr>
          <w:p w14:paraId="39E3D80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-0,667</w:t>
            </w:r>
          </w:p>
        </w:tc>
        <w:tc>
          <w:tcPr>
            <w:tcW w:w="364" w:type="pct"/>
            <w:tcBorders>
              <w:top w:val="nil"/>
              <w:left w:val="nil"/>
              <w:bottom w:val="single" w:sz="4" w:space="0" w:color="auto"/>
              <w:right w:val="single" w:sz="4" w:space="0" w:color="auto"/>
            </w:tcBorders>
            <w:shd w:val="clear" w:color="auto" w:fill="auto"/>
            <w:noWrap/>
            <w:vAlign w:val="center"/>
            <w:hideMark/>
          </w:tcPr>
          <w:p w14:paraId="74E4373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46,29</w:t>
            </w:r>
          </w:p>
        </w:tc>
        <w:tc>
          <w:tcPr>
            <w:tcW w:w="523" w:type="pct"/>
            <w:tcBorders>
              <w:top w:val="nil"/>
              <w:left w:val="nil"/>
              <w:bottom w:val="single" w:sz="4" w:space="0" w:color="auto"/>
              <w:right w:val="single" w:sz="4" w:space="0" w:color="auto"/>
            </w:tcBorders>
            <w:shd w:val="clear" w:color="auto" w:fill="auto"/>
            <w:noWrap/>
            <w:vAlign w:val="center"/>
            <w:hideMark/>
          </w:tcPr>
          <w:p w14:paraId="7227710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-2,175</w:t>
            </w:r>
          </w:p>
        </w:tc>
        <w:tc>
          <w:tcPr>
            <w:tcW w:w="364" w:type="pct"/>
            <w:tcBorders>
              <w:top w:val="nil"/>
              <w:left w:val="nil"/>
              <w:bottom w:val="single" w:sz="4" w:space="0" w:color="auto"/>
              <w:right w:val="single" w:sz="4" w:space="0" w:color="auto"/>
            </w:tcBorders>
            <w:shd w:val="clear" w:color="auto" w:fill="auto"/>
            <w:noWrap/>
            <w:vAlign w:val="center"/>
            <w:hideMark/>
          </w:tcPr>
          <w:p w14:paraId="6E27116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25,8%</w:t>
            </w:r>
          </w:p>
        </w:tc>
        <w:tc>
          <w:tcPr>
            <w:tcW w:w="523" w:type="pct"/>
            <w:tcBorders>
              <w:top w:val="nil"/>
              <w:left w:val="nil"/>
              <w:bottom w:val="single" w:sz="4" w:space="0" w:color="auto"/>
              <w:right w:val="single" w:sz="4" w:space="0" w:color="auto"/>
            </w:tcBorders>
            <w:shd w:val="clear" w:color="auto" w:fill="auto"/>
            <w:noWrap/>
            <w:vAlign w:val="center"/>
            <w:hideMark/>
          </w:tcPr>
          <w:p w14:paraId="6BD34E6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-1,935</w:t>
            </w:r>
          </w:p>
        </w:tc>
        <w:tc>
          <w:tcPr>
            <w:tcW w:w="364" w:type="pct"/>
            <w:tcBorders>
              <w:top w:val="nil"/>
              <w:left w:val="nil"/>
              <w:bottom w:val="single" w:sz="4" w:space="0" w:color="auto"/>
              <w:right w:val="single" w:sz="4" w:space="0" w:color="auto"/>
            </w:tcBorders>
            <w:shd w:val="clear" w:color="auto" w:fill="auto"/>
            <w:noWrap/>
            <w:vAlign w:val="center"/>
            <w:hideMark/>
          </w:tcPr>
          <w:p w14:paraId="2473588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2,4%</w:t>
            </w:r>
          </w:p>
        </w:tc>
        <w:tc>
          <w:tcPr>
            <w:tcW w:w="523" w:type="pct"/>
            <w:tcBorders>
              <w:top w:val="nil"/>
              <w:left w:val="nil"/>
              <w:bottom w:val="single" w:sz="4" w:space="0" w:color="auto"/>
              <w:right w:val="single" w:sz="4" w:space="0" w:color="auto"/>
            </w:tcBorders>
            <w:shd w:val="clear" w:color="auto" w:fill="auto"/>
            <w:noWrap/>
            <w:vAlign w:val="center"/>
            <w:hideMark/>
          </w:tcPr>
          <w:p w14:paraId="7817F2C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-1,288</w:t>
            </w:r>
          </w:p>
        </w:tc>
        <w:tc>
          <w:tcPr>
            <w:tcW w:w="364" w:type="pct"/>
            <w:tcBorders>
              <w:top w:val="nil"/>
              <w:left w:val="nil"/>
              <w:bottom w:val="single" w:sz="4" w:space="0" w:color="auto"/>
              <w:right w:val="single" w:sz="4" w:space="0" w:color="auto"/>
            </w:tcBorders>
            <w:shd w:val="clear" w:color="auto" w:fill="auto"/>
            <w:noWrap/>
            <w:vAlign w:val="center"/>
            <w:hideMark/>
          </w:tcPr>
          <w:p w14:paraId="49CAB8C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4,1%</w:t>
            </w:r>
          </w:p>
        </w:tc>
        <w:tc>
          <w:tcPr>
            <w:tcW w:w="523" w:type="pct"/>
            <w:tcBorders>
              <w:top w:val="nil"/>
              <w:left w:val="nil"/>
              <w:bottom w:val="single" w:sz="4" w:space="0" w:color="auto"/>
              <w:right w:val="single" w:sz="4" w:space="0" w:color="auto"/>
            </w:tcBorders>
            <w:shd w:val="clear" w:color="auto" w:fill="auto"/>
            <w:noWrap/>
            <w:vAlign w:val="center"/>
            <w:hideMark/>
          </w:tcPr>
          <w:p w14:paraId="011F928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-0,546</w:t>
            </w:r>
          </w:p>
        </w:tc>
      </w:tr>
      <w:tr w:rsidR="00E3659E" w:rsidRPr="00E3659E" w14:paraId="5D0655A9"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04DD09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Osiedle III</w:t>
            </w:r>
          </w:p>
        </w:tc>
        <w:tc>
          <w:tcPr>
            <w:tcW w:w="364" w:type="pct"/>
            <w:tcBorders>
              <w:top w:val="nil"/>
              <w:left w:val="nil"/>
              <w:bottom w:val="single" w:sz="4" w:space="0" w:color="auto"/>
              <w:right w:val="single" w:sz="4" w:space="0" w:color="auto"/>
            </w:tcBorders>
            <w:shd w:val="clear" w:color="auto" w:fill="auto"/>
            <w:noWrap/>
            <w:vAlign w:val="center"/>
            <w:hideMark/>
          </w:tcPr>
          <w:p w14:paraId="1F18C84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17,1%</w:t>
            </w:r>
          </w:p>
        </w:tc>
        <w:tc>
          <w:tcPr>
            <w:tcW w:w="523" w:type="pct"/>
            <w:tcBorders>
              <w:top w:val="nil"/>
              <w:left w:val="nil"/>
              <w:bottom w:val="single" w:sz="4" w:space="0" w:color="auto"/>
              <w:right w:val="single" w:sz="4" w:space="0" w:color="auto"/>
            </w:tcBorders>
            <w:shd w:val="clear" w:color="auto" w:fill="auto"/>
            <w:noWrap/>
            <w:vAlign w:val="center"/>
            <w:hideMark/>
          </w:tcPr>
          <w:p w14:paraId="14C8858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-1,102</w:t>
            </w:r>
          </w:p>
        </w:tc>
        <w:tc>
          <w:tcPr>
            <w:tcW w:w="364" w:type="pct"/>
            <w:tcBorders>
              <w:top w:val="nil"/>
              <w:left w:val="nil"/>
              <w:bottom w:val="single" w:sz="4" w:space="0" w:color="auto"/>
              <w:right w:val="single" w:sz="4" w:space="0" w:color="auto"/>
            </w:tcBorders>
            <w:shd w:val="clear" w:color="auto" w:fill="auto"/>
            <w:noWrap/>
            <w:vAlign w:val="center"/>
            <w:hideMark/>
          </w:tcPr>
          <w:p w14:paraId="6BB7E3F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31,99</w:t>
            </w:r>
          </w:p>
        </w:tc>
        <w:tc>
          <w:tcPr>
            <w:tcW w:w="523" w:type="pct"/>
            <w:tcBorders>
              <w:top w:val="nil"/>
              <w:left w:val="nil"/>
              <w:bottom w:val="single" w:sz="4" w:space="0" w:color="auto"/>
              <w:right w:val="single" w:sz="4" w:space="0" w:color="auto"/>
            </w:tcBorders>
            <w:shd w:val="clear" w:color="auto" w:fill="auto"/>
            <w:noWrap/>
            <w:vAlign w:val="center"/>
            <w:hideMark/>
          </w:tcPr>
          <w:p w14:paraId="08B2271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0,267</w:t>
            </w:r>
          </w:p>
        </w:tc>
        <w:tc>
          <w:tcPr>
            <w:tcW w:w="364" w:type="pct"/>
            <w:tcBorders>
              <w:top w:val="nil"/>
              <w:left w:val="nil"/>
              <w:bottom w:val="single" w:sz="4" w:space="0" w:color="auto"/>
              <w:right w:val="single" w:sz="4" w:space="0" w:color="auto"/>
            </w:tcBorders>
            <w:shd w:val="clear" w:color="auto" w:fill="auto"/>
            <w:noWrap/>
            <w:vAlign w:val="center"/>
            <w:hideMark/>
          </w:tcPr>
          <w:p w14:paraId="35938B6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20,1%</w:t>
            </w:r>
          </w:p>
        </w:tc>
        <w:tc>
          <w:tcPr>
            <w:tcW w:w="523" w:type="pct"/>
            <w:tcBorders>
              <w:top w:val="nil"/>
              <w:left w:val="nil"/>
              <w:bottom w:val="single" w:sz="4" w:space="0" w:color="auto"/>
              <w:right w:val="single" w:sz="4" w:space="0" w:color="auto"/>
            </w:tcBorders>
            <w:shd w:val="clear" w:color="auto" w:fill="auto"/>
            <w:noWrap/>
            <w:vAlign w:val="center"/>
            <w:hideMark/>
          </w:tcPr>
          <w:p w14:paraId="7856EE2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-0,065</w:t>
            </w:r>
          </w:p>
        </w:tc>
        <w:tc>
          <w:tcPr>
            <w:tcW w:w="364" w:type="pct"/>
            <w:tcBorders>
              <w:top w:val="nil"/>
              <w:left w:val="nil"/>
              <w:bottom w:val="single" w:sz="4" w:space="0" w:color="auto"/>
              <w:right w:val="single" w:sz="4" w:space="0" w:color="auto"/>
            </w:tcBorders>
            <w:shd w:val="clear" w:color="auto" w:fill="auto"/>
            <w:noWrap/>
            <w:vAlign w:val="center"/>
            <w:hideMark/>
          </w:tcPr>
          <w:p w14:paraId="39FAB61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4,0%</w:t>
            </w:r>
          </w:p>
        </w:tc>
        <w:tc>
          <w:tcPr>
            <w:tcW w:w="523" w:type="pct"/>
            <w:tcBorders>
              <w:top w:val="nil"/>
              <w:left w:val="nil"/>
              <w:bottom w:val="single" w:sz="4" w:space="0" w:color="auto"/>
              <w:right w:val="single" w:sz="4" w:space="0" w:color="auto"/>
            </w:tcBorders>
            <w:shd w:val="clear" w:color="auto" w:fill="auto"/>
            <w:noWrap/>
            <w:vAlign w:val="center"/>
            <w:hideMark/>
          </w:tcPr>
          <w:p w14:paraId="62296B0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-0,011</w:t>
            </w:r>
          </w:p>
        </w:tc>
        <w:tc>
          <w:tcPr>
            <w:tcW w:w="364" w:type="pct"/>
            <w:tcBorders>
              <w:top w:val="nil"/>
              <w:left w:val="nil"/>
              <w:bottom w:val="single" w:sz="4" w:space="0" w:color="auto"/>
              <w:right w:val="single" w:sz="4" w:space="0" w:color="auto"/>
            </w:tcBorders>
            <w:shd w:val="clear" w:color="auto" w:fill="auto"/>
            <w:noWrap/>
            <w:vAlign w:val="center"/>
            <w:hideMark/>
          </w:tcPr>
          <w:p w14:paraId="69FC968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3,7%</w:t>
            </w:r>
          </w:p>
        </w:tc>
        <w:tc>
          <w:tcPr>
            <w:tcW w:w="523" w:type="pct"/>
            <w:tcBorders>
              <w:top w:val="nil"/>
              <w:left w:val="nil"/>
              <w:bottom w:val="single" w:sz="4" w:space="0" w:color="auto"/>
              <w:right w:val="single" w:sz="4" w:space="0" w:color="auto"/>
            </w:tcBorders>
            <w:shd w:val="clear" w:color="auto" w:fill="auto"/>
            <w:noWrap/>
            <w:vAlign w:val="center"/>
            <w:hideMark/>
          </w:tcPr>
          <w:p w14:paraId="1A26C95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-0,879</w:t>
            </w:r>
          </w:p>
        </w:tc>
      </w:tr>
      <w:tr w:rsidR="00E3659E" w:rsidRPr="00E3659E" w14:paraId="6B7F5639"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57110C6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Osiedle IV</w:t>
            </w:r>
          </w:p>
        </w:tc>
        <w:tc>
          <w:tcPr>
            <w:tcW w:w="364" w:type="pct"/>
            <w:tcBorders>
              <w:top w:val="nil"/>
              <w:left w:val="nil"/>
              <w:bottom w:val="single" w:sz="4" w:space="0" w:color="auto"/>
              <w:right w:val="single" w:sz="4" w:space="0" w:color="auto"/>
            </w:tcBorders>
            <w:shd w:val="clear" w:color="auto" w:fill="auto"/>
            <w:noWrap/>
            <w:vAlign w:val="center"/>
            <w:hideMark/>
          </w:tcPr>
          <w:p w14:paraId="041B1C9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19,9%</w:t>
            </w:r>
          </w:p>
        </w:tc>
        <w:tc>
          <w:tcPr>
            <w:tcW w:w="523" w:type="pct"/>
            <w:tcBorders>
              <w:top w:val="nil"/>
              <w:left w:val="nil"/>
              <w:bottom w:val="single" w:sz="4" w:space="0" w:color="auto"/>
              <w:right w:val="single" w:sz="4" w:space="0" w:color="auto"/>
            </w:tcBorders>
            <w:shd w:val="clear" w:color="auto" w:fill="auto"/>
            <w:noWrap/>
            <w:vAlign w:val="center"/>
            <w:hideMark/>
          </w:tcPr>
          <w:p w14:paraId="1F2580F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-0,254</w:t>
            </w:r>
          </w:p>
        </w:tc>
        <w:tc>
          <w:tcPr>
            <w:tcW w:w="364" w:type="pct"/>
            <w:tcBorders>
              <w:top w:val="nil"/>
              <w:left w:val="nil"/>
              <w:bottom w:val="single" w:sz="4" w:space="0" w:color="auto"/>
              <w:right w:val="single" w:sz="4" w:space="0" w:color="auto"/>
            </w:tcBorders>
            <w:shd w:val="clear" w:color="auto" w:fill="auto"/>
            <w:noWrap/>
            <w:vAlign w:val="center"/>
            <w:hideMark/>
          </w:tcPr>
          <w:p w14:paraId="7CD1339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34,97</w:t>
            </w:r>
          </w:p>
        </w:tc>
        <w:tc>
          <w:tcPr>
            <w:tcW w:w="523" w:type="pct"/>
            <w:tcBorders>
              <w:top w:val="nil"/>
              <w:left w:val="nil"/>
              <w:bottom w:val="single" w:sz="4" w:space="0" w:color="auto"/>
              <w:right w:val="single" w:sz="4" w:space="0" w:color="auto"/>
            </w:tcBorders>
            <w:shd w:val="clear" w:color="auto" w:fill="auto"/>
            <w:noWrap/>
            <w:vAlign w:val="center"/>
            <w:hideMark/>
          </w:tcPr>
          <w:p w14:paraId="00B5C42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-0,241</w:t>
            </w:r>
          </w:p>
        </w:tc>
        <w:tc>
          <w:tcPr>
            <w:tcW w:w="364" w:type="pct"/>
            <w:tcBorders>
              <w:top w:val="nil"/>
              <w:left w:val="nil"/>
              <w:bottom w:val="single" w:sz="4" w:space="0" w:color="auto"/>
              <w:right w:val="single" w:sz="4" w:space="0" w:color="auto"/>
            </w:tcBorders>
            <w:shd w:val="clear" w:color="auto" w:fill="auto"/>
            <w:noWrap/>
            <w:vAlign w:val="center"/>
            <w:hideMark/>
          </w:tcPr>
          <w:p w14:paraId="58322BE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20,8%</w:t>
            </w:r>
          </w:p>
        </w:tc>
        <w:tc>
          <w:tcPr>
            <w:tcW w:w="523" w:type="pct"/>
            <w:tcBorders>
              <w:top w:val="nil"/>
              <w:left w:val="nil"/>
              <w:bottom w:val="single" w:sz="4" w:space="0" w:color="auto"/>
              <w:right w:val="single" w:sz="4" w:space="0" w:color="auto"/>
            </w:tcBorders>
            <w:shd w:val="clear" w:color="auto" w:fill="auto"/>
            <w:noWrap/>
            <w:vAlign w:val="center"/>
            <w:hideMark/>
          </w:tcPr>
          <w:p w14:paraId="17CA6DA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-0,278</w:t>
            </w:r>
          </w:p>
        </w:tc>
        <w:tc>
          <w:tcPr>
            <w:tcW w:w="364" w:type="pct"/>
            <w:tcBorders>
              <w:top w:val="nil"/>
              <w:left w:val="nil"/>
              <w:bottom w:val="single" w:sz="4" w:space="0" w:color="auto"/>
              <w:right w:val="single" w:sz="4" w:space="0" w:color="auto"/>
            </w:tcBorders>
            <w:shd w:val="clear" w:color="auto" w:fill="auto"/>
            <w:noWrap/>
            <w:vAlign w:val="center"/>
            <w:hideMark/>
          </w:tcPr>
          <w:p w14:paraId="4BDD318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3,0%</w:t>
            </w:r>
          </w:p>
        </w:tc>
        <w:tc>
          <w:tcPr>
            <w:tcW w:w="523" w:type="pct"/>
            <w:tcBorders>
              <w:top w:val="nil"/>
              <w:left w:val="nil"/>
              <w:bottom w:val="single" w:sz="4" w:space="0" w:color="auto"/>
              <w:right w:val="single" w:sz="4" w:space="0" w:color="auto"/>
            </w:tcBorders>
            <w:shd w:val="clear" w:color="auto" w:fill="auto"/>
            <w:noWrap/>
            <w:vAlign w:val="center"/>
            <w:hideMark/>
          </w:tcPr>
          <w:p w14:paraId="7FC0DE2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-0,830</w:t>
            </w:r>
          </w:p>
        </w:tc>
        <w:tc>
          <w:tcPr>
            <w:tcW w:w="364" w:type="pct"/>
            <w:tcBorders>
              <w:top w:val="nil"/>
              <w:left w:val="nil"/>
              <w:bottom w:val="single" w:sz="4" w:space="0" w:color="auto"/>
              <w:right w:val="single" w:sz="4" w:space="0" w:color="auto"/>
            </w:tcBorders>
            <w:shd w:val="clear" w:color="auto" w:fill="auto"/>
            <w:noWrap/>
            <w:vAlign w:val="center"/>
            <w:hideMark/>
          </w:tcPr>
          <w:p w14:paraId="25186D0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4,4%</w:t>
            </w:r>
          </w:p>
        </w:tc>
        <w:tc>
          <w:tcPr>
            <w:tcW w:w="523" w:type="pct"/>
            <w:tcBorders>
              <w:top w:val="nil"/>
              <w:left w:val="nil"/>
              <w:bottom w:val="single" w:sz="4" w:space="0" w:color="auto"/>
              <w:right w:val="single" w:sz="4" w:space="0" w:color="auto"/>
            </w:tcBorders>
            <w:shd w:val="clear" w:color="auto" w:fill="auto"/>
            <w:noWrap/>
            <w:vAlign w:val="center"/>
            <w:hideMark/>
          </w:tcPr>
          <w:p w14:paraId="351B184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-0,244</w:t>
            </w:r>
          </w:p>
        </w:tc>
      </w:tr>
      <w:tr w:rsidR="00E3659E" w:rsidRPr="00E3659E" w14:paraId="350DB808"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F1BC14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Bielawy-Karśnice</w:t>
            </w:r>
          </w:p>
        </w:tc>
        <w:tc>
          <w:tcPr>
            <w:tcW w:w="364" w:type="pct"/>
            <w:tcBorders>
              <w:top w:val="nil"/>
              <w:left w:val="nil"/>
              <w:bottom w:val="single" w:sz="4" w:space="0" w:color="auto"/>
              <w:right w:val="single" w:sz="4" w:space="0" w:color="auto"/>
            </w:tcBorders>
            <w:shd w:val="clear" w:color="auto" w:fill="auto"/>
            <w:noWrap/>
            <w:vAlign w:val="center"/>
            <w:hideMark/>
          </w:tcPr>
          <w:p w14:paraId="790B5B3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21,3%</w:t>
            </w:r>
          </w:p>
        </w:tc>
        <w:tc>
          <w:tcPr>
            <w:tcW w:w="523" w:type="pct"/>
            <w:tcBorders>
              <w:top w:val="nil"/>
              <w:left w:val="nil"/>
              <w:bottom w:val="single" w:sz="4" w:space="0" w:color="auto"/>
              <w:right w:val="single" w:sz="4" w:space="0" w:color="auto"/>
            </w:tcBorders>
            <w:shd w:val="clear" w:color="auto" w:fill="auto"/>
            <w:noWrap/>
            <w:vAlign w:val="center"/>
            <w:hideMark/>
          </w:tcPr>
          <w:p w14:paraId="43B78E5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0,145</w:t>
            </w:r>
          </w:p>
        </w:tc>
        <w:tc>
          <w:tcPr>
            <w:tcW w:w="364" w:type="pct"/>
            <w:tcBorders>
              <w:top w:val="nil"/>
              <w:left w:val="nil"/>
              <w:bottom w:val="single" w:sz="4" w:space="0" w:color="auto"/>
              <w:right w:val="single" w:sz="4" w:space="0" w:color="auto"/>
            </w:tcBorders>
            <w:shd w:val="clear" w:color="auto" w:fill="auto"/>
            <w:noWrap/>
            <w:vAlign w:val="center"/>
            <w:hideMark/>
          </w:tcPr>
          <w:p w14:paraId="73DDA54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26,16</w:t>
            </w:r>
          </w:p>
        </w:tc>
        <w:tc>
          <w:tcPr>
            <w:tcW w:w="523" w:type="pct"/>
            <w:tcBorders>
              <w:top w:val="nil"/>
              <w:left w:val="nil"/>
              <w:bottom w:val="single" w:sz="4" w:space="0" w:color="auto"/>
              <w:right w:val="single" w:sz="4" w:space="0" w:color="auto"/>
            </w:tcBorders>
            <w:shd w:val="clear" w:color="auto" w:fill="auto"/>
            <w:noWrap/>
            <w:vAlign w:val="center"/>
            <w:hideMark/>
          </w:tcPr>
          <w:p w14:paraId="191B968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1,264</w:t>
            </w:r>
          </w:p>
        </w:tc>
        <w:tc>
          <w:tcPr>
            <w:tcW w:w="364" w:type="pct"/>
            <w:tcBorders>
              <w:top w:val="nil"/>
              <w:left w:val="nil"/>
              <w:bottom w:val="single" w:sz="4" w:space="0" w:color="auto"/>
              <w:right w:val="single" w:sz="4" w:space="0" w:color="auto"/>
            </w:tcBorders>
            <w:shd w:val="clear" w:color="auto" w:fill="auto"/>
            <w:noWrap/>
            <w:vAlign w:val="center"/>
            <w:hideMark/>
          </w:tcPr>
          <w:p w14:paraId="526A6FD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16,3%</w:t>
            </w:r>
          </w:p>
        </w:tc>
        <w:tc>
          <w:tcPr>
            <w:tcW w:w="523" w:type="pct"/>
            <w:tcBorders>
              <w:top w:val="nil"/>
              <w:left w:val="nil"/>
              <w:bottom w:val="single" w:sz="4" w:space="0" w:color="auto"/>
              <w:right w:val="single" w:sz="4" w:space="0" w:color="auto"/>
            </w:tcBorders>
            <w:shd w:val="clear" w:color="auto" w:fill="auto"/>
            <w:noWrap/>
            <w:vAlign w:val="center"/>
            <w:hideMark/>
          </w:tcPr>
          <w:p w14:paraId="5850764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1,180</w:t>
            </w:r>
          </w:p>
        </w:tc>
        <w:tc>
          <w:tcPr>
            <w:tcW w:w="364" w:type="pct"/>
            <w:tcBorders>
              <w:top w:val="nil"/>
              <w:left w:val="nil"/>
              <w:bottom w:val="single" w:sz="4" w:space="0" w:color="auto"/>
              <w:right w:val="single" w:sz="4" w:space="0" w:color="auto"/>
            </w:tcBorders>
            <w:shd w:val="clear" w:color="auto" w:fill="auto"/>
            <w:noWrap/>
            <w:vAlign w:val="center"/>
            <w:hideMark/>
          </w:tcPr>
          <w:p w14:paraId="21D7257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4,4%</w:t>
            </w:r>
          </w:p>
        </w:tc>
        <w:tc>
          <w:tcPr>
            <w:tcW w:w="523" w:type="pct"/>
            <w:tcBorders>
              <w:top w:val="nil"/>
              <w:left w:val="nil"/>
              <w:bottom w:val="single" w:sz="4" w:space="0" w:color="auto"/>
              <w:right w:val="single" w:sz="4" w:space="0" w:color="auto"/>
            </w:tcBorders>
            <w:shd w:val="clear" w:color="auto" w:fill="auto"/>
            <w:noWrap/>
            <w:vAlign w:val="center"/>
            <w:hideMark/>
          </w:tcPr>
          <w:p w14:paraId="55C60B1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0,328</w:t>
            </w:r>
          </w:p>
        </w:tc>
        <w:tc>
          <w:tcPr>
            <w:tcW w:w="364" w:type="pct"/>
            <w:tcBorders>
              <w:top w:val="nil"/>
              <w:left w:val="nil"/>
              <w:bottom w:val="single" w:sz="4" w:space="0" w:color="auto"/>
              <w:right w:val="single" w:sz="4" w:space="0" w:color="auto"/>
            </w:tcBorders>
            <w:shd w:val="clear" w:color="auto" w:fill="auto"/>
            <w:noWrap/>
            <w:vAlign w:val="center"/>
            <w:hideMark/>
          </w:tcPr>
          <w:p w14:paraId="29A56E8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5,1%</w:t>
            </w:r>
          </w:p>
        </w:tc>
        <w:tc>
          <w:tcPr>
            <w:tcW w:w="523" w:type="pct"/>
            <w:tcBorders>
              <w:top w:val="nil"/>
              <w:left w:val="nil"/>
              <w:bottom w:val="single" w:sz="4" w:space="0" w:color="auto"/>
              <w:right w:val="single" w:sz="4" w:space="0" w:color="auto"/>
            </w:tcBorders>
            <w:shd w:val="clear" w:color="auto" w:fill="auto"/>
            <w:noWrap/>
            <w:vAlign w:val="center"/>
            <w:hideMark/>
          </w:tcPr>
          <w:p w14:paraId="4A8D980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0,373</w:t>
            </w:r>
          </w:p>
        </w:tc>
      </w:tr>
      <w:tr w:rsidR="00E3659E" w:rsidRPr="00E3659E" w14:paraId="5BC374D6"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6A59D7E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Bronikowo</w:t>
            </w:r>
          </w:p>
        </w:tc>
        <w:tc>
          <w:tcPr>
            <w:tcW w:w="364" w:type="pct"/>
            <w:tcBorders>
              <w:top w:val="nil"/>
              <w:left w:val="nil"/>
              <w:bottom w:val="single" w:sz="4" w:space="0" w:color="auto"/>
              <w:right w:val="single" w:sz="4" w:space="0" w:color="auto"/>
            </w:tcBorders>
            <w:shd w:val="clear" w:color="auto" w:fill="auto"/>
            <w:noWrap/>
            <w:vAlign w:val="center"/>
            <w:hideMark/>
          </w:tcPr>
          <w:p w14:paraId="2CD5D2A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22,8%</w:t>
            </w:r>
          </w:p>
        </w:tc>
        <w:tc>
          <w:tcPr>
            <w:tcW w:w="523" w:type="pct"/>
            <w:tcBorders>
              <w:top w:val="nil"/>
              <w:left w:val="nil"/>
              <w:bottom w:val="single" w:sz="4" w:space="0" w:color="auto"/>
              <w:right w:val="single" w:sz="4" w:space="0" w:color="auto"/>
            </w:tcBorders>
            <w:shd w:val="clear" w:color="auto" w:fill="auto"/>
            <w:noWrap/>
            <w:vAlign w:val="center"/>
            <w:hideMark/>
          </w:tcPr>
          <w:p w14:paraId="21FEBB7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0,596</w:t>
            </w:r>
          </w:p>
        </w:tc>
        <w:tc>
          <w:tcPr>
            <w:tcW w:w="364" w:type="pct"/>
            <w:tcBorders>
              <w:top w:val="nil"/>
              <w:left w:val="nil"/>
              <w:bottom w:val="single" w:sz="4" w:space="0" w:color="auto"/>
              <w:right w:val="single" w:sz="4" w:space="0" w:color="auto"/>
            </w:tcBorders>
            <w:shd w:val="clear" w:color="auto" w:fill="auto"/>
            <w:noWrap/>
            <w:vAlign w:val="center"/>
            <w:hideMark/>
          </w:tcPr>
          <w:p w14:paraId="446A8E8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34,34</w:t>
            </w:r>
          </w:p>
        </w:tc>
        <w:tc>
          <w:tcPr>
            <w:tcW w:w="523" w:type="pct"/>
            <w:tcBorders>
              <w:top w:val="nil"/>
              <w:left w:val="nil"/>
              <w:bottom w:val="single" w:sz="4" w:space="0" w:color="auto"/>
              <w:right w:val="single" w:sz="4" w:space="0" w:color="auto"/>
            </w:tcBorders>
            <w:shd w:val="clear" w:color="auto" w:fill="auto"/>
            <w:noWrap/>
            <w:vAlign w:val="center"/>
            <w:hideMark/>
          </w:tcPr>
          <w:p w14:paraId="46EBE4F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-0,134</w:t>
            </w:r>
          </w:p>
        </w:tc>
        <w:tc>
          <w:tcPr>
            <w:tcW w:w="364" w:type="pct"/>
            <w:tcBorders>
              <w:top w:val="nil"/>
              <w:left w:val="nil"/>
              <w:bottom w:val="single" w:sz="4" w:space="0" w:color="auto"/>
              <w:right w:val="single" w:sz="4" w:space="0" w:color="auto"/>
            </w:tcBorders>
            <w:shd w:val="clear" w:color="auto" w:fill="auto"/>
            <w:noWrap/>
            <w:vAlign w:val="center"/>
            <w:hideMark/>
          </w:tcPr>
          <w:p w14:paraId="62BC53A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19,7%</w:t>
            </w:r>
          </w:p>
        </w:tc>
        <w:tc>
          <w:tcPr>
            <w:tcW w:w="523" w:type="pct"/>
            <w:tcBorders>
              <w:top w:val="nil"/>
              <w:left w:val="nil"/>
              <w:bottom w:val="single" w:sz="4" w:space="0" w:color="auto"/>
              <w:right w:val="single" w:sz="4" w:space="0" w:color="auto"/>
            </w:tcBorders>
            <w:shd w:val="clear" w:color="auto" w:fill="auto"/>
            <w:noWrap/>
            <w:vAlign w:val="center"/>
            <w:hideMark/>
          </w:tcPr>
          <w:p w14:paraId="6DE187F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0,055</w:t>
            </w:r>
          </w:p>
        </w:tc>
        <w:tc>
          <w:tcPr>
            <w:tcW w:w="364" w:type="pct"/>
            <w:tcBorders>
              <w:top w:val="nil"/>
              <w:left w:val="nil"/>
              <w:bottom w:val="single" w:sz="4" w:space="0" w:color="auto"/>
              <w:right w:val="single" w:sz="4" w:space="0" w:color="auto"/>
            </w:tcBorders>
            <w:shd w:val="clear" w:color="auto" w:fill="auto"/>
            <w:noWrap/>
            <w:vAlign w:val="center"/>
            <w:hideMark/>
          </w:tcPr>
          <w:p w14:paraId="002A740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2,6%</w:t>
            </w:r>
          </w:p>
        </w:tc>
        <w:tc>
          <w:tcPr>
            <w:tcW w:w="523" w:type="pct"/>
            <w:tcBorders>
              <w:top w:val="nil"/>
              <w:left w:val="nil"/>
              <w:bottom w:val="single" w:sz="4" w:space="0" w:color="auto"/>
              <w:right w:val="single" w:sz="4" w:space="0" w:color="auto"/>
            </w:tcBorders>
            <w:shd w:val="clear" w:color="auto" w:fill="auto"/>
            <w:noWrap/>
            <w:vAlign w:val="center"/>
            <w:hideMark/>
          </w:tcPr>
          <w:p w14:paraId="77B16A0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-1,139</w:t>
            </w:r>
          </w:p>
        </w:tc>
        <w:tc>
          <w:tcPr>
            <w:tcW w:w="364" w:type="pct"/>
            <w:tcBorders>
              <w:top w:val="nil"/>
              <w:left w:val="nil"/>
              <w:bottom w:val="single" w:sz="4" w:space="0" w:color="auto"/>
              <w:right w:val="single" w:sz="4" w:space="0" w:color="auto"/>
            </w:tcBorders>
            <w:shd w:val="clear" w:color="auto" w:fill="auto"/>
            <w:noWrap/>
            <w:vAlign w:val="center"/>
            <w:hideMark/>
          </w:tcPr>
          <w:p w14:paraId="6C3DB80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5,2%</w:t>
            </w:r>
          </w:p>
        </w:tc>
        <w:tc>
          <w:tcPr>
            <w:tcW w:w="523" w:type="pct"/>
            <w:tcBorders>
              <w:top w:val="nil"/>
              <w:left w:val="nil"/>
              <w:bottom w:val="single" w:sz="4" w:space="0" w:color="auto"/>
              <w:right w:val="single" w:sz="4" w:space="0" w:color="auto"/>
            </w:tcBorders>
            <w:shd w:val="clear" w:color="auto" w:fill="auto"/>
            <w:noWrap/>
            <w:vAlign w:val="center"/>
            <w:hideMark/>
          </w:tcPr>
          <w:p w14:paraId="16C9EE3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0,468</w:t>
            </w:r>
          </w:p>
        </w:tc>
      </w:tr>
      <w:tr w:rsidR="00E3659E" w:rsidRPr="00E3659E" w14:paraId="7F27B015"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46627E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Brońsko-Księginki</w:t>
            </w:r>
          </w:p>
        </w:tc>
        <w:tc>
          <w:tcPr>
            <w:tcW w:w="364" w:type="pct"/>
            <w:tcBorders>
              <w:top w:val="nil"/>
              <w:left w:val="nil"/>
              <w:bottom w:val="single" w:sz="4" w:space="0" w:color="auto"/>
              <w:right w:val="single" w:sz="4" w:space="0" w:color="auto"/>
            </w:tcBorders>
            <w:shd w:val="clear" w:color="auto" w:fill="auto"/>
            <w:noWrap/>
            <w:vAlign w:val="center"/>
            <w:hideMark/>
          </w:tcPr>
          <w:p w14:paraId="2A77490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17,4%</w:t>
            </w:r>
          </w:p>
        </w:tc>
        <w:tc>
          <w:tcPr>
            <w:tcW w:w="523" w:type="pct"/>
            <w:tcBorders>
              <w:top w:val="nil"/>
              <w:left w:val="nil"/>
              <w:bottom w:val="single" w:sz="4" w:space="0" w:color="auto"/>
              <w:right w:val="single" w:sz="4" w:space="0" w:color="auto"/>
            </w:tcBorders>
            <w:shd w:val="clear" w:color="auto" w:fill="auto"/>
            <w:noWrap/>
            <w:vAlign w:val="center"/>
            <w:hideMark/>
          </w:tcPr>
          <w:p w14:paraId="3D38AF0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-0,996</w:t>
            </w:r>
          </w:p>
        </w:tc>
        <w:tc>
          <w:tcPr>
            <w:tcW w:w="364" w:type="pct"/>
            <w:tcBorders>
              <w:top w:val="nil"/>
              <w:left w:val="nil"/>
              <w:bottom w:val="single" w:sz="4" w:space="0" w:color="auto"/>
              <w:right w:val="single" w:sz="4" w:space="0" w:color="auto"/>
            </w:tcBorders>
            <w:shd w:val="clear" w:color="auto" w:fill="auto"/>
            <w:noWrap/>
            <w:vAlign w:val="center"/>
            <w:hideMark/>
          </w:tcPr>
          <w:p w14:paraId="429EE56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33,33</w:t>
            </w:r>
          </w:p>
        </w:tc>
        <w:tc>
          <w:tcPr>
            <w:tcW w:w="523" w:type="pct"/>
            <w:tcBorders>
              <w:top w:val="nil"/>
              <w:left w:val="nil"/>
              <w:bottom w:val="single" w:sz="4" w:space="0" w:color="auto"/>
              <w:right w:val="single" w:sz="4" w:space="0" w:color="auto"/>
            </w:tcBorders>
            <w:shd w:val="clear" w:color="auto" w:fill="auto"/>
            <w:noWrap/>
            <w:vAlign w:val="center"/>
            <w:hideMark/>
          </w:tcPr>
          <w:p w14:paraId="64D355B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0,038</w:t>
            </w:r>
          </w:p>
        </w:tc>
        <w:tc>
          <w:tcPr>
            <w:tcW w:w="364" w:type="pct"/>
            <w:tcBorders>
              <w:top w:val="nil"/>
              <w:left w:val="nil"/>
              <w:bottom w:val="single" w:sz="4" w:space="0" w:color="auto"/>
              <w:right w:val="single" w:sz="4" w:space="0" w:color="auto"/>
            </w:tcBorders>
            <w:shd w:val="clear" w:color="auto" w:fill="auto"/>
            <w:noWrap/>
            <w:vAlign w:val="center"/>
            <w:hideMark/>
          </w:tcPr>
          <w:p w14:paraId="1A8B46C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20,6%</w:t>
            </w:r>
          </w:p>
        </w:tc>
        <w:tc>
          <w:tcPr>
            <w:tcW w:w="523" w:type="pct"/>
            <w:tcBorders>
              <w:top w:val="nil"/>
              <w:left w:val="nil"/>
              <w:bottom w:val="single" w:sz="4" w:space="0" w:color="auto"/>
              <w:right w:val="single" w:sz="4" w:space="0" w:color="auto"/>
            </w:tcBorders>
            <w:shd w:val="clear" w:color="auto" w:fill="auto"/>
            <w:noWrap/>
            <w:vAlign w:val="center"/>
            <w:hideMark/>
          </w:tcPr>
          <w:p w14:paraId="6C266A0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-0,243</w:t>
            </w:r>
          </w:p>
        </w:tc>
        <w:tc>
          <w:tcPr>
            <w:tcW w:w="364" w:type="pct"/>
            <w:tcBorders>
              <w:top w:val="nil"/>
              <w:left w:val="nil"/>
              <w:bottom w:val="single" w:sz="4" w:space="0" w:color="auto"/>
              <w:right w:val="single" w:sz="4" w:space="0" w:color="auto"/>
            </w:tcBorders>
            <w:shd w:val="clear" w:color="auto" w:fill="auto"/>
            <w:noWrap/>
            <w:vAlign w:val="center"/>
            <w:hideMark/>
          </w:tcPr>
          <w:p w14:paraId="18BF4BF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4,5%</w:t>
            </w:r>
          </w:p>
        </w:tc>
        <w:tc>
          <w:tcPr>
            <w:tcW w:w="523" w:type="pct"/>
            <w:tcBorders>
              <w:top w:val="nil"/>
              <w:left w:val="nil"/>
              <w:bottom w:val="single" w:sz="4" w:space="0" w:color="auto"/>
              <w:right w:val="single" w:sz="4" w:space="0" w:color="auto"/>
            </w:tcBorders>
            <w:shd w:val="clear" w:color="auto" w:fill="auto"/>
            <w:noWrap/>
            <w:vAlign w:val="center"/>
            <w:hideMark/>
          </w:tcPr>
          <w:p w14:paraId="7DD1208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0,404</w:t>
            </w:r>
          </w:p>
        </w:tc>
        <w:tc>
          <w:tcPr>
            <w:tcW w:w="364" w:type="pct"/>
            <w:tcBorders>
              <w:top w:val="nil"/>
              <w:left w:val="nil"/>
              <w:bottom w:val="single" w:sz="4" w:space="0" w:color="auto"/>
              <w:right w:val="single" w:sz="4" w:space="0" w:color="auto"/>
            </w:tcBorders>
            <w:shd w:val="clear" w:color="auto" w:fill="auto"/>
            <w:noWrap/>
            <w:vAlign w:val="center"/>
            <w:hideMark/>
          </w:tcPr>
          <w:p w14:paraId="5AD911C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3,2%</w:t>
            </w:r>
          </w:p>
        </w:tc>
        <w:tc>
          <w:tcPr>
            <w:tcW w:w="523" w:type="pct"/>
            <w:tcBorders>
              <w:top w:val="nil"/>
              <w:left w:val="nil"/>
              <w:bottom w:val="single" w:sz="4" w:space="0" w:color="auto"/>
              <w:right w:val="single" w:sz="4" w:space="0" w:color="auto"/>
            </w:tcBorders>
            <w:shd w:val="clear" w:color="auto" w:fill="auto"/>
            <w:noWrap/>
            <w:vAlign w:val="center"/>
            <w:hideMark/>
          </w:tcPr>
          <w:p w14:paraId="548B4D7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-1,339</w:t>
            </w:r>
          </w:p>
        </w:tc>
      </w:tr>
      <w:tr w:rsidR="00E3659E" w:rsidRPr="00E3659E" w14:paraId="77B4BF9B"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09B1E6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Bruszczewo-Koszanowo</w:t>
            </w:r>
          </w:p>
        </w:tc>
        <w:tc>
          <w:tcPr>
            <w:tcW w:w="364" w:type="pct"/>
            <w:tcBorders>
              <w:top w:val="nil"/>
              <w:left w:val="nil"/>
              <w:bottom w:val="single" w:sz="4" w:space="0" w:color="auto"/>
              <w:right w:val="single" w:sz="4" w:space="0" w:color="auto"/>
            </w:tcBorders>
            <w:shd w:val="clear" w:color="auto" w:fill="auto"/>
            <w:noWrap/>
            <w:vAlign w:val="center"/>
            <w:hideMark/>
          </w:tcPr>
          <w:p w14:paraId="748697E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22,9%</w:t>
            </w:r>
          </w:p>
        </w:tc>
        <w:tc>
          <w:tcPr>
            <w:tcW w:w="523" w:type="pct"/>
            <w:tcBorders>
              <w:top w:val="nil"/>
              <w:left w:val="nil"/>
              <w:bottom w:val="single" w:sz="4" w:space="0" w:color="auto"/>
              <w:right w:val="single" w:sz="4" w:space="0" w:color="auto"/>
            </w:tcBorders>
            <w:shd w:val="clear" w:color="auto" w:fill="auto"/>
            <w:noWrap/>
            <w:vAlign w:val="center"/>
            <w:hideMark/>
          </w:tcPr>
          <w:p w14:paraId="6A7FA6A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0,625</w:t>
            </w:r>
          </w:p>
        </w:tc>
        <w:tc>
          <w:tcPr>
            <w:tcW w:w="364" w:type="pct"/>
            <w:tcBorders>
              <w:top w:val="nil"/>
              <w:left w:val="nil"/>
              <w:bottom w:val="single" w:sz="4" w:space="0" w:color="auto"/>
              <w:right w:val="single" w:sz="4" w:space="0" w:color="auto"/>
            </w:tcBorders>
            <w:shd w:val="clear" w:color="auto" w:fill="auto"/>
            <w:noWrap/>
            <w:vAlign w:val="center"/>
            <w:hideMark/>
          </w:tcPr>
          <w:p w14:paraId="3E28639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24,52</w:t>
            </w:r>
          </w:p>
        </w:tc>
        <w:tc>
          <w:tcPr>
            <w:tcW w:w="523" w:type="pct"/>
            <w:tcBorders>
              <w:top w:val="nil"/>
              <w:left w:val="nil"/>
              <w:bottom w:val="single" w:sz="4" w:space="0" w:color="auto"/>
              <w:right w:val="single" w:sz="4" w:space="0" w:color="auto"/>
            </w:tcBorders>
            <w:shd w:val="clear" w:color="auto" w:fill="auto"/>
            <w:noWrap/>
            <w:vAlign w:val="center"/>
            <w:hideMark/>
          </w:tcPr>
          <w:p w14:paraId="2E81E11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1,544</w:t>
            </w:r>
          </w:p>
        </w:tc>
        <w:tc>
          <w:tcPr>
            <w:tcW w:w="364" w:type="pct"/>
            <w:tcBorders>
              <w:top w:val="nil"/>
              <w:left w:val="nil"/>
              <w:bottom w:val="single" w:sz="4" w:space="0" w:color="auto"/>
              <w:right w:val="single" w:sz="4" w:space="0" w:color="auto"/>
            </w:tcBorders>
            <w:shd w:val="clear" w:color="auto" w:fill="auto"/>
            <w:noWrap/>
            <w:vAlign w:val="center"/>
            <w:hideMark/>
          </w:tcPr>
          <w:p w14:paraId="47A5EB0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15,2%</w:t>
            </w:r>
          </w:p>
        </w:tc>
        <w:tc>
          <w:tcPr>
            <w:tcW w:w="523" w:type="pct"/>
            <w:tcBorders>
              <w:top w:val="nil"/>
              <w:left w:val="nil"/>
              <w:bottom w:val="single" w:sz="4" w:space="0" w:color="auto"/>
              <w:right w:val="single" w:sz="4" w:space="0" w:color="auto"/>
            </w:tcBorders>
            <w:shd w:val="clear" w:color="auto" w:fill="auto"/>
            <w:noWrap/>
            <w:vAlign w:val="center"/>
            <w:hideMark/>
          </w:tcPr>
          <w:p w14:paraId="43364F0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1,555</w:t>
            </w:r>
          </w:p>
        </w:tc>
        <w:tc>
          <w:tcPr>
            <w:tcW w:w="364" w:type="pct"/>
            <w:tcBorders>
              <w:top w:val="nil"/>
              <w:left w:val="nil"/>
              <w:bottom w:val="single" w:sz="4" w:space="0" w:color="auto"/>
              <w:right w:val="single" w:sz="4" w:space="0" w:color="auto"/>
            </w:tcBorders>
            <w:shd w:val="clear" w:color="auto" w:fill="auto"/>
            <w:noWrap/>
            <w:vAlign w:val="center"/>
            <w:hideMark/>
          </w:tcPr>
          <w:p w14:paraId="1583619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3,8%</w:t>
            </w:r>
          </w:p>
        </w:tc>
        <w:tc>
          <w:tcPr>
            <w:tcW w:w="523" w:type="pct"/>
            <w:tcBorders>
              <w:top w:val="nil"/>
              <w:left w:val="nil"/>
              <w:bottom w:val="single" w:sz="4" w:space="0" w:color="auto"/>
              <w:right w:val="single" w:sz="4" w:space="0" w:color="auto"/>
            </w:tcBorders>
            <w:shd w:val="clear" w:color="auto" w:fill="auto"/>
            <w:noWrap/>
            <w:vAlign w:val="center"/>
            <w:hideMark/>
          </w:tcPr>
          <w:p w14:paraId="6C43BCB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-0,139</w:t>
            </w:r>
          </w:p>
        </w:tc>
        <w:tc>
          <w:tcPr>
            <w:tcW w:w="364" w:type="pct"/>
            <w:tcBorders>
              <w:top w:val="nil"/>
              <w:left w:val="nil"/>
              <w:bottom w:val="single" w:sz="4" w:space="0" w:color="auto"/>
              <w:right w:val="single" w:sz="4" w:space="0" w:color="auto"/>
            </w:tcBorders>
            <w:shd w:val="clear" w:color="auto" w:fill="auto"/>
            <w:noWrap/>
            <w:vAlign w:val="center"/>
            <w:hideMark/>
          </w:tcPr>
          <w:p w14:paraId="7DAB90A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5,2%</w:t>
            </w:r>
          </w:p>
        </w:tc>
        <w:tc>
          <w:tcPr>
            <w:tcW w:w="523" w:type="pct"/>
            <w:tcBorders>
              <w:top w:val="nil"/>
              <w:left w:val="nil"/>
              <w:bottom w:val="single" w:sz="4" w:space="0" w:color="auto"/>
              <w:right w:val="single" w:sz="4" w:space="0" w:color="auto"/>
            </w:tcBorders>
            <w:shd w:val="clear" w:color="auto" w:fill="auto"/>
            <w:noWrap/>
            <w:vAlign w:val="center"/>
            <w:hideMark/>
          </w:tcPr>
          <w:p w14:paraId="39D9E86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0,477</w:t>
            </w:r>
          </w:p>
        </w:tc>
      </w:tr>
      <w:tr w:rsidR="00E3659E" w:rsidRPr="00E3659E" w14:paraId="79E5B36B"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6C278C8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Karmin-Chełkowo-Spławie</w:t>
            </w:r>
          </w:p>
        </w:tc>
        <w:tc>
          <w:tcPr>
            <w:tcW w:w="364" w:type="pct"/>
            <w:tcBorders>
              <w:top w:val="nil"/>
              <w:left w:val="nil"/>
              <w:bottom w:val="single" w:sz="4" w:space="0" w:color="auto"/>
              <w:right w:val="single" w:sz="4" w:space="0" w:color="auto"/>
            </w:tcBorders>
            <w:shd w:val="clear" w:color="auto" w:fill="auto"/>
            <w:noWrap/>
            <w:vAlign w:val="center"/>
            <w:hideMark/>
          </w:tcPr>
          <w:p w14:paraId="31215FD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20,3%</w:t>
            </w:r>
          </w:p>
        </w:tc>
        <w:tc>
          <w:tcPr>
            <w:tcW w:w="523" w:type="pct"/>
            <w:tcBorders>
              <w:top w:val="nil"/>
              <w:left w:val="nil"/>
              <w:bottom w:val="single" w:sz="4" w:space="0" w:color="auto"/>
              <w:right w:val="single" w:sz="4" w:space="0" w:color="auto"/>
            </w:tcBorders>
            <w:shd w:val="clear" w:color="auto" w:fill="auto"/>
            <w:noWrap/>
            <w:vAlign w:val="center"/>
            <w:hideMark/>
          </w:tcPr>
          <w:p w14:paraId="68668E3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-0,147</w:t>
            </w:r>
          </w:p>
        </w:tc>
        <w:tc>
          <w:tcPr>
            <w:tcW w:w="364" w:type="pct"/>
            <w:tcBorders>
              <w:top w:val="nil"/>
              <w:left w:val="nil"/>
              <w:bottom w:val="single" w:sz="4" w:space="0" w:color="auto"/>
              <w:right w:val="single" w:sz="4" w:space="0" w:color="auto"/>
            </w:tcBorders>
            <w:shd w:val="clear" w:color="auto" w:fill="auto"/>
            <w:noWrap/>
            <w:vAlign w:val="center"/>
            <w:hideMark/>
          </w:tcPr>
          <w:p w14:paraId="416A253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38,97</w:t>
            </w:r>
          </w:p>
        </w:tc>
        <w:tc>
          <w:tcPr>
            <w:tcW w:w="523" w:type="pct"/>
            <w:tcBorders>
              <w:top w:val="nil"/>
              <w:left w:val="nil"/>
              <w:bottom w:val="single" w:sz="4" w:space="0" w:color="auto"/>
              <w:right w:val="single" w:sz="4" w:space="0" w:color="auto"/>
            </w:tcBorders>
            <w:shd w:val="clear" w:color="auto" w:fill="auto"/>
            <w:noWrap/>
            <w:vAlign w:val="center"/>
            <w:hideMark/>
          </w:tcPr>
          <w:p w14:paraId="2022EEB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-0,925</w:t>
            </w:r>
          </w:p>
        </w:tc>
        <w:tc>
          <w:tcPr>
            <w:tcW w:w="364" w:type="pct"/>
            <w:tcBorders>
              <w:top w:val="nil"/>
              <w:left w:val="nil"/>
              <w:bottom w:val="single" w:sz="4" w:space="0" w:color="auto"/>
              <w:right w:val="single" w:sz="4" w:space="0" w:color="auto"/>
            </w:tcBorders>
            <w:shd w:val="clear" w:color="auto" w:fill="auto"/>
            <w:noWrap/>
            <w:vAlign w:val="center"/>
            <w:hideMark/>
          </w:tcPr>
          <w:p w14:paraId="772D021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22,4%</w:t>
            </w:r>
          </w:p>
        </w:tc>
        <w:tc>
          <w:tcPr>
            <w:tcW w:w="523" w:type="pct"/>
            <w:tcBorders>
              <w:top w:val="nil"/>
              <w:left w:val="nil"/>
              <w:bottom w:val="single" w:sz="4" w:space="0" w:color="auto"/>
              <w:right w:val="single" w:sz="4" w:space="0" w:color="auto"/>
            </w:tcBorders>
            <w:shd w:val="clear" w:color="auto" w:fill="auto"/>
            <w:noWrap/>
            <w:vAlign w:val="center"/>
            <w:hideMark/>
          </w:tcPr>
          <w:p w14:paraId="14B58F1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-0,807</w:t>
            </w:r>
          </w:p>
        </w:tc>
        <w:tc>
          <w:tcPr>
            <w:tcW w:w="364" w:type="pct"/>
            <w:tcBorders>
              <w:top w:val="nil"/>
              <w:left w:val="nil"/>
              <w:bottom w:val="single" w:sz="4" w:space="0" w:color="auto"/>
              <w:right w:val="single" w:sz="4" w:space="0" w:color="auto"/>
            </w:tcBorders>
            <w:shd w:val="clear" w:color="auto" w:fill="auto"/>
            <w:noWrap/>
            <w:vAlign w:val="center"/>
            <w:hideMark/>
          </w:tcPr>
          <w:p w14:paraId="143E0B8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4,7%</w:t>
            </w:r>
          </w:p>
        </w:tc>
        <w:tc>
          <w:tcPr>
            <w:tcW w:w="523" w:type="pct"/>
            <w:tcBorders>
              <w:top w:val="nil"/>
              <w:left w:val="nil"/>
              <w:bottom w:val="single" w:sz="4" w:space="0" w:color="auto"/>
              <w:right w:val="single" w:sz="4" w:space="0" w:color="auto"/>
            </w:tcBorders>
            <w:shd w:val="clear" w:color="auto" w:fill="auto"/>
            <w:noWrap/>
            <w:vAlign w:val="center"/>
            <w:hideMark/>
          </w:tcPr>
          <w:p w14:paraId="2B4D85D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0,536</w:t>
            </w:r>
          </w:p>
        </w:tc>
        <w:tc>
          <w:tcPr>
            <w:tcW w:w="364" w:type="pct"/>
            <w:tcBorders>
              <w:top w:val="nil"/>
              <w:left w:val="nil"/>
              <w:bottom w:val="single" w:sz="4" w:space="0" w:color="auto"/>
              <w:right w:val="single" w:sz="4" w:space="0" w:color="auto"/>
            </w:tcBorders>
            <w:shd w:val="clear" w:color="auto" w:fill="auto"/>
            <w:noWrap/>
            <w:vAlign w:val="center"/>
            <w:hideMark/>
          </w:tcPr>
          <w:p w14:paraId="5814B21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3,6%</w:t>
            </w:r>
          </w:p>
        </w:tc>
        <w:tc>
          <w:tcPr>
            <w:tcW w:w="523" w:type="pct"/>
            <w:tcBorders>
              <w:top w:val="nil"/>
              <w:left w:val="nil"/>
              <w:bottom w:val="single" w:sz="4" w:space="0" w:color="auto"/>
              <w:right w:val="single" w:sz="4" w:space="0" w:color="auto"/>
            </w:tcBorders>
            <w:shd w:val="clear" w:color="auto" w:fill="auto"/>
            <w:noWrap/>
            <w:vAlign w:val="center"/>
            <w:hideMark/>
          </w:tcPr>
          <w:p w14:paraId="2D00270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-0,962</w:t>
            </w:r>
          </w:p>
        </w:tc>
      </w:tr>
      <w:tr w:rsidR="00E3659E" w:rsidRPr="00E3659E" w14:paraId="7F79B122"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C21107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Czacz</w:t>
            </w:r>
          </w:p>
        </w:tc>
        <w:tc>
          <w:tcPr>
            <w:tcW w:w="364" w:type="pct"/>
            <w:tcBorders>
              <w:top w:val="nil"/>
              <w:left w:val="nil"/>
              <w:bottom w:val="single" w:sz="4" w:space="0" w:color="auto"/>
              <w:right w:val="single" w:sz="4" w:space="0" w:color="auto"/>
            </w:tcBorders>
            <w:shd w:val="clear" w:color="auto" w:fill="auto"/>
            <w:noWrap/>
            <w:vAlign w:val="center"/>
            <w:hideMark/>
          </w:tcPr>
          <w:p w14:paraId="4E901A7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19,5%</w:t>
            </w:r>
          </w:p>
        </w:tc>
        <w:tc>
          <w:tcPr>
            <w:tcW w:w="523" w:type="pct"/>
            <w:tcBorders>
              <w:top w:val="nil"/>
              <w:left w:val="nil"/>
              <w:bottom w:val="single" w:sz="4" w:space="0" w:color="auto"/>
              <w:right w:val="single" w:sz="4" w:space="0" w:color="auto"/>
            </w:tcBorders>
            <w:shd w:val="clear" w:color="auto" w:fill="auto"/>
            <w:noWrap/>
            <w:vAlign w:val="center"/>
            <w:hideMark/>
          </w:tcPr>
          <w:p w14:paraId="09543C1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-0,388</w:t>
            </w:r>
          </w:p>
        </w:tc>
        <w:tc>
          <w:tcPr>
            <w:tcW w:w="364" w:type="pct"/>
            <w:tcBorders>
              <w:top w:val="nil"/>
              <w:left w:val="nil"/>
              <w:bottom w:val="single" w:sz="4" w:space="0" w:color="auto"/>
              <w:right w:val="single" w:sz="4" w:space="0" w:color="auto"/>
            </w:tcBorders>
            <w:shd w:val="clear" w:color="auto" w:fill="auto"/>
            <w:noWrap/>
            <w:vAlign w:val="center"/>
            <w:hideMark/>
          </w:tcPr>
          <w:p w14:paraId="7F93328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33,98</w:t>
            </w:r>
          </w:p>
        </w:tc>
        <w:tc>
          <w:tcPr>
            <w:tcW w:w="523" w:type="pct"/>
            <w:tcBorders>
              <w:top w:val="nil"/>
              <w:left w:val="nil"/>
              <w:bottom w:val="single" w:sz="4" w:space="0" w:color="auto"/>
              <w:right w:val="single" w:sz="4" w:space="0" w:color="auto"/>
            </w:tcBorders>
            <w:shd w:val="clear" w:color="auto" w:fill="auto"/>
            <w:noWrap/>
            <w:vAlign w:val="center"/>
            <w:hideMark/>
          </w:tcPr>
          <w:p w14:paraId="4D06208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-0,072</w:t>
            </w:r>
          </w:p>
        </w:tc>
        <w:tc>
          <w:tcPr>
            <w:tcW w:w="364" w:type="pct"/>
            <w:tcBorders>
              <w:top w:val="nil"/>
              <w:left w:val="nil"/>
              <w:bottom w:val="single" w:sz="4" w:space="0" w:color="auto"/>
              <w:right w:val="single" w:sz="4" w:space="0" w:color="auto"/>
            </w:tcBorders>
            <w:shd w:val="clear" w:color="auto" w:fill="auto"/>
            <w:noWrap/>
            <w:vAlign w:val="center"/>
            <w:hideMark/>
          </w:tcPr>
          <w:p w14:paraId="7F1B0A4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20,4%</w:t>
            </w:r>
          </w:p>
        </w:tc>
        <w:tc>
          <w:tcPr>
            <w:tcW w:w="523" w:type="pct"/>
            <w:tcBorders>
              <w:top w:val="nil"/>
              <w:left w:val="nil"/>
              <w:bottom w:val="single" w:sz="4" w:space="0" w:color="auto"/>
              <w:right w:val="single" w:sz="4" w:space="0" w:color="auto"/>
            </w:tcBorders>
            <w:shd w:val="clear" w:color="auto" w:fill="auto"/>
            <w:noWrap/>
            <w:vAlign w:val="center"/>
            <w:hideMark/>
          </w:tcPr>
          <w:p w14:paraId="4B67005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-0,171</w:t>
            </w:r>
          </w:p>
        </w:tc>
        <w:tc>
          <w:tcPr>
            <w:tcW w:w="364" w:type="pct"/>
            <w:tcBorders>
              <w:top w:val="nil"/>
              <w:left w:val="nil"/>
              <w:bottom w:val="single" w:sz="4" w:space="0" w:color="auto"/>
              <w:right w:val="single" w:sz="4" w:space="0" w:color="auto"/>
            </w:tcBorders>
            <w:shd w:val="clear" w:color="auto" w:fill="auto"/>
            <w:noWrap/>
            <w:vAlign w:val="center"/>
            <w:hideMark/>
          </w:tcPr>
          <w:p w14:paraId="4984F7D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3,6%</w:t>
            </w:r>
          </w:p>
        </w:tc>
        <w:tc>
          <w:tcPr>
            <w:tcW w:w="523" w:type="pct"/>
            <w:tcBorders>
              <w:top w:val="nil"/>
              <w:left w:val="nil"/>
              <w:bottom w:val="single" w:sz="4" w:space="0" w:color="auto"/>
              <w:right w:val="single" w:sz="4" w:space="0" w:color="auto"/>
            </w:tcBorders>
            <w:shd w:val="clear" w:color="auto" w:fill="auto"/>
            <w:noWrap/>
            <w:vAlign w:val="center"/>
            <w:hideMark/>
          </w:tcPr>
          <w:p w14:paraId="0D243AE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-0,354</w:t>
            </w:r>
          </w:p>
        </w:tc>
        <w:tc>
          <w:tcPr>
            <w:tcW w:w="364" w:type="pct"/>
            <w:tcBorders>
              <w:top w:val="nil"/>
              <w:left w:val="nil"/>
              <w:bottom w:val="single" w:sz="4" w:space="0" w:color="auto"/>
              <w:right w:val="single" w:sz="4" w:space="0" w:color="auto"/>
            </w:tcBorders>
            <w:shd w:val="clear" w:color="auto" w:fill="auto"/>
            <w:noWrap/>
            <w:vAlign w:val="center"/>
            <w:hideMark/>
          </w:tcPr>
          <w:p w14:paraId="41F4CDA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3,7%</w:t>
            </w:r>
          </w:p>
        </w:tc>
        <w:tc>
          <w:tcPr>
            <w:tcW w:w="523" w:type="pct"/>
            <w:tcBorders>
              <w:top w:val="nil"/>
              <w:left w:val="nil"/>
              <w:bottom w:val="single" w:sz="4" w:space="0" w:color="auto"/>
              <w:right w:val="single" w:sz="4" w:space="0" w:color="auto"/>
            </w:tcBorders>
            <w:shd w:val="clear" w:color="auto" w:fill="auto"/>
            <w:noWrap/>
            <w:vAlign w:val="center"/>
            <w:hideMark/>
          </w:tcPr>
          <w:p w14:paraId="6781F3F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-0,894</w:t>
            </w:r>
          </w:p>
        </w:tc>
      </w:tr>
      <w:tr w:rsidR="00E3659E" w:rsidRPr="00E3659E" w14:paraId="40564BCD"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A8D541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Wonieść-Gniewowo</w:t>
            </w:r>
          </w:p>
        </w:tc>
        <w:tc>
          <w:tcPr>
            <w:tcW w:w="364" w:type="pct"/>
            <w:tcBorders>
              <w:top w:val="nil"/>
              <w:left w:val="nil"/>
              <w:bottom w:val="single" w:sz="4" w:space="0" w:color="auto"/>
              <w:right w:val="single" w:sz="4" w:space="0" w:color="auto"/>
            </w:tcBorders>
            <w:shd w:val="clear" w:color="auto" w:fill="auto"/>
            <w:noWrap/>
            <w:vAlign w:val="center"/>
            <w:hideMark/>
          </w:tcPr>
          <w:p w14:paraId="1ED66BC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15,1%</w:t>
            </w:r>
          </w:p>
        </w:tc>
        <w:tc>
          <w:tcPr>
            <w:tcW w:w="523" w:type="pct"/>
            <w:tcBorders>
              <w:top w:val="nil"/>
              <w:left w:val="nil"/>
              <w:bottom w:val="single" w:sz="4" w:space="0" w:color="auto"/>
              <w:right w:val="single" w:sz="4" w:space="0" w:color="auto"/>
            </w:tcBorders>
            <w:shd w:val="clear" w:color="auto" w:fill="auto"/>
            <w:noWrap/>
            <w:vAlign w:val="center"/>
            <w:hideMark/>
          </w:tcPr>
          <w:p w14:paraId="22F078D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-1,681</w:t>
            </w:r>
          </w:p>
        </w:tc>
        <w:tc>
          <w:tcPr>
            <w:tcW w:w="364" w:type="pct"/>
            <w:tcBorders>
              <w:top w:val="nil"/>
              <w:left w:val="nil"/>
              <w:bottom w:val="single" w:sz="4" w:space="0" w:color="auto"/>
              <w:right w:val="single" w:sz="4" w:space="0" w:color="auto"/>
            </w:tcBorders>
            <w:shd w:val="clear" w:color="auto" w:fill="auto"/>
            <w:noWrap/>
            <w:vAlign w:val="center"/>
            <w:hideMark/>
          </w:tcPr>
          <w:p w14:paraId="7E57E27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38,00</w:t>
            </w:r>
          </w:p>
        </w:tc>
        <w:tc>
          <w:tcPr>
            <w:tcW w:w="523" w:type="pct"/>
            <w:tcBorders>
              <w:top w:val="nil"/>
              <w:left w:val="nil"/>
              <w:bottom w:val="single" w:sz="4" w:space="0" w:color="auto"/>
              <w:right w:val="single" w:sz="4" w:space="0" w:color="auto"/>
            </w:tcBorders>
            <w:shd w:val="clear" w:color="auto" w:fill="auto"/>
            <w:noWrap/>
            <w:vAlign w:val="center"/>
            <w:hideMark/>
          </w:tcPr>
          <w:p w14:paraId="0C9892D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-0,759</w:t>
            </w:r>
          </w:p>
        </w:tc>
        <w:tc>
          <w:tcPr>
            <w:tcW w:w="364" w:type="pct"/>
            <w:tcBorders>
              <w:top w:val="nil"/>
              <w:left w:val="nil"/>
              <w:bottom w:val="single" w:sz="4" w:space="0" w:color="auto"/>
              <w:right w:val="single" w:sz="4" w:space="0" w:color="auto"/>
            </w:tcBorders>
            <w:shd w:val="clear" w:color="auto" w:fill="auto"/>
            <w:noWrap/>
            <w:vAlign w:val="center"/>
            <w:hideMark/>
          </w:tcPr>
          <w:p w14:paraId="54468CE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23,4%</w:t>
            </w:r>
          </w:p>
        </w:tc>
        <w:tc>
          <w:tcPr>
            <w:tcW w:w="523" w:type="pct"/>
            <w:tcBorders>
              <w:top w:val="nil"/>
              <w:left w:val="nil"/>
              <w:bottom w:val="single" w:sz="4" w:space="0" w:color="auto"/>
              <w:right w:val="single" w:sz="4" w:space="0" w:color="auto"/>
            </w:tcBorders>
            <w:shd w:val="clear" w:color="auto" w:fill="auto"/>
            <w:noWrap/>
            <w:vAlign w:val="center"/>
            <w:hideMark/>
          </w:tcPr>
          <w:p w14:paraId="3199A19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-1,143</w:t>
            </w:r>
          </w:p>
        </w:tc>
        <w:tc>
          <w:tcPr>
            <w:tcW w:w="364" w:type="pct"/>
            <w:tcBorders>
              <w:top w:val="nil"/>
              <w:left w:val="nil"/>
              <w:bottom w:val="single" w:sz="4" w:space="0" w:color="auto"/>
              <w:right w:val="single" w:sz="4" w:space="0" w:color="auto"/>
            </w:tcBorders>
            <w:shd w:val="clear" w:color="auto" w:fill="auto"/>
            <w:noWrap/>
            <w:vAlign w:val="center"/>
            <w:hideMark/>
          </w:tcPr>
          <w:p w14:paraId="6DD7EB0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4,4%</w:t>
            </w:r>
          </w:p>
        </w:tc>
        <w:tc>
          <w:tcPr>
            <w:tcW w:w="523" w:type="pct"/>
            <w:tcBorders>
              <w:top w:val="nil"/>
              <w:left w:val="nil"/>
              <w:bottom w:val="single" w:sz="4" w:space="0" w:color="auto"/>
              <w:right w:val="single" w:sz="4" w:space="0" w:color="auto"/>
            </w:tcBorders>
            <w:shd w:val="clear" w:color="auto" w:fill="auto"/>
            <w:noWrap/>
            <w:vAlign w:val="center"/>
            <w:hideMark/>
          </w:tcPr>
          <w:p w14:paraId="0F5F491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0,305</w:t>
            </w:r>
          </w:p>
        </w:tc>
        <w:tc>
          <w:tcPr>
            <w:tcW w:w="364" w:type="pct"/>
            <w:tcBorders>
              <w:top w:val="nil"/>
              <w:left w:val="nil"/>
              <w:bottom w:val="single" w:sz="4" w:space="0" w:color="auto"/>
              <w:right w:val="single" w:sz="4" w:space="0" w:color="auto"/>
            </w:tcBorders>
            <w:shd w:val="clear" w:color="auto" w:fill="auto"/>
            <w:noWrap/>
            <w:vAlign w:val="center"/>
            <w:hideMark/>
          </w:tcPr>
          <w:p w14:paraId="558425B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3,9%</w:t>
            </w:r>
          </w:p>
        </w:tc>
        <w:tc>
          <w:tcPr>
            <w:tcW w:w="523" w:type="pct"/>
            <w:tcBorders>
              <w:top w:val="nil"/>
              <w:left w:val="nil"/>
              <w:bottom w:val="single" w:sz="4" w:space="0" w:color="auto"/>
              <w:right w:val="single" w:sz="4" w:space="0" w:color="auto"/>
            </w:tcBorders>
            <w:shd w:val="clear" w:color="auto" w:fill="auto"/>
            <w:noWrap/>
            <w:vAlign w:val="center"/>
            <w:hideMark/>
          </w:tcPr>
          <w:p w14:paraId="49A7AAF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-0,755</w:t>
            </w:r>
          </w:p>
        </w:tc>
      </w:tr>
      <w:tr w:rsidR="00E3659E" w:rsidRPr="00E3659E" w14:paraId="6926280F"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9A6C64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Jezierzyce-Zygmuntowo</w:t>
            </w:r>
          </w:p>
        </w:tc>
        <w:tc>
          <w:tcPr>
            <w:tcW w:w="364" w:type="pct"/>
            <w:tcBorders>
              <w:top w:val="nil"/>
              <w:left w:val="nil"/>
              <w:bottom w:val="single" w:sz="4" w:space="0" w:color="auto"/>
              <w:right w:val="single" w:sz="4" w:space="0" w:color="auto"/>
            </w:tcBorders>
            <w:shd w:val="clear" w:color="auto" w:fill="auto"/>
            <w:noWrap/>
            <w:vAlign w:val="center"/>
            <w:hideMark/>
          </w:tcPr>
          <w:p w14:paraId="1558EA5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22,0%</w:t>
            </w:r>
          </w:p>
        </w:tc>
        <w:tc>
          <w:tcPr>
            <w:tcW w:w="523" w:type="pct"/>
            <w:tcBorders>
              <w:top w:val="nil"/>
              <w:left w:val="nil"/>
              <w:bottom w:val="single" w:sz="4" w:space="0" w:color="auto"/>
              <w:right w:val="single" w:sz="4" w:space="0" w:color="auto"/>
            </w:tcBorders>
            <w:shd w:val="clear" w:color="auto" w:fill="auto"/>
            <w:noWrap/>
            <w:vAlign w:val="center"/>
            <w:hideMark/>
          </w:tcPr>
          <w:p w14:paraId="0F2384B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0,379</w:t>
            </w:r>
          </w:p>
        </w:tc>
        <w:tc>
          <w:tcPr>
            <w:tcW w:w="364" w:type="pct"/>
            <w:tcBorders>
              <w:top w:val="nil"/>
              <w:left w:val="nil"/>
              <w:bottom w:val="single" w:sz="4" w:space="0" w:color="auto"/>
              <w:right w:val="single" w:sz="4" w:space="0" w:color="auto"/>
            </w:tcBorders>
            <w:shd w:val="clear" w:color="auto" w:fill="auto"/>
            <w:noWrap/>
            <w:vAlign w:val="center"/>
            <w:hideMark/>
          </w:tcPr>
          <w:p w14:paraId="60A8452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35,62</w:t>
            </w:r>
          </w:p>
        </w:tc>
        <w:tc>
          <w:tcPr>
            <w:tcW w:w="523" w:type="pct"/>
            <w:tcBorders>
              <w:top w:val="nil"/>
              <w:left w:val="nil"/>
              <w:bottom w:val="single" w:sz="4" w:space="0" w:color="auto"/>
              <w:right w:val="single" w:sz="4" w:space="0" w:color="auto"/>
            </w:tcBorders>
            <w:shd w:val="clear" w:color="auto" w:fill="auto"/>
            <w:noWrap/>
            <w:vAlign w:val="center"/>
            <w:hideMark/>
          </w:tcPr>
          <w:p w14:paraId="327140E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-0,352</w:t>
            </w:r>
          </w:p>
        </w:tc>
        <w:tc>
          <w:tcPr>
            <w:tcW w:w="364" w:type="pct"/>
            <w:tcBorders>
              <w:top w:val="nil"/>
              <w:left w:val="nil"/>
              <w:bottom w:val="single" w:sz="4" w:space="0" w:color="auto"/>
              <w:right w:val="single" w:sz="4" w:space="0" w:color="auto"/>
            </w:tcBorders>
            <w:shd w:val="clear" w:color="auto" w:fill="auto"/>
            <w:noWrap/>
            <w:vAlign w:val="center"/>
            <w:hideMark/>
          </w:tcPr>
          <w:p w14:paraId="3DD4D5E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20,5%</w:t>
            </w:r>
          </w:p>
        </w:tc>
        <w:tc>
          <w:tcPr>
            <w:tcW w:w="523" w:type="pct"/>
            <w:tcBorders>
              <w:top w:val="nil"/>
              <w:left w:val="nil"/>
              <w:bottom w:val="single" w:sz="4" w:space="0" w:color="auto"/>
              <w:right w:val="single" w:sz="4" w:space="0" w:color="auto"/>
            </w:tcBorders>
            <w:shd w:val="clear" w:color="auto" w:fill="auto"/>
            <w:noWrap/>
            <w:vAlign w:val="center"/>
            <w:hideMark/>
          </w:tcPr>
          <w:p w14:paraId="291F114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-0,186</w:t>
            </w:r>
          </w:p>
        </w:tc>
        <w:tc>
          <w:tcPr>
            <w:tcW w:w="364" w:type="pct"/>
            <w:tcBorders>
              <w:top w:val="nil"/>
              <w:left w:val="nil"/>
              <w:bottom w:val="single" w:sz="4" w:space="0" w:color="auto"/>
              <w:right w:val="single" w:sz="4" w:space="0" w:color="auto"/>
            </w:tcBorders>
            <w:shd w:val="clear" w:color="auto" w:fill="auto"/>
            <w:noWrap/>
            <w:vAlign w:val="center"/>
            <w:hideMark/>
          </w:tcPr>
          <w:p w14:paraId="27E5BAA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3,9%</w:t>
            </w:r>
          </w:p>
        </w:tc>
        <w:tc>
          <w:tcPr>
            <w:tcW w:w="523" w:type="pct"/>
            <w:tcBorders>
              <w:top w:val="nil"/>
              <w:left w:val="nil"/>
              <w:bottom w:val="single" w:sz="4" w:space="0" w:color="auto"/>
              <w:right w:val="single" w:sz="4" w:space="0" w:color="auto"/>
            </w:tcBorders>
            <w:shd w:val="clear" w:color="auto" w:fill="auto"/>
            <w:noWrap/>
            <w:vAlign w:val="center"/>
            <w:hideMark/>
          </w:tcPr>
          <w:p w14:paraId="3335D8C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-0,063</w:t>
            </w:r>
          </w:p>
        </w:tc>
        <w:tc>
          <w:tcPr>
            <w:tcW w:w="364" w:type="pct"/>
            <w:tcBorders>
              <w:top w:val="nil"/>
              <w:left w:val="nil"/>
              <w:bottom w:val="single" w:sz="4" w:space="0" w:color="auto"/>
              <w:right w:val="single" w:sz="4" w:space="0" w:color="auto"/>
            </w:tcBorders>
            <w:shd w:val="clear" w:color="auto" w:fill="auto"/>
            <w:noWrap/>
            <w:vAlign w:val="center"/>
            <w:hideMark/>
          </w:tcPr>
          <w:p w14:paraId="33C9404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3,1%</w:t>
            </w:r>
          </w:p>
        </w:tc>
        <w:tc>
          <w:tcPr>
            <w:tcW w:w="523" w:type="pct"/>
            <w:tcBorders>
              <w:top w:val="nil"/>
              <w:left w:val="nil"/>
              <w:bottom w:val="single" w:sz="4" w:space="0" w:color="auto"/>
              <w:right w:val="single" w:sz="4" w:space="0" w:color="auto"/>
            </w:tcBorders>
            <w:shd w:val="clear" w:color="auto" w:fill="auto"/>
            <w:noWrap/>
            <w:vAlign w:val="center"/>
            <w:hideMark/>
          </w:tcPr>
          <w:p w14:paraId="4AB3A74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-1,409</w:t>
            </w:r>
          </w:p>
        </w:tc>
      </w:tr>
      <w:tr w:rsidR="00E3659E" w:rsidRPr="00E3659E" w14:paraId="2087DC39"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7DBC7A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Machcin-Szczepankowo</w:t>
            </w:r>
          </w:p>
        </w:tc>
        <w:tc>
          <w:tcPr>
            <w:tcW w:w="364" w:type="pct"/>
            <w:tcBorders>
              <w:top w:val="nil"/>
              <w:left w:val="nil"/>
              <w:bottom w:val="single" w:sz="4" w:space="0" w:color="auto"/>
              <w:right w:val="single" w:sz="4" w:space="0" w:color="auto"/>
            </w:tcBorders>
            <w:shd w:val="clear" w:color="auto" w:fill="auto"/>
            <w:noWrap/>
            <w:vAlign w:val="center"/>
            <w:hideMark/>
          </w:tcPr>
          <w:p w14:paraId="5A657CC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22,5%</w:t>
            </w:r>
          </w:p>
        </w:tc>
        <w:tc>
          <w:tcPr>
            <w:tcW w:w="523" w:type="pct"/>
            <w:tcBorders>
              <w:top w:val="nil"/>
              <w:left w:val="nil"/>
              <w:bottom w:val="single" w:sz="4" w:space="0" w:color="auto"/>
              <w:right w:val="single" w:sz="4" w:space="0" w:color="auto"/>
            </w:tcBorders>
            <w:shd w:val="clear" w:color="auto" w:fill="auto"/>
            <w:noWrap/>
            <w:vAlign w:val="center"/>
            <w:hideMark/>
          </w:tcPr>
          <w:p w14:paraId="0270EE3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0,501</w:t>
            </w:r>
          </w:p>
        </w:tc>
        <w:tc>
          <w:tcPr>
            <w:tcW w:w="364" w:type="pct"/>
            <w:tcBorders>
              <w:top w:val="nil"/>
              <w:left w:val="nil"/>
              <w:bottom w:val="single" w:sz="4" w:space="0" w:color="auto"/>
              <w:right w:val="single" w:sz="4" w:space="0" w:color="auto"/>
            </w:tcBorders>
            <w:shd w:val="clear" w:color="auto" w:fill="auto"/>
            <w:noWrap/>
            <w:vAlign w:val="center"/>
            <w:hideMark/>
          </w:tcPr>
          <w:p w14:paraId="417024A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34,76</w:t>
            </w:r>
          </w:p>
        </w:tc>
        <w:tc>
          <w:tcPr>
            <w:tcW w:w="523" w:type="pct"/>
            <w:tcBorders>
              <w:top w:val="nil"/>
              <w:left w:val="nil"/>
              <w:bottom w:val="single" w:sz="4" w:space="0" w:color="auto"/>
              <w:right w:val="single" w:sz="4" w:space="0" w:color="auto"/>
            </w:tcBorders>
            <w:shd w:val="clear" w:color="auto" w:fill="auto"/>
            <w:noWrap/>
            <w:vAlign w:val="center"/>
            <w:hideMark/>
          </w:tcPr>
          <w:p w14:paraId="063ADEA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-0,205</w:t>
            </w:r>
          </w:p>
        </w:tc>
        <w:tc>
          <w:tcPr>
            <w:tcW w:w="364" w:type="pct"/>
            <w:tcBorders>
              <w:top w:val="nil"/>
              <w:left w:val="nil"/>
              <w:bottom w:val="single" w:sz="4" w:space="0" w:color="auto"/>
              <w:right w:val="single" w:sz="4" w:space="0" w:color="auto"/>
            </w:tcBorders>
            <w:shd w:val="clear" w:color="auto" w:fill="auto"/>
            <w:noWrap/>
            <w:vAlign w:val="center"/>
            <w:hideMark/>
          </w:tcPr>
          <w:p w14:paraId="1B7BADA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20,0%</w:t>
            </w:r>
          </w:p>
        </w:tc>
        <w:tc>
          <w:tcPr>
            <w:tcW w:w="523" w:type="pct"/>
            <w:tcBorders>
              <w:top w:val="nil"/>
              <w:left w:val="nil"/>
              <w:bottom w:val="single" w:sz="4" w:space="0" w:color="auto"/>
              <w:right w:val="single" w:sz="4" w:space="0" w:color="auto"/>
            </w:tcBorders>
            <w:shd w:val="clear" w:color="auto" w:fill="auto"/>
            <w:noWrap/>
            <w:vAlign w:val="center"/>
            <w:hideMark/>
          </w:tcPr>
          <w:p w14:paraId="72C2312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-0,031</w:t>
            </w:r>
          </w:p>
        </w:tc>
        <w:tc>
          <w:tcPr>
            <w:tcW w:w="364" w:type="pct"/>
            <w:tcBorders>
              <w:top w:val="nil"/>
              <w:left w:val="nil"/>
              <w:bottom w:val="single" w:sz="4" w:space="0" w:color="auto"/>
              <w:right w:val="single" w:sz="4" w:space="0" w:color="auto"/>
            </w:tcBorders>
            <w:shd w:val="clear" w:color="auto" w:fill="auto"/>
            <w:noWrap/>
            <w:vAlign w:val="center"/>
            <w:hideMark/>
          </w:tcPr>
          <w:p w14:paraId="1EE5135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2,8%</w:t>
            </w:r>
          </w:p>
        </w:tc>
        <w:tc>
          <w:tcPr>
            <w:tcW w:w="523" w:type="pct"/>
            <w:tcBorders>
              <w:top w:val="nil"/>
              <w:left w:val="nil"/>
              <w:bottom w:val="single" w:sz="4" w:space="0" w:color="auto"/>
              <w:right w:val="single" w:sz="4" w:space="0" w:color="auto"/>
            </w:tcBorders>
            <w:shd w:val="clear" w:color="auto" w:fill="auto"/>
            <w:noWrap/>
            <w:vAlign w:val="center"/>
            <w:hideMark/>
          </w:tcPr>
          <w:p w14:paraId="5524C16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-0,974</w:t>
            </w:r>
          </w:p>
        </w:tc>
        <w:tc>
          <w:tcPr>
            <w:tcW w:w="364" w:type="pct"/>
            <w:tcBorders>
              <w:top w:val="nil"/>
              <w:left w:val="nil"/>
              <w:bottom w:val="single" w:sz="4" w:space="0" w:color="auto"/>
              <w:right w:val="single" w:sz="4" w:space="0" w:color="auto"/>
            </w:tcBorders>
            <w:shd w:val="clear" w:color="auto" w:fill="auto"/>
            <w:noWrap/>
            <w:vAlign w:val="center"/>
            <w:hideMark/>
          </w:tcPr>
          <w:p w14:paraId="7E1C9ED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5,6%</w:t>
            </w:r>
          </w:p>
        </w:tc>
        <w:tc>
          <w:tcPr>
            <w:tcW w:w="523" w:type="pct"/>
            <w:tcBorders>
              <w:top w:val="nil"/>
              <w:left w:val="nil"/>
              <w:bottom w:val="single" w:sz="4" w:space="0" w:color="auto"/>
              <w:right w:val="single" w:sz="4" w:space="0" w:color="auto"/>
            </w:tcBorders>
            <w:shd w:val="clear" w:color="auto" w:fill="auto"/>
            <w:noWrap/>
            <w:vAlign w:val="center"/>
            <w:hideMark/>
          </w:tcPr>
          <w:p w14:paraId="2B06020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0,841</w:t>
            </w:r>
          </w:p>
        </w:tc>
      </w:tr>
      <w:tr w:rsidR="00E3659E" w:rsidRPr="00E3659E" w14:paraId="61C3319D"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71833D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Morownica-Poladowo</w:t>
            </w:r>
          </w:p>
        </w:tc>
        <w:tc>
          <w:tcPr>
            <w:tcW w:w="364" w:type="pct"/>
            <w:tcBorders>
              <w:top w:val="nil"/>
              <w:left w:val="nil"/>
              <w:bottom w:val="single" w:sz="4" w:space="0" w:color="auto"/>
              <w:right w:val="single" w:sz="4" w:space="0" w:color="auto"/>
            </w:tcBorders>
            <w:shd w:val="clear" w:color="auto" w:fill="auto"/>
            <w:noWrap/>
            <w:vAlign w:val="center"/>
            <w:hideMark/>
          </w:tcPr>
          <w:p w14:paraId="044F40B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22,5%</w:t>
            </w:r>
          </w:p>
        </w:tc>
        <w:tc>
          <w:tcPr>
            <w:tcW w:w="523" w:type="pct"/>
            <w:tcBorders>
              <w:top w:val="nil"/>
              <w:left w:val="nil"/>
              <w:bottom w:val="single" w:sz="4" w:space="0" w:color="auto"/>
              <w:right w:val="single" w:sz="4" w:space="0" w:color="auto"/>
            </w:tcBorders>
            <w:shd w:val="clear" w:color="auto" w:fill="auto"/>
            <w:noWrap/>
            <w:vAlign w:val="center"/>
            <w:hideMark/>
          </w:tcPr>
          <w:p w14:paraId="6F71C8E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0,506</w:t>
            </w:r>
          </w:p>
        </w:tc>
        <w:tc>
          <w:tcPr>
            <w:tcW w:w="364" w:type="pct"/>
            <w:tcBorders>
              <w:top w:val="nil"/>
              <w:left w:val="nil"/>
              <w:bottom w:val="single" w:sz="4" w:space="0" w:color="auto"/>
              <w:right w:val="single" w:sz="4" w:space="0" w:color="auto"/>
            </w:tcBorders>
            <w:shd w:val="clear" w:color="auto" w:fill="auto"/>
            <w:noWrap/>
            <w:vAlign w:val="center"/>
            <w:hideMark/>
          </w:tcPr>
          <w:p w14:paraId="7B35106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34,99</w:t>
            </w:r>
          </w:p>
        </w:tc>
        <w:tc>
          <w:tcPr>
            <w:tcW w:w="523" w:type="pct"/>
            <w:tcBorders>
              <w:top w:val="nil"/>
              <w:left w:val="nil"/>
              <w:bottom w:val="single" w:sz="4" w:space="0" w:color="auto"/>
              <w:right w:val="single" w:sz="4" w:space="0" w:color="auto"/>
            </w:tcBorders>
            <w:shd w:val="clear" w:color="auto" w:fill="auto"/>
            <w:noWrap/>
            <w:vAlign w:val="center"/>
            <w:hideMark/>
          </w:tcPr>
          <w:p w14:paraId="3DC2E1C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-0,245</w:t>
            </w:r>
          </w:p>
        </w:tc>
        <w:tc>
          <w:tcPr>
            <w:tcW w:w="364" w:type="pct"/>
            <w:tcBorders>
              <w:top w:val="nil"/>
              <w:left w:val="nil"/>
              <w:bottom w:val="single" w:sz="4" w:space="0" w:color="auto"/>
              <w:right w:val="single" w:sz="4" w:space="0" w:color="auto"/>
            </w:tcBorders>
            <w:shd w:val="clear" w:color="auto" w:fill="auto"/>
            <w:noWrap/>
            <w:vAlign w:val="center"/>
            <w:hideMark/>
          </w:tcPr>
          <w:p w14:paraId="785DAA6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20,1%</w:t>
            </w:r>
          </w:p>
        </w:tc>
        <w:tc>
          <w:tcPr>
            <w:tcW w:w="523" w:type="pct"/>
            <w:tcBorders>
              <w:top w:val="nil"/>
              <w:left w:val="nil"/>
              <w:bottom w:val="single" w:sz="4" w:space="0" w:color="auto"/>
              <w:right w:val="single" w:sz="4" w:space="0" w:color="auto"/>
            </w:tcBorders>
            <w:shd w:val="clear" w:color="auto" w:fill="auto"/>
            <w:noWrap/>
            <w:vAlign w:val="center"/>
            <w:hideMark/>
          </w:tcPr>
          <w:p w14:paraId="3C5FE47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-0,062</w:t>
            </w:r>
          </w:p>
        </w:tc>
        <w:tc>
          <w:tcPr>
            <w:tcW w:w="364" w:type="pct"/>
            <w:tcBorders>
              <w:top w:val="nil"/>
              <w:left w:val="nil"/>
              <w:bottom w:val="single" w:sz="4" w:space="0" w:color="auto"/>
              <w:right w:val="single" w:sz="4" w:space="0" w:color="auto"/>
            </w:tcBorders>
            <w:shd w:val="clear" w:color="auto" w:fill="auto"/>
            <w:noWrap/>
            <w:vAlign w:val="center"/>
            <w:hideMark/>
          </w:tcPr>
          <w:p w14:paraId="45CCDDE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6,1%</w:t>
            </w:r>
          </w:p>
        </w:tc>
        <w:tc>
          <w:tcPr>
            <w:tcW w:w="523" w:type="pct"/>
            <w:tcBorders>
              <w:top w:val="nil"/>
              <w:left w:val="nil"/>
              <w:bottom w:val="single" w:sz="4" w:space="0" w:color="auto"/>
              <w:right w:val="single" w:sz="4" w:space="0" w:color="auto"/>
            </w:tcBorders>
            <w:shd w:val="clear" w:color="auto" w:fill="auto"/>
            <w:noWrap/>
            <w:vAlign w:val="center"/>
            <w:hideMark/>
          </w:tcPr>
          <w:p w14:paraId="5F68FE7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1,652</w:t>
            </w:r>
          </w:p>
        </w:tc>
        <w:tc>
          <w:tcPr>
            <w:tcW w:w="364" w:type="pct"/>
            <w:tcBorders>
              <w:top w:val="nil"/>
              <w:left w:val="nil"/>
              <w:bottom w:val="single" w:sz="4" w:space="0" w:color="auto"/>
              <w:right w:val="single" w:sz="4" w:space="0" w:color="auto"/>
            </w:tcBorders>
            <w:shd w:val="clear" w:color="auto" w:fill="auto"/>
            <w:noWrap/>
            <w:vAlign w:val="center"/>
            <w:hideMark/>
          </w:tcPr>
          <w:p w14:paraId="59F7137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6,9%</w:t>
            </w:r>
          </w:p>
        </w:tc>
        <w:tc>
          <w:tcPr>
            <w:tcW w:w="523" w:type="pct"/>
            <w:tcBorders>
              <w:top w:val="nil"/>
              <w:left w:val="nil"/>
              <w:bottom w:val="single" w:sz="4" w:space="0" w:color="auto"/>
              <w:right w:val="single" w:sz="4" w:space="0" w:color="auto"/>
            </w:tcBorders>
            <w:shd w:val="clear" w:color="auto" w:fill="auto"/>
            <w:noWrap/>
            <w:vAlign w:val="center"/>
            <w:hideMark/>
          </w:tcPr>
          <w:p w14:paraId="76B390B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2,012</w:t>
            </w:r>
          </w:p>
        </w:tc>
      </w:tr>
      <w:tr w:rsidR="00E3659E" w:rsidRPr="00E3659E" w14:paraId="386004B9"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853475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Nietążkowo</w:t>
            </w:r>
          </w:p>
        </w:tc>
        <w:tc>
          <w:tcPr>
            <w:tcW w:w="364" w:type="pct"/>
            <w:tcBorders>
              <w:top w:val="nil"/>
              <w:left w:val="nil"/>
              <w:bottom w:val="single" w:sz="4" w:space="0" w:color="auto"/>
              <w:right w:val="single" w:sz="4" w:space="0" w:color="auto"/>
            </w:tcBorders>
            <w:shd w:val="clear" w:color="auto" w:fill="auto"/>
            <w:noWrap/>
            <w:vAlign w:val="center"/>
            <w:hideMark/>
          </w:tcPr>
          <w:p w14:paraId="33C95F7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29,6%</w:t>
            </w:r>
          </w:p>
        </w:tc>
        <w:tc>
          <w:tcPr>
            <w:tcW w:w="523" w:type="pct"/>
            <w:tcBorders>
              <w:top w:val="nil"/>
              <w:left w:val="nil"/>
              <w:bottom w:val="single" w:sz="4" w:space="0" w:color="auto"/>
              <w:right w:val="single" w:sz="4" w:space="0" w:color="auto"/>
            </w:tcBorders>
            <w:shd w:val="clear" w:color="auto" w:fill="auto"/>
            <w:noWrap/>
            <w:vAlign w:val="center"/>
            <w:hideMark/>
          </w:tcPr>
          <w:p w14:paraId="4F6040C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2,619</w:t>
            </w:r>
          </w:p>
        </w:tc>
        <w:tc>
          <w:tcPr>
            <w:tcW w:w="364" w:type="pct"/>
            <w:tcBorders>
              <w:top w:val="nil"/>
              <w:left w:val="nil"/>
              <w:bottom w:val="single" w:sz="4" w:space="0" w:color="auto"/>
              <w:right w:val="single" w:sz="4" w:space="0" w:color="auto"/>
            </w:tcBorders>
            <w:shd w:val="clear" w:color="auto" w:fill="auto"/>
            <w:noWrap/>
            <w:vAlign w:val="center"/>
            <w:hideMark/>
          </w:tcPr>
          <w:p w14:paraId="3AA114D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29,01</w:t>
            </w:r>
          </w:p>
        </w:tc>
        <w:tc>
          <w:tcPr>
            <w:tcW w:w="523" w:type="pct"/>
            <w:tcBorders>
              <w:top w:val="nil"/>
              <w:left w:val="nil"/>
              <w:bottom w:val="single" w:sz="4" w:space="0" w:color="auto"/>
              <w:right w:val="single" w:sz="4" w:space="0" w:color="auto"/>
            </w:tcBorders>
            <w:shd w:val="clear" w:color="auto" w:fill="auto"/>
            <w:noWrap/>
            <w:vAlign w:val="center"/>
            <w:hideMark/>
          </w:tcPr>
          <w:p w14:paraId="50AA399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0,777</w:t>
            </w:r>
          </w:p>
        </w:tc>
        <w:tc>
          <w:tcPr>
            <w:tcW w:w="364" w:type="pct"/>
            <w:tcBorders>
              <w:top w:val="nil"/>
              <w:left w:val="nil"/>
              <w:bottom w:val="single" w:sz="4" w:space="0" w:color="auto"/>
              <w:right w:val="single" w:sz="4" w:space="0" w:color="auto"/>
            </w:tcBorders>
            <w:shd w:val="clear" w:color="auto" w:fill="auto"/>
            <w:noWrap/>
            <w:vAlign w:val="center"/>
            <w:hideMark/>
          </w:tcPr>
          <w:p w14:paraId="2D6FADB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15,8%</w:t>
            </w:r>
          </w:p>
        </w:tc>
        <w:tc>
          <w:tcPr>
            <w:tcW w:w="523" w:type="pct"/>
            <w:tcBorders>
              <w:top w:val="nil"/>
              <w:left w:val="nil"/>
              <w:bottom w:val="single" w:sz="4" w:space="0" w:color="auto"/>
              <w:right w:val="single" w:sz="4" w:space="0" w:color="auto"/>
            </w:tcBorders>
            <w:shd w:val="clear" w:color="auto" w:fill="auto"/>
            <w:noWrap/>
            <w:vAlign w:val="center"/>
            <w:hideMark/>
          </w:tcPr>
          <w:p w14:paraId="306751B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1,343</w:t>
            </w:r>
          </w:p>
        </w:tc>
        <w:tc>
          <w:tcPr>
            <w:tcW w:w="364" w:type="pct"/>
            <w:tcBorders>
              <w:top w:val="nil"/>
              <w:left w:val="nil"/>
              <w:bottom w:val="single" w:sz="4" w:space="0" w:color="auto"/>
              <w:right w:val="single" w:sz="4" w:space="0" w:color="auto"/>
            </w:tcBorders>
            <w:shd w:val="clear" w:color="auto" w:fill="auto"/>
            <w:noWrap/>
            <w:vAlign w:val="center"/>
            <w:hideMark/>
          </w:tcPr>
          <w:p w14:paraId="06B6C15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5,0%</w:t>
            </w:r>
          </w:p>
        </w:tc>
        <w:tc>
          <w:tcPr>
            <w:tcW w:w="523" w:type="pct"/>
            <w:tcBorders>
              <w:top w:val="nil"/>
              <w:left w:val="nil"/>
              <w:bottom w:val="single" w:sz="4" w:space="0" w:color="auto"/>
              <w:right w:val="single" w:sz="4" w:space="0" w:color="auto"/>
            </w:tcBorders>
            <w:shd w:val="clear" w:color="auto" w:fill="auto"/>
            <w:noWrap/>
            <w:vAlign w:val="center"/>
            <w:hideMark/>
          </w:tcPr>
          <w:p w14:paraId="2C23AA4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0,794</w:t>
            </w:r>
          </w:p>
        </w:tc>
        <w:tc>
          <w:tcPr>
            <w:tcW w:w="364" w:type="pct"/>
            <w:tcBorders>
              <w:top w:val="nil"/>
              <w:left w:val="nil"/>
              <w:bottom w:val="single" w:sz="4" w:space="0" w:color="auto"/>
              <w:right w:val="single" w:sz="4" w:space="0" w:color="auto"/>
            </w:tcBorders>
            <w:shd w:val="clear" w:color="auto" w:fill="auto"/>
            <w:noWrap/>
            <w:vAlign w:val="center"/>
            <w:hideMark/>
          </w:tcPr>
          <w:p w14:paraId="6F483BC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4,7%</w:t>
            </w:r>
          </w:p>
        </w:tc>
        <w:tc>
          <w:tcPr>
            <w:tcW w:w="523" w:type="pct"/>
            <w:tcBorders>
              <w:top w:val="nil"/>
              <w:left w:val="nil"/>
              <w:bottom w:val="single" w:sz="4" w:space="0" w:color="auto"/>
              <w:right w:val="single" w:sz="4" w:space="0" w:color="auto"/>
            </w:tcBorders>
            <w:shd w:val="clear" w:color="auto" w:fill="auto"/>
            <w:noWrap/>
            <w:vAlign w:val="center"/>
            <w:hideMark/>
          </w:tcPr>
          <w:p w14:paraId="412B621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0,027</w:t>
            </w:r>
          </w:p>
        </w:tc>
      </w:tr>
      <w:tr w:rsidR="00E3659E" w:rsidRPr="00E3659E" w14:paraId="02A86CCD"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56A1EF4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Nowa Wieś-Żegrówko</w:t>
            </w:r>
          </w:p>
        </w:tc>
        <w:tc>
          <w:tcPr>
            <w:tcW w:w="364" w:type="pct"/>
            <w:tcBorders>
              <w:top w:val="nil"/>
              <w:left w:val="nil"/>
              <w:bottom w:val="single" w:sz="4" w:space="0" w:color="auto"/>
              <w:right w:val="single" w:sz="4" w:space="0" w:color="auto"/>
            </w:tcBorders>
            <w:shd w:val="clear" w:color="auto" w:fill="auto"/>
            <w:noWrap/>
            <w:vAlign w:val="center"/>
            <w:hideMark/>
          </w:tcPr>
          <w:p w14:paraId="2D7AE9B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24,6%</w:t>
            </w:r>
          </w:p>
        </w:tc>
        <w:tc>
          <w:tcPr>
            <w:tcW w:w="523" w:type="pct"/>
            <w:tcBorders>
              <w:top w:val="nil"/>
              <w:left w:val="nil"/>
              <w:bottom w:val="single" w:sz="4" w:space="0" w:color="auto"/>
              <w:right w:val="single" w:sz="4" w:space="0" w:color="auto"/>
            </w:tcBorders>
            <w:shd w:val="clear" w:color="auto" w:fill="auto"/>
            <w:noWrap/>
            <w:vAlign w:val="center"/>
            <w:hideMark/>
          </w:tcPr>
          <w:p w14:paraId="5F64280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1,130</w:t>
            </w:r>
          </w:p>
        </w:tc>
        <w:tc>
          <w:tcPr>
            <w:tcW w:w="364" w:type="pct"/>
            <w:tcBorders>
              <w:top w:val="nil"/>
              <w:left w:val="nil"/>
              <w:bottom w:val="single" w:sz="4" w:space="0" w:color="auto"/>
              <w:right w:val="single" w:sz="4" w:space="0" w:color="auto"/>
            </w:tcBorders>
            <w:shd w:val="clear" w:color="auto" w:fill="auto"/>
            <w:noWrap/>
            <w:vAlign w:val="center"/>
            <w:hideMark/>
          </w:tcPr>
          <w:p w14:paraId="20618B7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25,27</w:t>
            </w:r>
          </w:p>
        </w:tc>
        <w:tc>
          <w:tcPr>
            <w:tcW w:w="523" w:type="pct"/>
            <w:tcBorders>
              <w:top w:val="nil"/>
              <w:left w:val="nil"/>
              <w:bottom w:val="single" w:sz="4" w:space="0" w:color="auto"/>
              <w:right w:val="single" w:sz="4" w:space="0" w:color="auto"/>
            </w:tcBorders>
            <w:shd w:val="clear" w:color="auto" w:fill="auto"/>
            <w:noWrap/>
            <w:vAlign w:val="center"/>
            <w:hideMark/>
          </w:tcPr>
          <w:p w14:paraId="5930EB3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1,417</w:t>
            </w:r>
          </w:p>
        </w:tc>
        <w:tc>
          <w:tcPr>
            <w:tcW w:w="364" w:type="pct"/>
            <w:tcBorders>
              <w:top w:val="nil"/>
              <w:left w:val="nil"/>
              <w:bottom w:val="single" w:sz="4" w:space="0" w:color="auto"/>
              <w:right w:val="single" w:sz="4" w:space="0" w:color="auto"/>
            </w:tcBorders>
            <w:shd w:val="clear" w:color="auto" w:fill="auto"/>
            <w:noWrap/>
            <w:vAlign w:val="center"/>
            <w:hideMark/>
          </w:tcPr>
          <w:p w14:paraId="44BB73C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15,2%</w:t>
            </w:r>
          </w:p>
        </w:tc>
        <w:tc>
          <w:tcPr>
            <w:tcW w:w="523" w:type="pct"/>
            <w:tcBorders>
              <w:top w:val="nil"/>
              <w:left w:val="nil"/>
              <w:bottom w:val="single" w:sz="4" w:space="0" w:color="auto"/>
              <w:right w:val="single" w:sz="4" w:space="0" w:color="auto"/>
            </w:tcBorders>
            <w:shd w:val="clear" w:color="auto" w:fill="auto"/>
            <w:noWrap/>
            <w:vAlign w:val="center"/>
            <w:hideMark/>
          </w:tcPr>
          <w:p w14:paraId="6656070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1,547</w:t>
            </w:r>
          </w:p>
        </w:tc>
        <w:tc>
          <w:tcPr>
            <w:tcW w:w="364" w:type="pct"/>
            <w:tcBorders>
              <w:top w:val="nil"/>
              <w:left w:val="nil"/>
              <w:bottom w:val="single" w:sz="4" w:space="0" w:color="auto"/>
              <w:right w:val="single" w:sz="4" w:space="0" w:color="auto"/>
            </w:tcBorders>
            <w:shd w:val="clear" w:color="auto" w:fill="auto"/>
            <w:noWrap/>
            <w:vAlign w:val="center"/>
            <w:hideMark/>
          </w:tcPr>
          <w:p w14:paraId="0D58F1B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4,3%</w:t>
            </w:r>
          </w:p>
        </w:tc>
        <w:tc>
          <w:tcPr>
            <w:tcW w:w="523" w:type="pct"/>
            <w:tcBorders>
              <w:top w:val="nil"/>
              <w:left w:val="nil"/>
              <w:bottom w:val="single" w:sz="4" w:space="0" w:color="auto"/>
              <w:right w:val="single" w:sz="4" w:space="0" w:color="auto"/>
            </w:tcBorders>
            <w:shd w:val="clear" w:color="auto" w:fill="auto"/>
            <w:noWrap/>
            <w:vAlign w:val="center"/>
            <w:hideMark/>
          </w:tcPr>
          <w:p w14:paraId="283E90B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0,194</w:t>
            </w:r>
          </w:p>
        </w:tc>
        <w:tc>
          <w:tcPr>
            <w:tcW w:w="364" w:type="pct"/>
            <w:tcBorders>
              <w:top w:val="nil"/>
              <w:left w:val="nil"/>
              <w:bottom w:val="single" w:sz="4" w:space="0" w:color="auto"/>
              <w:right w:val="single" w:sz="4" w:space="0" w:color="auto"/>
            </w:tcBorders>
            <w:shd w:val="clear" w:color="auto" w:fill="auto"/>
            <w:noWrap/>
            <w:vAlign w:val="center"/>
            <w:hideMark/>
          </w:tcPr>
          <w:p w14:paraId="03437B8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5,7%</w:t>
            </w:r>
          </w:p>
        </w:tc>
        <w:tc>
          <w:tcPr>
            <w:tcW w:w="523" w:type="pct"/>
            <w:tcBorders>
              <w:top w:val="nil"/>
              <w:left w:val="nil"/>
              <w:bottom w:val="single" w:sz="4" w:space="0" w:color="auto"/>
              <w:right w:val="single" w:sz="4" w:space="0" w:color="auto"/>
            </w:tcBorders>
            <w:shd w:val="clear" w:color="auto" w:fill="auto"/>
            <w:noWrap/>
            <w:vAlign w:val="center"/>
            <w:hideMark/>
          </w:tcPr>
          <w:p w14:paraId="4EE6ADD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0,960</w:t>
            </w:r>
          </w:p>
        </w:tc>
      </w:tr>
      <w:tr w:rsidR="00E3659E" w:rsidRPr="00E3659E" w14:paraId="2289C65C"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262AE7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Białcz</w:t>
            </w:r>
          </w:p>
        </w:tc>
        <w:tc>
          <w:tcPr>
            <w:tcW w:w="364" w:type="pct"/>
            <w:tcBorders>
              <w:top w:val="nil"/>
              <w:left w:val="nil"/>
              <w:bottom w:val="single" w:sz="4" w:space="0" w:color="auto"/>
              <w:right w:val="single" w:sz="4" w:space="0" w:color="auto"/>
            </w:tcBorders>
            <w:shd w:val="clear" w:color="auto" w:fill="auto"/>
            <w:noWrap/>
            <w:vAlign w:val="center"/>
            <w:hideMark/>
          </w:tcPr>
          <w:p w14:paraId="4A83F00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16,2%</w:t>
            </w:r>
          </w:p>
        </w:tc>
        <w:tc>
          <w:tcPr>
            <w:tcW w:w="523" w:type="pct"/>
            <w:tcBorders>
              <w:top w:val="nil"/>
              <w:left w:val="nil"/>
              <w:bottom w:val="single" w:sz="4" w:space="0" w:color="auto"/>
              <w:right w:val="single" w:sz="4" w:space="0" w:color="auto"/>
            </w:tcBorders>
            <w:shd w:val="clear" w:color="auto" w:fill="auto"/>
            <w:noWrap/>
            <w:vAlign w:val="center"/>
            <w:hideMark/>
          </w:tcPr>
          <w:p w14:paraId="429D212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-1,369</w:t>
            </w:r>
          </w:p>
        </w:tc>
        <w:tc>
          <w:tcPr>
            <w:tcW w:w="364" w:type="pct"/>
            <w:tcBorders>
              <w:top w:val="nil"/>
              <w:left w:val="nil"/>
              <w:bottom w:val="single" w:sz="4" w:space="0" w:color="auto"/>
              <w:right w:val="single" w:sz="4" w:space="0" w:color="auto"/>
            </w:tcBorders>
            <w:shd w:val="clear" w:color="auto" w:fill="auto"/>
            <w:noWrap/>
            <w:vAlign w:val="center"/>
            <w:hideMark/>
          </w:tcPr>
          <w:p w14:paraId="210CB2E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33,53</w:t>
            </w:r>
          </w:p>
        </w:tc>
        <w:tc>
          <w:tcPr>
            <w:tcW w:w="523" w:type="pct"/>
            <w:tcBorders>
              <w:top w:val="nil"/>
              <w:left w:val="nil"/>
              <w:bottom w:val="single" w:sz="4" w:space="0" w:color="auto"/>
              <w:right w:val="single" w:sz="4" w:space="0" w:color="auto"/>
            </w:tcBorders>
            <w:shd w:val="clear" w:color="auto" w:fill="auto"/>
            <w:noWrap/>
            <w:vAlign w:val="center"/>
            <w:hideMark/>
          </w:tcPr>
          <w:p w14:paraId="7F37049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0,004</w:t>
            </w:r>
          </w:p>
        </w:tc>
        <w:tc>
          <w:tcPr>
            <w:tcW w:w="364" w:type="pct"/>
            <w:tcBorders>
              <w:top w:val="nil"/>
              <w:left w:val="nil"/>
              <w:bottom w:val="single" w:sz="4" w:space="0" w:color="auto"/>
              <w:right w:val="single" w:sz="4" w:space="0" w:color="auto"/>
            </w:tcBorders>
            <w:shd w:val="clear" w:color="auto" w:fill="auto"/>
            <w:noWrap/>
            <w:vAlign w:val="center"/>
            <w:hideMark/>
          </w:tcPr>
          <w:p w14:paraId="7CB78D5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21,1%</w:t>
            </w:r>
          </w:p>
        </w:tc>
        <w:tc>
          <w:tcPr>
            <w:tcW w:w="523" w:type="pct"/>
            <w:tcBorders>
              <w:top w:val="nil"/>
              <w:left w:val="nil"/>
              <w:bottom w:val="single" w:sz="4" w:space="0" w:color="auto"/>
              <w:right w:val="single" w:sz="4" w:space="0" w:color="auto"/>
            </w:tcBorders>
            <w:shd w:val="clear" w:color="auto" w:fill="auto"/>
            <w:noWrap/>
            <w:vAlign w:val="center"/>
            <w:hideMark/>
          </w:tcPr>
          <w:p w14:paraId="28B6FC5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-0,377</w:t>
            </w:r>
          </w:p>
        </w:tc>
        <w:tc>
          <w:tcPr>
            <w:tcW w:w="364" w:type="pct"/>
            <w:tcBorders>
              <w:top w:val="nil"/>
              <w:left w:val="nil"/>
              <w:bottom w:val="single" w:sz="4" w:space="0" w:color="auto"/>
              <w:right w:val="single" w:sz="4" w:space="0" w:color="auto"/>
            </w:tcBorders>
            <w:shd w:val="clear" w:color="auto" w:fill="auto"/>
            <w:noWrap/>
            <w:vAlign w:val="center"/>
            <w:hideMark/>
          </w:tcPr>
          <w:p w14:paraId="0EFB10B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3,8%</w:t>
            </w:r>
          </w:p>
        </w:tc>
        <w:tc>
          <w:tcPr>
            <w:tcW w:w="523" w:type="pct"/>
            <w:tcBorders>
              <w:top w:val="nil"/>
              <w:left w:val="nil"/>
              <w:bottom w:val="single" w:sz="4" w:space="0" w:color="auto"/>
              <w:right w:val="single" w:sz="4" w:space="0" w:color="auto"/>
            </w:tcBorders>
            <w:shd w:val="clear" w:color="auto" w:fill="auto"/>
            <w:noWrap/>
            <w:vAlign w:val="center"/>
            <w:hideMark/>
          </w:tcPr>
          <w:p w14:paraId="50BDDD8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-0,206</w:t>
            </w:r>
          </w:p>
        </w:tc>
        <w:tc>
          <w:tcPr>
            <w:tcW w:w="364" w:type="pct"/>
            <w:tcBorders>
              <w:top w:val="nil"/>
              <w:left w:val="nil"/>
              <w:bottom w:val="single" w:sz="4" w:space="0" w:color="auto"/>
              <w:right w:val="single" w:sz="4" w:space="0" w:color="auto"/>
            </w:tcBorders>
            <w:shd w:val="clear" w:color="auto" w:fill="auto"/>
            <w:noWrap/>
            <w:vAlign w:val="center"/>
            <w:hideMark/>
          </w:tcPr>
          <w:p w14:paraId="1EE9619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4,5%</w:t>
            </w:r>
          </w:p>
        </w:tc>
        <w:tc>
          <w:tcPr>
            <w:tcW w:w="523" w:type="pct"/>
            <w:tcBorders>
              <w:top w:val="nil"/>
              <w:left w:val="nil"/>
              <w:bottom w:val="single" w:sz="4" w:space="0" w:color="auto"/>
              <w:right w:val="single" w:sz="4" w:space="0" w:color="auto"/>
            </w:tcBorders>
            <w:shd w:val="clear" w:color="auto" w:fill="auto"/>
            <w:noWrap/>
            <w:vAlign w:val="center"/>
            <w:hideMark/>
          </w:tcPr>
          <w:p w14:paraId="7A51788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-0,166</w:t>
            </w:r>
          </w:p>
        </w:tc>
      </w:tr>
      <w:tr w:rsidR="00E3659E" w:rsidRPr="00E3659E" w14:paraId="000D2B80"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A8B7FE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Olszewo-Sierpowo</w:t>
            </w:r>
          </w:p>
        </w:tc>
        <w:tc>
          <w:tcPr>
            <w:tcW w:w="364" w:type="pct"/>
            <w:tcBorders>
              <w:top w:val="nil"/>
              <w:left w:val="nil"/>
              <w:bottom w:val="single" w:sz="4" w:space="0" w:color="auto"/>
              <w:right w:val="single" w:sz="4" w:space="0" w:color="auto"/>
            </w:tcBorders>
            <w:shd w:val="clear" w:color="auto" w:fill="auto"/>
            <w:noWrap/>
            <w:vAlign w:val="center"/>
            <w:hideMark/>
          </w:tcPr>
          <w:p w14:paraId="7C20F7A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19,9%</w:t>
            </w:r>
          </w:p>
        </w:tc>
        <w:tc>
          <w:tcPr>
            <w:tcW w:w="523" w:type="pct"/>
            <w:tcBorders>
              <w:top w:val="nil"/>
              <w:left w:val="nil"/>
              <w:bottom w:val="single" w:sz="4" w:space="0" w:color="auto"/>
              <w:right w:val="single" w:sz="4" w:space="0" w:color="auto"/>
            </w:tcBorders>
            <w:shd w:val="clear" w:color="auto" w:fill="auto"/>
            <w:noWrap/>
            <w:vAlign w:val="center"/>
            <w:hideMark/>
          </w:tcPr>
          <w:p w14:paraId="17C8B57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-0,253</w:t>
            </w:r>
          </w:p>
        </w:tc>
        <w:tc>
          <w:tcPr>
            <w:tcW w:w="364" w:type="pct"/>
            <w:tcBorders>
              <w:top w:val="nil"/>
              <w:left w:val="nil"/>
              <w:bottom w:val="single" w:sz="4" w:space="0" w:color="auto"/>
              <w:right w:val="single" w:sz="4" w:space="0" w:color="auto"/>
            </w:tcBorders>
            <w:shd w:val="clear" w:color="auto" w:fill="auto"/>
            <w:noWrap/>
            <w:vAlign w:val="center"/>
            <w:hideMark/>
          </w:tcPr>
          <w:p w14:paraId="09E6E90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24,84</w:t>
            </w:r>
          </w:p>
        </w:tc>
        <w:tc>
          <w:tcPr>
            <w:tcW w:w="523" w:type="pct"/>
            <w:tcBorders>
              <w:top w:val="nil"/>
              <w:left w:val="nil"/>
              <w:bottom w:val="single" w:sz="4" w:space="0" w:color="auto"/>
              <w:right w:val="single" w:sz="4" w:space="0" w:color="auto"/>
            </w:tcBorders>
            <w:shd w:val="clear" w:color="auto" w:fill="auto"/>
            <w:noWrap/>
            <w:vAlign w:val="center"/>
            <w:hideMark/>
          </w:tcPr>
          <w:p w14:paraId="7A85A37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1,488</w:t>
            </w:r>
          </w:p>
        </w:tc>
        <w:tc>
          <w:tcPr>
            <w:tcW w:w="364" w:type="pct"/>
            <w:tcBorders>
              <w:top w:val="nil"/>
              <w:left w:val="nil"/>
              <w:bottom w:val="single" w:sz="4" w:space="0" w:color="auto"/>
              <w:right w:val="single" w:sz="4" w:space="0" w:color="auto"/>
            </w:tcBorders>
            <w:shd w:val="clear" w:color="auto" w:fill="auto"/>
            <w:noWrap/>
            <w:vAlign w:val="center"/>
            <w:hideMark/>
          </w:tcPr>
          <w:p w14:paraId="73DD708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15,9%</w:t>
            </w:r>
          </w:p>
        </w:tc>
        <w:tc>
          <w:tcPr>
            <w:tcW w:w="523" w:type="pct"/>
            <w:tcBorders>
              <w:top w:val="nil"/>
              <w:left w:val="nil"/>
              <w:bottom w:val="single" w:sz="4" w:space="0" w:color="auto"/>
              <w:right w:val="single" w:sz="4" w:space="0" w:color="auto"/>
            </w:tcBorders>
            <w:shd w:val="clear" w:color="auto" w:fill="auto"/>
            <w:noWrap/>
            <w:vAlign w:val="center"/>
            <w:hideMark/>
          </w:tcPr>
          <w:p w14:paraId="1133234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1,309</w:t>
            </w:r>
          </w:p>
        </w:tc>
        <w:tc>
          <w:tcPr>
            <w:tcW w:w="364" w:type="pct"/>
            <w:tcBorders>
              <w:top w:val="nil"/>
              <w:left w:val="nil"/>
              <w:bottom w:val="single" w:sz="4" w:space="0" w:color="auto"/>
              <w:right w:val="single" w:sz="4" w:space="0" w:color="auto"/>
            </w:tcBorders>
            <w:shd w:val="clear" w:color="auto" w:fill="auto"/>
            <w:noWrap/>
            <w:vAlign w:val="center"/>
            <w:hideMark/>
          </w:tcPr>
          <w:p w14:paraId="71DDC0E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5,6%</w:t>
            </w:r>
          </w:p>
        </w:tc>
        <w:tc>
          <w:tcPr>
            <w:tcW w:w="523" w:type="pct"/>
            <w:tcBorders>
              <w:top w:val="nil"/>
              <w:left w:val="nil"/>
              <w:bottom w:val="single" w:sz="4" w:space="0" w:color="auto"/>
              <w:right w:val="single" w:sz="4" w:space="0" w:color="auto"/>
            </w:tcBorders>
            <w:shd w:val="clear" w:color="auto" w:fill="auto"/>
            <w:noWrap/>
            <w:vAlign w:val="center"/>
            <w:hideMark/>
          </w:tcPr>
          <w:p w14:paraId="633E0A6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1,260</w:t>
            </w:r>
          </w:p>
        </w:tc>
        <w:tc>
          <w:tcPr>
            <w:tcW w:w="364" w:type="pct"/>
            <w:tcBorders>
              <w:top w:val="nil"/>
              <w:left w:val="nil"/>
              <w:bottom w:val="single" w:sz="4" w:space="0" w:color="auto"/>
              <w:right w:val="single" w:sz="4" w:space="0" w:color="auto"/>
            </w:tcBorders>
            <w:shd w:val="clear" w:color="auto" w:fill="auto"/>
            <w:noWrap/>
            <w:vAlign w:val="center"/>
            <w:hideMark/>
          </w:tcPr>
          <w:p w14:paraId="5E22CD8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5,4%</w:t>
            </w:r>
          </w:p>
        </w:tc>
        <w:tc>
          <w:tcPr>
            <w:tcW w:w="523" w:type="pct"/>
            <w:tcBorders>
              <w:top w:val="nil"/>
              <w:left w:val="nil"/>
              <w:bottom w:val="single" w:sz="4" w:space="0" w:color="auto"/>
              <w:right w:val="single" w:sz="4" w:space="0" w:color="auto"/>
            </w:tcBorders>
            <w:shd w:val="clear" w:color="auto" w:fill="auto"/>
            <w:noWrap/>
            <w:vAlign w:val="center"/>
            <w:hideMark/>
          </w:tcPr>
          <w:p w14:paraId="78340E1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0,626</w:t>
            </w:r>
          </w:p>
        </w:tc>
      </w:tr>
      <w:tr w:rsidR="00E3659E" w:rsidRPr="00E3659E" w14:paraId="51505742"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44A885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Parsko-Żydowo</w:t>
            </w:r>
          </w:p>
        </w:tc>
        <w:tc>
          <w:tcPr>
            <w:tcW w:w="364" w:type="pct"/>
            <w:tcBorders>
              <w:top w:val="nil"/>
              <w:left w:val="nil"/>
              <w:bottom w:val="single" w:sz="4" w:space="0" w:color="auto"/>
              <w:right w:val="single" w:sz="4" w:space="0" w:color="auto"/>
            </w:tcBorders>
            <w:shd w:val="clear" w:color="auto" w:fill="auto"/>
            <w:noWrap/>
            <w:vAlign w:val="center"/>
            <w:hideMark/>
          </w:tcPr>
          <w:p w14:paraId="3BD25E8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16,2%</w:t>
            </w:r>
          </w:p>
        </w:tc>
        <w:tc>
          <w:tcPr>
            <w:tcW w:w="523" w:type="pct"/>
            <w:tcBorders>
              <w:top w:val="nil"/>
              <w:left w:val="nil"/>
              <w:bottom w:val="single" w:sz="4" w:space="0" w:color="auto"/>
              <w:right w:val="single" w:sz="4" w:space="0" w:color="auto"/>
            </w:tcBorders>
            <w:shd w:val="clear" w:color="auto" w:fill="auto"/>
            <w:noWrap/>
            <w:vAlign w:val="center"/>
            <w:hideMark/>
          </w:tcPr>
          <w:p w14:paraId="1080DC2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-1,347</w:t>
            </w:r>
          </w:p>
        </w:tc>
        <w:tc>
          <w:tcPr>
            <w:tcW w:w="364" w:type="pct"/>
            <w:tcBorders>
              <w:top w:val="nil"/>
              <w:left w:val="nil"/>
              <w:bottom w:val="single" w:sz="4" w:space="0" w:color="auto"/>
              <w:right w:val="single" w:sz="4" w:space="0" w:color="auto"/>
            </w:tcBorders>
            <w:shd w:val="clear" w:color="auto" w:fill="auto"/>
            <w:noWrap/>
            <w:vAlign w:val="center"/>
            <w:hideMark/>
          </w:tcPr>
          <w:p w14:paraId="3A8B653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46,27</w:t>
            </w:r>
          </w:p>
        </w:tc>
        <w:tc>
          <w:tcPr>
            <w:tcW w:w="523" w:type="pct"/>
            <w:tcBorders>
              <w:top w:val="nil"/>
              <w:left w:val="nil"/>
              <w:bottom w:val="single" w:sz="4" w:space="0" w:color="auto"/>
              <w:right w:val="single" w:sz="4" w:space="0" w:color="auto"/>
            </w:tcBorders>
            <w:shd w:val="clear" w:color="auto" w:fill="auto"/>
            <w:noWrap/>
            <w:vAlign w:val="center"/>
            <w:hideMark/>
          </w:tcPr>
          <w:p w14:paraId="10B7CC8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-2,171</w:t>
            </w:r>
          </w:p>
        </w:tc>
        <w:tc>
          <w:tcPr>
            <w:tcW w:w="364" w:type="pct"/>
            <w:tcBorders>
              <w:top w:val="nil"/>
              <w:left w:val="nil"/>
              <w:bottom w:val="single" w:sz="4" w:space="0" w:color="auto"/>
              <w:right w:val="single" w:sz="4" w:space="0" w:color="auto"/>
            </w:tcBorders>
            <w:shd w:val="clear" w:color="auto" w:fill="auto"/>
            <w:noWrap/>
            <w:vAlign w:val="center"/>
            <w:hideMark/>
          </w:tcPr>
          <w:p w14:paraId="762DF1B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26,5%</w:t>
            </w:r>
          </w:p>
        </w:tc>
        <w:tc>
          <w:tcPr>
            <w:tcW w:w="523" w:type="pct"/>
            <w:tcBorders>
              <w:top w:val="nil"/>
              <w:left w:val="nil"/>
              <w:bottom w:val="single" w:sz="4" w:space="0" w:color="auto"/>
              <w:right w:val="single" w:sz="4" w:space="0" w:color="auto"/>
            </w:tcBorders>
            <w:shd w:val="clear" w:color="auto" w:fill="auto"/>
            <w:noWrap/>
            <w:vAlign w:val="center"/>
            <w:hideMark/>
          </w:tcPr>
          <w:p w14:paraId="5B9EECC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-2,171</w:t>
            </w:r>
          </w:p>
        </w:tc>
        <w:tc>
          <w:tcPr>
            <w:tcW w:w="364" w:type="pct"/>
            <w:tcBorders>
              <w:top w:val="nil"/>
              <w:left w:val="nil"/>
              <w:bottom w:val="single" w:sz="4" w:space="0" w:color="auto"/>
              <w:right w:val="single" w:sz="4" w:space="0" w:color="auto"/>
            </w:tcBorders>
            <w:shd w:val="clear" w:color="auto" w:fill="auto"/>
            <w:noWrap/>
            <w:vAlign w:val="center"/>
            <w:hideMark/>
          </w:tcPr>
          <w:p w14:paraId="7AEF169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0,9%</w:t>
            </w:r>
          </w:p>
        </w:tc>
        <w:tc>
          <w:tcPr>
            <w:tcW w:w="523" w:type="pct"/>
            <w:tcBorders>
              <w:top w:val="nil"/>
              <w:left w:val="nil"/>
              <w:bottom w:val="single" w:sz="4" w:space="0" w:color="auto"/>
              <w:right w:val="single" w:sz="4" w:space="0" w:color="auto"/>
            </w:tcBorders>
            <w:shd w:val="clear" w:color="auto" w:fill="auto"/>
            <w:noWrap/>
            <w:vAlign w:val="center"/>
            <w:hideMark/>
          </w:tcPr>
          <w:p w14:paraId="414184F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-2,548</w:t>
            </w:r>
          </w:p>
        </w:tc>
        <w:tc>
          <w:tcPr>
            <w:tcW w:w="364" w:type="pct"/>
            <w:tcBorders>
              <w:top w:val="nil"/>
              <w:left w:val="nil"/>
              <w:bottom w:val="single" w:sz="4" w:space="0" w:color="auto"/>
              <w:right w:val="single" w:sz="4" w:space="0" w:color="auto"/>
            </w:tcBorders>
            <w:shd w:val="clear" w:color="auto" w:fill="auto"/>
            <w:noWrap/>
            <w:vAlign w:val="center"/>
            <w:hideMark/>
          </w:tcPr>
          <w:p w14:paraId="09965B3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2,6%</w:t>
            </w:r>
          </w:p>
        </w:tc>
        <w:tc>
          <w:tcPr>
            <w:tcW w:w="523" w:type="pct"/>
            <w:tcBorders>
              <w:top w:val="nil"/>
              <w:left w:val="nil"/>
              <w:bottom w:val="single" w:sz="4" w:space="0" w:color="auto"/>
              <w:right w:val="single" w:sz="4" w:space="0" w:color="auto"/>
            </w:tcBorders>
            <w:shd w:val="clear" w:color="auto" w:fill="auto"/>
            <w:noWrap/>
            <w:vAlign w:val="center"/>
            <w:hideMark/>
          </w:tcPr>
          <w:p w14:paraId="6834EC0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-1,943</w:t>
            </w:r>
          </w:p>
        </w:tc>
      </w:tr>
      <w:tr w:rsidR="00E3659E" w:rsidRPr="00E3659E" w14:paraId="053121FB"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230631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Przysieka</w:t>
            </w:r>
          </w:p>
        </w:tc>
        <w:tc>
          <w:tcPr>
            <w:tcW w:w="364" w:type="pct"/>
            <w:tcBorders>
              <w:top w:val="nil"/>
              <w:left w:val="nil"/>
              <w:bottom w:val="single" w:sz="4" w:space="0" w:color="auto"/>
              <w:right w:val="single" w:sz="4" w:space="0" w:color="auto"/>
            </w:tcBorders>
            <w:shd w:val="clear" w:color="auto" w:fill="auto"/>
            <w:noWrap/>
            <w:vAlign w:val="center"/>
            <w:hideMark/>
          </w:tcPr>
          <w:p w14:paraId="2C7F50E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19,1%</w:t>
            </w:r>
          </w:p>
        </w:tc>
        <w:tc>
          <w:tcPr>
            <w:tcW w:w="523" w:type="pct"/>
            <w:tcBorders>
              <w:top w:val="nil"/>
              <w:left w:val="nil"/>
              <w:bottom w:val="single" w:sz="4" w:space="0" w:color="auto"/>
              <w:right w:val="single" w:sz="4" w:space="0" w:color="auto"/>
            </w:tcBorders>
            <w:shd w:val="clear" w:color="auto" w:fill="auto"/>
            <w:noWrap/>
            <w:vAlign w:val="center"/>
            <w:hideMark/>
          </w:tcPr>
          <w:p w14:paraId="2B4F8C1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-0,505</w:t>
            </w:r>
          </w:p>
        </w:tc>
        <w:tc>
          <w:tcPr>
            <w:tcW w:w="364" w:type="pct"/>
            <w:tcBorders>
              <w:top w:val="nil"/>
              <w:left w:val="nil"/>
              <w:bottom w:val="single" w:sz="4" w:space="0" w:color="auto"/>
              <w:right w:val="single" w:sz="4" w:space="0" w:color="auto"/>
            </w:tcBorders>
            <w:shd w:val="clear" w:color="auto" w:fill="auto"/>
            <w:noWrap/>
            <w:vAlign w:val="center"/>
            <w:hideMark/>
          </w:tcPr>
          <w:p w14:paraId="25BEA7A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31,46</w:t>
            </w:r>
          </w:p>
        </w:tc>
        <w:tc>
          <w:tcPr>
            <w:tcW w:w="523" w:type="pct"/>
            <w:tcBorders>
              <w:top w:val="nil"/>
              <w:left w:val="nil"/>
              <w:bottom w:val="single" w:sz="4" w:space="0" w:color="auto"/>
              <w:right w:val="single" w:sz="4" w:space="0" w:color="auto"/>
            </w:tcBorders>
            <w:shd w:val="clear" w:color="auto" w:fill="auto"/>
            <w:noWrap/>
            <w:vAlign w:val="center"/>
            <w:hideMark/>
          </w:tcPr>
          <w:p w14:paraId="1E325BD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0,358</w:t>
            </w:r>
          </w:p>
        </w:tc>
        <w:tc>
          <w:tcPr>
            <w:tcW w:w="364" w:type="pct"/>
            <w:tcBorders>
              <w:top w:val="nil"/>
              <w:left w:val="nil"/>
              <w:bottom w:val="single" w:sz="4" w:space="0" w:color="auto"/>
              <w:right w:val="single" w:sz="4" w:space="0" w:color="auto"/>
            </w:tcBorders>
            <w:shd w:val="clear" w:color="auto" w:fill="auto"/>
            <w:noWrap/>
            <w:vAlign w:val="center"/>
            <w:hideMark/>
          </w:tcPr>
          <w:p w14:paraId="0CFA9E2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19,4%</w:t>
            </w:r>
          </w:p>
        </w:tc>
        <w:tc>
          <w:tcPr>
            <w:tcW w:w="523" w:type="pct"/>
            <w:tcBorders>
              <w:top w:val="nil"/>
              <w:left w:val="nil"/>
              <w:bottom w:val="single" w:sz="4" w:space="0" w:color="auto"/>
              <w:right w:val="single" w:sz="4" w:space="0" w:color="auto"/>
            </w:tcBorders>
            <w:shd w:val="clear" w:color="auto" w:fill="auto"/>
            <w:noWrap/>
            <w:vAlign w:val="center"/>
            <w:hideMark/>
          </w:tcPr>
          <w:p w14:paraId="0591FD7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0,178</w:t>
            </w:r>
          </w:p>
        </w:tc>
        <w:tc>
          <w:tcPr>
            <w:tcW w:w="364" w:type="pct"/>
            <w:tcBorders>
              <w:top w:val="nil"/>
              <w:left w:val="nil"/>
              <w:bottom w:val="single" w:sz="4" w:space="0" w:color="auto"/>
              <w:right w:val="single" w:sz="4" w:space="0" w:color="auto"/>
            </w:tcBorders>
            <w:shd w:val="clear" w:color="auto" w:fill="auto"/>
            <w:noWrap/>
            <w:vAlign w:val="center"/>
            <w:hideMark/>
          </w:tcPr>
          <w:p w14:paraId="4CB6442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4,1%</w:t>
            </w:r>
          </w:p>
        </w:tc>
        <w:tc>
          <w:tcPr>
            <w:tcW w:w="523" w:type="pct"/>
            <w:tcBorders>
              <w:top w:val="nil"/>
              <w:left w:val="nil"/>
              <w:bottom w:val="single" w:sz="4" w:space="0" w:color="auto"/>
              <w:right w:val="single" w:sz="4" w:space="0" w:color="auto"/>
            </w:tcBorders>
            <w:shd w:val="clear" w:color="auto" w:fill="auto"/>
            <w:noWrap/>
            <w:vAlign w:val="center"/>
            <w:hideMark/>
          </w:tcPr>
          <w:p w14:paraId="0762732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0,029</w:t>
            </w:r>
          </w:p>
        </w:tc>
        <w:tc>
          <w:tcPr>
            <w:tcW w:w="364" w:type="pct"/>
            <w:tcBorders>
              <w:top w:val="nil"/>
              <w:left w:val="nil"/>
              <w:bottom w:val="single" w:sz="4" w:space="0" w:color="auto"/>
              <w:right w:val="single" w:sz="4" w:space="0" w:color="auto"/>
            </w:tcBorders>
            <w:shd w:val="clear" w:color="auto" w:fill="auto"/>
            <w:noWrap/>
            <w:vAlign w:val="center"/>
            <w:hideMark/>
          </w:tcPr>
          <w:p w14:paraId="66E85BD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4,6%</w:t>
            </w:r>
          </w:p>
        </w:tc>
        <w:tc>
          <w:tcPr>
            <w:tcW w:w="523" w:type="pct"/>
            <w:tcBorders>
              <w:top w:val="nil"/>
              <w:left w:val="nil"/>
              <w:bottom w:val="single" w:sz="4" w:space="0" w:color="auto"/>
              <w:right w:val="single" w:sz="4" w:space="0" w:color="auto"/>
            </w:tcBorders>
            <w:shd w:val="clear" w:color="auto" w:fill="auto"/>
            <w:noWrap/>
            <w:vAlign w:val="center"/>
            <w:hideMark/>
          </w:tcPr>
          <w:p w14:paraId="7B18E5B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-0,044</w:t>
            </w:r>
          </w:p>
        </w:tc>
      </w:tr>
      <w:tr w:rsidR="00E3659E" w:rsidRPr="00E3659E" w14:paraId="4A1BD7FD"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8F149C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Robaczyn-Wydrowo</w:t>
            </w:r>
          </w:p>
        </w:tc>
        <w:tc>
          <w:tcPr>
            <w:tcW w:w="364" w:type="pct"/>
            <w:tcBorders>
              <w:top w:val="nil"/>
              <w:left w:val="nil"/>
              <w:bottom w:val="single" w:sz="4" w:space="0" w:color="auto"/>
              <w:right w:val="single" w:sz="4" w:space="0" w:color="auto"/>
            </w:tcBorders>
            <w:shd w:val="clear" w:color="auto" w:fill="auto"/>
            <w:noWrap/>
            <w:vAlign w:val="center"/>
            <w:hideMark/>
          </w:tcPr>
          <w:p w14:paraId="6B77DEB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24,7%</w:t>
            </w:r>
          </w:p>
        </w:tc>
        <w:tc>
          <w:tcPr>
            <w:tcW w:w="523" w:type="pct"/>
            <w:tcBorders>
              <w:top w:val="nil"/>
              <w:left w:val="nil"/>
              <w:bottom w:val="single" w:sz="4" w:space="0" w:color="auto"/>
              <w:right w:val="single" w:sz="4" w:space="0" w:color="auto"/>
            </w:tcBorders>
            <w:shd w:val="clear" w:color="auto" w:fill="auto"/>
            <w:noWrap/>
            <w:vAlign w:val="center"/>
            <w:hideMark/>
          </w:tcPr>
          <w:p w14:paraId="70A6E62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1,170</w:t>
            </w:r>
          </w:p>
        </w:tc>
        <w:tc>
          <w:tcPr>
            <w:tcW w:w="364" w:type="pct"/>
            <w:tcBorders>
              <w:top w:val="nil"/>
              <w:left w:val="nil"/>
              <w:bottom w:val="single" w:sz="4" w:space="0" w:color="auto"/>
              <w:right w:val="single" w:sz="4" w:space="0" w:color="auto"/>
            </w:tcBorders>
            <w:shd w:val="clear" w:color="auto" w:fill="auto"/>
            <w:noWrap/>
            <w:vAlign w:val="center"/>
            <w:hideMark/>
          </w:tcPr>
          <w:p w14:paraId="4DD7FBF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37,14</w:t>
            </w:r>
          </w:p>
        </w:tc>
        <w:tc>
          <w:tcPr>
            <w:tcW w:w="523" w:type="pct"/>
            <w:tcBorders>
              <w:top w:val="nil"/>
              <w:left w:val="nil"/>
              <w:bottom w:val="single" w:sz="4" w:space="0" w:color="auto"/>
              <w:right w:val="single" w:sz="4" w:space="0" w:color="auto"/>
            </w:tcBorders>
            <w:shd w:val="clear" w:color="auto" w:fill="auto"/>
            <w:noWrap/>
            <w:vAlign w:val="center"/>
            <w:hideMark/>
          </w:tcPr>
          <w:p w14:paraId="71EA53E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-0,612</w:t>
            </w:r>
          </w:p>
        </w:tc>
        <w:tc>
          <w:tcPr>
            <w:tcW w:w="364" w:type="pct"/>
            <w:tcBorders>
              <w:top w:val="nil"/>
              <w:left w:val="nil"/>
              <w:bottom w:val="single" w:sz="4" w:space="0" w:color="auto"/>
              <w:right w:val="single" w:sz="4" w:space="0" w:color="auto"/>
            </w:tcBorders>
            <w:shd w:val="clear" w:color="auto" w:fill="auto"/>
            <w:noWrap/>
            <w:vAlign w:val="center"/>
            <w:hideMark/>
          </w:tcPr>
          <w:p w14:paraId="45A1939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20,4%</w:t>
            </w:r>
          </w:p>
        </w:tc>
        <w:tc>
          <w:tcPr>
            <w:tcW w:w="523" w:type="pct"/>
            <w:tcBorders>
              <w:top w:val="nil"/>
              <w:left w:val="nil"/>
              <w:bottom w:val="single" w:sz="4" w:space="0" w:color="auto"/>
              <w:right w:val="single" w:sz="4" w:space="0" w:color="auto"/>
            </w:tcBorders>
            <w:shd w:val="clear" w:color="auto" w:fill="auto"/>
            <w:noWrap/>
            <w:vAlign w:val="center"/>
            <w:hideMark/>
          </w:tcPr>
          <w:p w14:paraId="62A7FD9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-0,160</w:t>
            </w:r>
          </w:p>
        </w:tc>
        <w:tc>
          <w:tcPr>
            <w:tcW w:w="364" w:type="pct"/>
            <w:tcBorders>
              <w:top w:val="nil"/>
              <w:left w:val="nil"/>
              <w:bottom w:val="single" w:sz="4" w:space="0" w:color="auto"/>
              <w:right w:val="single" w:sz="4" w:space="0" w:color="auto"/>
            </w:tcBorders>
            <w:shd w:val="clear" w:color="auto" w:fill="auto"/>
            <w:noWrap/>
            <w:vAlign w:val="center"/>
            <w:hideMark/>
          </w:tcPr>
          <w:p w14:paraId="61B78B3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6,5%</w:t>
            </w:r>
          </w:p>
        </w:tc>
        <w:tc>
          <w:tcPr>
            <w:tcW w:w="523" w:type="pct"/>
            <w:tcBorders>
              <w:top w:val="nil"/>
              <w:left w:val="nil"/>
              <w:bottom w:val="single" w:sz="4" w:space="0" w:color="auto"/>
              <w:right w:val="single" w:sz="4" w:space="0" w:color="auto"/>
            </w:tcBorders>
            <w:shd w:val="clear" w:color="auto" w:fill="auto"/>
            <w:noWrap/>
            <w:vAlign w:val="center"/>
            <w:hideMark/>
          </w:tcPr>
          <w:p w14:paraId="59650AF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1,980</w:t>
            </w:r>
          </w:p>
        </w:tc>
        <w:tc>
          <w:tcPr>
            <w:tcW w:w="364" w:type="pct"/>
            <w:tcBorders>
              <w:top w:val="nil"/>
              <w:left w:val="nil"/>
              <w:bottom w:val="single" w:sz="4" w:space="0" w:color="auto"/>
              <w:right w:val="single" w:sz="4" w:space="0" w:color="auto"/>
            </w:tcBorders>
            <w:shd w:val="clear" w:color="auto" w:fill="auto"/>
            <w:noWrap/>
            <w:vAlign w:val="center"/>
            <w:hideMark/>
          </w:tcPr>
          <w:p w14:paraId="14623F8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6,5%</w:t>
            </w:r>
          </w:p>
        </w:tc>
        <w:tc>
          <w:tcPr>
            <w:tcW w:w="523" w:type="pct"/>
            <w:tcBorders>
              <w:top w:val="nil"/>
              <w:left w:val="nil"/>
              <w:bottom w:val="single" w:sz="4" w:space="0" w:color="auto"/>
              <w:right w:val="single" w:sz="4" w:space="0" w:color="auto"/>
            </w:tcBorders>
            <w:shd w:val="clear" w:color="auto" w:fill="auto"/>
            <w:noWrap/>
            <w:vAlign w:val="center"/>
            <w:hideMark/>
          </w:tcPr>
          <w:p w14:paraId="182B244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1,623</w:t>
            </w:r>
          </w:p>
        </w:tc>
      </w:tr>
      <w:tr w:rsidR="00E3659E" w:rsidRPr="00E3659E" w14:paraId="37C948FB"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2939EC1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Stare Bojanowo</w:t>
            </w:r>
          </w:p>
        </w:tc>
        <w:tc>
          <w:tcPr>
            <w:tcW w:w="364" w:type="pct"/>
            <w:tcBorders>
              <w:top w:val="nil"/>
              <w:left w:val="nil"/>
              <w:bottom w:val="single" w:sz="4" w:space="0" w:color="auto"/>
              <w:right w:val="single" w:sz="4" w:space="0" w:color="auto"/>
            </w:tcBorders>
            <w:shd w:val="clear" w:color="auto" w:fill="auto"/>
            <w:noWrap/>
            <w:vAlign w:val="center"/>
            <w:hideMark/>
          </w:tcPr>
          <w:p w14:paraId="48273A8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19,6%</w:t>
            </w:r>
          </w:p>
        </w:tc>
        <w:tc>
          <w:tcPr>
            <w:tcW w:w="523" w:type="pct"/>
            <w:tcBorders>
              <w:top w:val="nil"/>
              <w:left w:val="nil"/>
              <w:bottom w:val="single" w:sz="4" w:space="0" w:color="auto"/>
              <w:right w:val="single" w:sz="4" w:space="0" w:color="auto"/>
            </w:tcBorders>
            <w:shd w:val="clear" w:color="auto" w:fill="auto"/>
            <w:noWrap/>
            <w:vAlign w:val="center"/>
            <w:hideMark/>
          </w:tcPr>
          <w:p w14:paraId="23FC703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-0,342</w:t>
            </w:r>
          </w:p>
        </w:tc>
        <w:tc>
          <w:tcPr>
            <w:tcW w:w="364" w:type="pct"/>
            <w:tcBorders>
              <w:top w:val="nil"/>
              <w:left w:val="nil"/>
              <w:bottom w:val="single" w:sz="4" w:space="0" w:color="auto"/>
              <w:right w:val="single" w:sz="4" w:space="0" w:color="auto"/>
            </w:tcBorders>
            <w:shd w:val="clear" w:color="auto" w:fill="auto"/>
            <w:noWrap/>
            <w:vAlign w:val="center"/>
            <w:hideMark/>
          </w:tcPr>
          <w:p w14:paraId="2669791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37,41</w:t>
            </w:r>
          </w:p>
        </w:tc>
        <w:tc>
          <w:tcPr>
            <w:tcW w:w="523" w:type="pct"/>
            <w:tcBorders>
              <w:top w:val="nil"/>
              <w:left w:val="nil"/>
              <w:bottom w:val="single" w:sz="4" w:space="0" w:color="auto"/>
              <w:right w:val="single" w:sz="4" w:space="0" w:color="auto"/>
            </w:tcBorders>
            <w:shd w:val="clear" w:color="auto" w:fill="auto"/>
            <w:noWrap/>
            <w:vAlign w:val="center"/>
            <w:hideMark/>
          </w:tcPr>
          <w:p w14:paraId="37567CE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-0,658</w:t>
            </w:r>
          </w:p>
        </w:tc>
        <w:tc>
          <w:tcPr>
            <w:tcW w:w="364" w:type="pct"/>
            <w:tcBorders>
              <w:top w:val="nil"/>
              <w:left w:val="nil"/>
              <w:bottom w:val="single" w:sz="4" w:space="0" w:color="auto"/>
              <w:right w:val="single" w:sz="4" w:space="0" w:color="auto"/>
            </w:tcBorders>
            <w:shd w:val="clear" w:color="auto" w:fill="auto"/>
            <w:noWrap/>
            <w:vAlign w:val="center"/>
            <w:hideMark/>
          </w:tcPr>
          <w:p w14:paraId="0C01BFA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21,9%</w:t>
            </w:r>
          </w:p>
        </w:tc>
        <w:tc>
          <w:tcPr>
            <w:tcW w:w="523" w:type="pct"/>
            <w:tcBorders>
              <w:top w:val="nil"/>
              <w:left w:val="nil"/>
              <w:bottom w:val="single" w:sz="4" w:space="0" w:color="auto"/>
              <w:right w:val="single" w:sz="4" w:space="0" w:color="auto"/>
            </w:tcBorders>
            <w:shd w:val="clear" w:color="auto" w:fill="auto"/>
            <w:noWrap/>
            <w:vAlign w:val="center"/>
            <w:hideMark/>
          </w:tcPr>
          <w:p w14:paraId="3A22ED9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-0,651</w:t>
            </w:r>
          </w:p>
        </w:tc>
        <w:tc>
          <w:tcPr>
            <w:tcW w:w="364" w:type="pct"/>
            <w:tcBorders>
              <w:top w:val="nil"/>
              <w:left w:val="nil"/>
              <w:bottom w:val="single" w:sz="4" w:space="0" w:color="auto"/>
              <w:right w:val="single" w:sz="4" w:space="0" w:color="auto"/>
            </w:tcBorders>
            <w:shd w:val="clear" w:color="auto" w:fill="auto"/>
            <w:noWrap/>
            <w:vAlign w:val="center"/>
            <w:hideMark/>
          </w:tcPr>
          <w:p w14:paraId="6901BE5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3,7%</w:t>
            </w:r>
          </w:p>
        </w:tc>
        <w:tc>
          <w:tcPr>
            <w:tcW w:w="523" w:type="pct"/>
            <w:tcBorders>
              <w:top w:val="nil"/>
              <w:left w:val="nil"/>
              <w:bottom w:val="single" w:sz="4" w:space="0" w:color="auto"/>
              <w:right w:val="single" w:sz="4" w:space="0" w:color="auto"/>
            </w:tcBorders>
            <w:shd w:val="clear" w:color="auto" w:fill="auto"/>
            <w:noWrap/>
            <w:vAlign w:val="center"/>
            <w:hideMark/>
          </w:tcPr>
          <w:p w14:paraId="02EF7BC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-0,231</w:t>
            </w:r>
          </w:p>
        </w:tc>
        <w:tc>
          <w:tcPr>
            <w:tcW w:w="364" w:type="pct"/>
            <w:tcBorders>
              <w:top w:val="nil"/>
              <w:left w:val="nil"/>
              <w:bottom w:val="single" w:sz="4" w:space="0" w:color="auto"/>
              <w:right w:val="single" w:sz="4" w:space="0" w:color="auto"/>
            </w:tcBorders>
            <w:shd w:val="clear" w:color="auto" w:fill="auto"/>
            <w:noWrap/>
            <w:vAlign w:val="center"/>
            <w:hideMark/>
          </w:tcPr>
          <w:p w14:paraId="386B496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4,1%</w:t>
            </w:r>
          </w:p>
        </w:tc>
        <w:tc>
          <w:tcPr>
            <w:tcW w:w="523" w:type="pct"/>
            <w:tcBorders>
              <w:top w:val="nil"/>
              <w:left w:val="nil"/>
              <w:bottom w:val="single" w:sz="4" w:space="0" w:color="auto"/>
              <w:right w:val="single" w:sz="4" w:space="0" w:color="auto"/>
            </w:tcBorders>
            <w:shd w:val="clear" w:color="auto" w:fill="auto"/>
            <w:noWrap/>
            <w:vAlign w:val="center"/>
            <w:hideMark/>
          </w:tcPr>
          <w:p w14:paraId="06EC717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-0,546</w:t>
            </w:r>
          </w:p>
        </w:tc>
      </w:tr>
    </w:tbl>
    <w:p w14:paraId="1D01FB4F" w14:textId="004CB052" w:rsidR="00EB09C6" w:rsidRPr="00E87D43" w:rsidRDefault="00EB09C6" w:rsidP="00EB09C6">
      <w:pPr>
        <w:spacing w:after="0" w:line="276" w:lineRule="auto"/>
        <w:rPr>
          <w:rFonts w:cs="Arial"/>
          <w:sz w:val="20"/>
          <w:szCs w:val="20"/>
        </w:rPr>
      </w:pPr>
      <w:r w:rsidRPr="00E87D43">
        <w:rPr>
          <w:rFonts w:cs="Arial"/>
          <w:b/>
          <w:bCs/>
          <w:sz w:val="20"/>
          <w:szCs w:val="20"/>
        </w:rPr>
        <w:t xml:space="preserve"> </w:t>
      </w:r>
      <w:r w:rsidR="00351945" w:rsidRPr="00E87D43">
        <w:rPr>
          <w:rFonts w:cs="Arial"/>
          <w:b/>
          <w:bCs/>
          <w:sz w:val="20"/>
          <w:szCs w:val="20"/>
        </w:rPr>
        <w:t>Źródło</w:t>
      </w:r>
      <w:r w:rsidR="00351945" w:rsidRPr="00E87D43">
        <w:rPr>
          <w:rFonts w:cs="Arial"/>
          <w:sz w:val="20"/>
          <w:szCs w:val="20"/>
        </w:rPr>
        <w:t>: opracowanie własne</w:t>
      </w:r>
      <w:r w:rsidR="00A76AB1" w:rsidRPr="00E87D43">
        <w:rPr>
          <w:rFonts w:cs="Arial"/>
          <w:sz w:val="20"/>
          <w:szCs w:val="20"/>
        </w:rPr>
        <w:t xml:space="preserve"> na podstawie danych Urzędu </w:t>
      </w:r>
      <w:r w:rsidR="00FE1A04">
        <w:rPr>
          <w:rFonts w:cs="Arial"/>
          <w:sz w:val="20"/>
          <w:szCs w:val="20"/>
        </w:rPr>
        <w:t>Miejskiego Śmigla</w:t>
      </w:r>
      <w:r w:rsidR="00351945" w:rsidRPr="00E87D43">
        <w:rPr>
          <w:rFonts w:cs="Arial"/>
          <w:sz w:val="20"/>
          <w:szCs w:val="20"/>
        </w:rPr>
        <w:t>.</w:t>
      </w:r>
      <w:bookmarkEnd w:id="52"/>
    </w:p>
    <w:p w14:paraId="66322698" w14:textId="77777777" w:rsidR="00F92AC5" w:rsidRDefault="00F92AC5" w:rsidP="00CB0630">
      <w:pPr>
        <w:pStyle w:val="Podtytu"/>
      </w:pPr>
    </w:p>
    <w:p w14:paraId="30CCE81D" w14:textId="34474F8C" w:rsidR="00CA03A5" w:rsidRPr="00447C1E" w:rsidRDefault="00665FC1" w:rsidP="00390A5E">
      <w:pPr>
        <w:pStyle w:val="Podtytu"/>
        <w:jc w:val="both"/>
      </w:pPr>
      <w:r>
        <w:t xml:space="preserve">POZIOM UCZESTNICTWA W ŻYCIU SPOŁECZNYM – </w:t>
      </w:r>
      <w:r w:rsidR="00CA03A5" w:rsidRPr="00447C1E">
        <w:t xml:space="preserve">AKTYWNOŚĆ SPOŁECZNA </w:t>
      </w:r>
    </w:p>
    <w:p w14:paraId="3FF1688B" w14:textId="2D7AA43F" w:rsidR="00AC6935" w:rsidRPr="001320FB" w:rsidRDefault="00187C47" w:rsidP="00390A5E">
      <w:pPr>
        <w:jc w:val="both"/>
        <w:rPr>
          <w:rStyle w:val="tekst"/>
        </w:rPr>
      </w:pPr>
      <w:r w:rsidRPr="00187C47">
        <w:t>Aktywność społeczną rozumie się jako wszelkie działania jednostek, które są wykonywane w</w:t>
      </w:r>
      <w:r w:rsidR="001320FB">
        <w:t> </w:t>
      </w:r>
      <w:r w:rsidRPr="00187C47">
        <w:t xml:space="preserve">ramach określonych ról, przyczyniające się do ożywienia i aktywizacji grup społecznych oraz organizacji i innych jednostek. </w:t>
      </w:r>
      <w:r w:rsidR="001320FB">
        <w:rPr>
          <w:rStyle w:val="tekst"/>
          <w:rFonts w:cs="Arial"/>
          <w:szCs w:val="24"/>
        </w:rPr>
        <w:t>T</w:t>
      </w:r>
      <w:r w:rsidR="00CD5D4D" w:rsidRPr="00187C47">
        <w:rPr>
          <w:rStyle w:val="tekst"/>
          <w:rFonts w:cs="Arial"/>
          <w:szCs w:val="24"/>
        </w:rPr>
        <w:t>o</w:t>
      </w:r>
      <w:r w:rsidR="001320FB">
        <w:rPr>
          <w:rStyle w:val="tekst"/>
          <w:rFonts w:cs="Arial"/>
          <w:szCs w:val="24"/>
        </w:rPr>
        <w:t xml:space="preserve"> również</w:t>
      </w:r>
      <w:r w:rsidR="00CD5D4D" w:rsidRPr="00187C47">
        <w:rPr>
          <w:rStyle w:val="tekst"/>
          <w:rFonts w:cs="Arial"/>
          <w:szCs w:val="24"/>
        </w:rPr>
        <w:t xml:space="preserve"> uczestnictwo w działaniach zbiorowych wykraczających poza obowiązki związane z</w:t>
      </w:r>
      <w:r w:rsidR="005F2DD2">
        <w:rPr>
          <w:rStyle w:val="tekst"/>
          <w:rFonts w:cs="Arial"/>
          <w:szCs w:val="24"/>
        </w:rPr>
        <w:t> </w:t>
      </w:r>
      <w:r w:rsidR="00CD5D4D" w:rsidRPr="00187C47">
        <w:rPr>
          <w:rStyle w:val="tekst"/>
          <w:rFonts w:cs="Arial"/>
          <w:szCs w:val="24"/>
        </w:rPr>
        <w:t>pełnieniem funkcji zawodowych i funkcji w</w:t>
      </w:r>
      <w:r w:rsidR="001320FB">
        <w:rPr>
          <w:rStyle w:val="tekst"/>
          <w:rFonts w:cs="Arial"/>
          <w:szCs w:val="24"/>
        </w:rPr>
        <w:t> </w:t>
      </w:r>
      <w:r w:rsidR="00CD5D4D" w:rsidRPr="00187C47">
        <w:rPr>
          <w:rStyle w:val="tekst"/>
          <w:rFonts w:cs="Arial"/>
          <w:szCs w:val="24"/>
        </w:rPr>
        <w:t>rodzinie, zmierzające do realizacji cenionych wartości społecznych</w:t>
      </w:r>
      <w:r w:rsidR="00122CE9" w:rsidRPr="00187C47">
        <w:rPr>
          <w:rStyle w:val="tekst"/>
          <w:rFonts w:cs="Arial"/>
          <w:szCs w:val="24"/>
        </w:rPr>
        <w:t>. D</w:t>
      </w:r>
      <w:r w:rsidR="00CD5D4D" w:rsidRPr="00187C47">
        <w:rPr>
          <w:rStyle w:val="tekst"/>
          <w:rFonts w:cs="Arial"/>
          <w:szCs w:val="24"/>
        </w:rPr>
        <w:t>ziałalność społeczna charakteryzuje się dobrowolnością i samorzutnością, bezinteresownością materialną i</w:t>
      </w:r>
      <w:r w:rsidR="00122CE9" w:rsidRPr="00187C47">
        <w:rPr>
          <w:rStyle w:val="tekst"/>
          <w:rFonts w:cs="Arial"/>
          <w:szCs w:val="24"/>
        </w:rPr>
        <w:t> </w:t>
      </w:r>
      <w:r w:rsidR="00CD5D4D" w:rsidRPr="00187C47">
        <w:rPr>
          <w:rStyle w:val="tekst"/>
          <w:rFonts w:cs="Arial"/>
          <w:szCs w:val="24"/>
        </w:rPr>
        <w:t>motywacjami altruistycznymi, jest traktowana jako jeden z przejawów socjalizacji</w:t>
      </w:r>
      <w:r w:rsidR="00122CE9" w:rsidRPr="00187C47">
        <w:rPr>
          <w:rStyle w:val="tekst"/>
          <w:rFonts w:cs="Arial"/>
          <w:szCs w:val="24"/>
        </w:rPr>
        <w:t>. A</w:t>
      </w:r>
      <w:r w:rsidR="00CD5D4D" w:rsidRPr="00187C47">
        <w:rPr>
          <w:rStyle w:val="tekst"/>
          <w:rFonts w:cs="Arial"/>
          <w:szCs w:val="24"/>
        </w:rPr>
        <w:t xml:space="preserve">ktywność </w:t>
      </w:r>
      <w:r w:rsidR="00CD5D4D" w:rsidRPr="00187C47">
        <w:rPr>
          <w:rStyle w:val="tekst"/>
          <w:rFonts w:cs="Arial"/>
          <w:szCs w:val="24"/>
        </w:rPr>
        <w:lastRenderedPageBreak/>
        <w:t>społeczna polegająca na przynależności do różnego typu organizacji społecznych, udziale w</w:t>
      </w:r>
      <w:r w:rsidR="00AC6935" w:rsidRPr="00187C47">
        <w:rPr>
          <w:rStyle w:val="tekst"/>
          <w:rFonts w:cs="Arial"/>
          <w:szCs w:val="24"/>
        </w:rPr>
        <w:t> </w:t>
      </w:r>
      <w:r w:rsidR="00CD5D4D" w:rsidRPr="00187C47">
        <w:rPr>
          <w:rStyle w:val="tekst"/>
          <w:rFonts w:cs="Arial"/>
          <w:szCs w:val="24"/>
        </w:rPr>
        <w:t>pracach tych organizacji jest określana jako zinstytucjonalizowana aktywność społeczna.</w:t>
      </w:r>
      <w:r w:rsidR="00122CE9" w:rsidRPr="00187C47">
        <w:rPr>
          <w:rStyle w:val="Odwoanieprzypisudolnego"/>
          <w:rFonts w:cs="Arial"/>
          <w:szCs w:val="24"/>
        </w:rPr>
        <w:footnoteReference w:id="6"/>
      </w:r>
    </w:p>
    <w:p w14:paraId="2A52CC16" w14:textId="521462B5" w:rsidR="001935F6" w:rsidRDefault="00BC1300" w:rsidP="000D285A">
      <w:pPr>
        <w:jc w:val="both"/>
      </w:pPr>
      <w:r w:rsidRPr="008577F1">
        <w:t>A</w:t>
      </w:r>
      <w:r w:rsidR="00CA03A5" w:rsidRPr="008577F1">
        <w:t xml:space="preserve">ktywność społeczną </w:t>
      </w:r>
      <w:r w:rsidRPr="008577F1">
        <w:t xml:space="preserve">kreuje i wspiera także lokalny samorząd, wszak do zadań własnych </w:t>
      </w:r>
      <w:r w:rsidR="00E30CA4" w:rsidRPr="008577F1">
        <w:t>G</w:t>
      </w:r>
      <w:r w:rsidRPr="008577F1">
        <w:t xml:space="preserve">miny należą </w:t>
      </w:r>
      <w:r w:rsidR="00CF7F6A" w:rsidRPr="008577F1">
        <w:t>m.</w:t>
      </w:r>
      <w:r w:rsidR="005F2DD2">
        <w:t> </w:t>
      </w:r>
      <w:r w:rsidR="00CF7F6A" w:rsidRPr="008577F1">
        <w:t>in.</w:t>
      </w:r>
      <w:r w:rsidR="005F2DD2">
        <w:t> </w:t>
      </w:r>
      <w:r w:rsidRPr="008577F1">
        <w:t>sprawy kultury, w tym bibliotek gminnych i innych instytucji kultury</w:t>
      </w:r>
      <w:r w:rsidR="00CF7F6A" w:rsidRPr="008577F1">
        <w:t xml:space="preserve">, </w:t>
      </w:r>
      <w:r w:rsidR="001320FB">
        <w:t>sportu</w:t>
      </w:r>
      <w:r w:rsidR="00CF7F6A" w:rsidRPr="008577F1">
        <w:t xml:space="preserve"> i turystyki, a takż</w:t>
      </w:r>
      <w:r w:rsidR="00CF7F6A" w:rsidRPr="006A36D0">
        <w:t xml:space="preserve">e wdrażania </w:t>
      </w:r>
      <w:r w:rsidR="00CF7F6A" w:rsidRPr="00B25E0B">
        <w:t>programów pobudzania aktywności obywatelskiej, oraz współpracy i działalności na rzecz organizacji pozarządowych</w:t>
      </w:r>
      <w:r w:rsidR="007625C6" w:rsidRPr="00B25E0B">
        <w:t>.</w:t>
      </w:r>
    </w:p>
    <w:p w14:paraId="4042D6EC" w14:textId="1AA64B69" w:rsidR="00962B7A" w:rsidRDefault="000D285A" w:rsidP="00802D53">
      <w:pPr>
        <w:jc w:val="both"/>
      </w:pPr>
      <w:r>
        <w:t xml:space="preserve">W Gminie Śmigiel funkcjonuje Centrum Kultury, które realizuje zajęcia plastyczne, teatralne, literackie, muzyczne, fotograficzne, sportowo-rehabilitacyjne, taneczne, lingwistyczne. Zajęcia realizowane w Centrum dedykowane są dla wszystkich grup wiekowych, począwszy od dzieci, poprzez młodzież, dorosłych i seniorów. Centrum Kultury zajmuje się również redakcją i kolportażem miesięcznika „Witryna Śmigielska”. Jest to czasopismo lokalne traktujące przede wszystkim o lokalnych wydarzeniach, historiach i ludziach. Centrum Kultury w Śmiglu w swoich strukturach </w:t>
      </w:r>
      <w:r w:rsidR="007624FA">
        <w:t>u</w:t>
      </w:r>
      <w:r>
        <w:t>tworzyło Izb</w:t>
      </w:r>
      <w:r w:rsidR="007624FA">
        <w:t>ę</w:t>
      </w:r>
      <w:r>
        <w:t xml:space="preserve"> Pamięci Ziemi Śmigielskiej</w:t>
      </w:r>
      <w:r w:rsidR="007624FA">
        <w:t>. Izba prezentuje zbiory eksponatów bezpośrednio związanych z historią i tradycją ziemi śmigielskiej, a dodatkowym jej zadaniem jest udzielanie wsparcia merytorycznego w zakresie wiedzy historycznej. Centrum Kultury mieści się przy ul.</w:t>
      </w:r>
      <w:r w:rsidR="005F2DD2">
        <w:t> </w:t>
      </w:r>
      <w:r w:rsidR="007624FA">
        <w:t>Tadeusza Kościuszki 20 w Śmiglu i dzieli siedzibę z Miejską Biblioteką Publiczną w Śmiglu. Ponadto w</w:t>
      </w:r>
      <w:r w:rsidR="005F2DD2">
        <w:t> </w:t>
      </w:r>
      <w:r w:rsidR="007624FA">
        <w:t xml:space="preserve">ramach Biblioteki funkcjonują filie w Czaczu, Nietążkowie i w Starym Bojanowie. </w:t>
      </w:r>
      <w:r w:rsidR="00451D15" w:rsidRPr="00451D15">
        <w:t>W bezpośrednim sąsiedztwie wymienionych obiektów swoją działalność prowadzi również Ośrodek Kultury Fizycznej i Rekreacji w Śmiglu. Na infrastrukturę sportową pozostającą pod administracją OKFiRu składają się: skatepark, dwa korty tenisowe, plac zabaw dla najmłodszych, zespół boisk typu „ORLIK”, siłownia zewnętrzna</w:t>
      </w:r>
      <w:r w:rsidR="00451D15">
        <w:t xml:space="preserve">, </w:t>
      </w:r>
      <w:r w:rsidR="00451D15" w:rsidRPr="00451D15">
        <w:t xml:space="preserve">stadion miejski z boiskiem treningowym, salka gimnastyczna (z której okazjonalnie korzysta KS Polonia Śmigiel) oraz basen </w:t>
      </w:r>
      <w:r w:rsidR="00451D15">
        <w:t>kąpielowy wraz z placem zabaw (</w:t>
      </w:r>
      <w:r w:rsidR="00451D15" w:rsidRPr="00451D15">
        <w:t>aktualnie od 2 lat nieczynny). Ośrodek poza udostępnianiem obiektów sportowych prowadzi również dwie sekcje poświęcone strzelectwu oraz bieganiu i nordic walking. Głównym celem działania ośrodka jest zaspokajanie potrzeb związanych z kulturą fizyczną oraz propagowanie aktywności rekreacyjno-sportowej wśród mieszkańców gminy poprzez organizację imprez sportowych, rekreacyjnych i turystycznych skierowanych do dzieci, młodzieży, dorosłych i seniorów.</w:t>
      </w:r>
    </w:p>
    <w:p w14:paraId="3A7756FE" w14:textId="5B9FD707" w:rsidR="001B63CB" w:rsidRDefault="00CA03A5" w:rsidP="00802D53">
      <w:pPr>
        <w:jc w:val="both"/>
      </w:pPr>
      <w:r w:rsidRPr="009E4B9C">
        <w:t xml:space="preserve">Analizę wskaźnikową z zakresu </w:t>
      </w:r>
      <w:r w:rsidR="001B3000">
        <w:t>poziomu uczestnictwa w życiu społecznym przeprowadzono w oparciu o</w:t>
      </w:r>
      <w:r w:rsidR="005F2DD2">
        <w:t> </w:t>
      </w:r>
      <w:r w:rsidR="00FD384E">
        <w:t>liczbę fundacji, stowarzyszeń i organizacji społecznych na 100 mieszkańców. Żadnej działalności pozarządowej nie prowadzi się w 3 jednostkach analitycznych: Brońsko-Księginki, Jezierzyce-Zygmuntowo i</w:t>
      </w:r>
      <w:r w:rsidR="005F2DD2">
        <w:t> </w:t>
      </w:r>
      <w:r w:rsidR="00FD384E">
        <w:t xml:space="preserve">Przysieka. Z kolei najwyższym odsetkiem fundacji, stowarzyszeń i organizacji społecznych charakteryzują się jednostki analityczne Machcin-Szczepankowo (1,05) i Karmin-Chełkowo-Spławie (0,87). </w:t>
      </w:r>
      <w:r w:rsidR="00C113E2">
        <w:t>W pozostałych jednostkach wskaźnik</w:t>
      </w:r>
      <w:r w:rsidR="00FD384E">
        <w:t xml:space="preserve"> również</w:t>
      </w:r>
      <w:r w:rsidR="00C113E2">
        <w:t xml:space="preserve"> kształtuje się pozytywnie, co potencjalnie wskazuje na wyższą aktywność społeczną, niezwykle istotną dla</w:t>
      </w:r>
      <w:r w:rsidR="00FD384E">
        <w:t xml:space="preserve"> skutecznego</w:t>
      </w:r>
      <w:r w:rsidR="00C113E2">
        <w:t xml:space="preserve"> prowadzenia</w:t>
      </w:r>
      <w:r w:rsidR="00FD384E">
        <w:t xml:space="preserve"> procesu</w:t>
      </w:r>
      <w:r w:rsidR="00C113E2">
        <w:t xml:space="preserve"> rewitalizacji. </w:t>
      </w:r>
    </w:p>
    <w:p w14:paraId="63667A52" w14:textId="3BCC4E91" w:rsidR="00991A21" w:rsidRPr="009E4B9C" w:rsidRDefault="00535F48" w:rsidP="001B3000">
      <w:r w:rsidRPr="009E4B9C">
        <w:t>Szczegółow</w:t>
      </w:r>
      <w:r w:rsidR="00B30434" w:rsidRPr="009E4B9C">
        <w:t>ą</w:t>
      </w:r>
      <w:r w:rsidRPr="009E4B9C">
        <w:t xml:space="preserve"> analiz</w:t>
      </w:r>
      <w:r w:rsidR="00B30434" w:rsidRPr="009E4B9C">
        <w:t>ę</w:t>
      </w:r>
      <w:r w:rsidRPr="009E4B9C">
        <w:t xml:space="preserve"> wskaźnikow</w:t>
      </w:r>
      <w:r w:rsidR="00B30434" w:rsidRPr="009E4B9C">
        <w:t>ą</w:t>
      </w:r>
      <w:r w:rsidRPr="009E4B9C">
        <w:t xml:space="preserve"> </w:t>
      </w:r>
      <w:r w:rsidR="00201856" w:rsidRPr="009E4B9C">
        <w:t xml:space="preserve">w obszarze aktywności społecznej </w:t>
      </w:r>
      <w:r w:rsidRPr="009E4B9C">
        <w:t>przedstawi</w:t>
      </w:r>
      <w:r w:rsidR="00201856" w:rsidRPr="009E4B9C">
        <w:t xml:space="preserve">a </w:t>
      </w:r>
      <w:r w:rsidRPr="009E4B9C">
        <w:t>tabel</w:t>
      </w:r>
      <w:r w:rsidR="00201856" w:rsidRPr="009E4B9C">
        <w:t>a</w:t>
      </w:r>
      <w:r w:rsidR="00D60508" w:rsidRPr="009E4B9C">
        <w:t xml:space="preserve"> </w:t>
      </w:r>
      <w:r w:rsidR="00850C8C" w:rsidRPr="009E4B9C">
        <w:t>poniżej.</w:t>
      </w:r>
    </w:p>
    <w:p w14:paraId="6D6F7494" w14:textId="17CD0EE7" w:rsidR="004F2E9E" w:rsidRDefault="004F2E9E" w:rsidP="00D82C34">
      <w:pPr>
        <w:pStyle w:val="Legenda"/>
      </w:pPr>
      <w:bookmarkStart w:id="55" w:name="_Toc146103528"/>
      <w:r w:rsidRPr="00EB09C6">
        <w:t xml:space="preserve">Tabela </w:t>
      </w:r>
      <w:r w:rsidR="00536C2C">
        <w:fldChar w:fldCharType="begin"/>
      </w:r>
      <w:r w:rsidR="00536C2C">
        <w:instrText xml:space="preserve"> SEQ Tabela \* ARABIC </w:instrText>
      </w:r>
      <w:r w:rsidR="00536C2C">
        <w:fldChar w:fldCharType="separate"/>
      </w:r>
      <w:r w:rsidR="00536C2C">
        <w:rPr>
          <w:noProof/>
        </w:rPr>
        <w:t>11</w:t>
      </w:r>
      <w:r w:rsidR="00536C2C">
        <w:rPr>
          <w:noProof/>
        </w:rPr>
        <w:fldChar w:fldCharType="end"/>
      </w:r>
      <w:r w:rsidRPr="00EB09C6">
        <w:t xml:space="preserve"> Analiza wskaźnikowa sfery społecznej w obszarze </w:t>
      </w:r>
      <w:r w:rsidR="00EB09C6">
        <w:t>aktywności społecznej</w:t>
      </w:r>
      <w:bookmarkEnd w:id="55"/>
    </w:p>
    <w:tbl>
      <w:tblPr>
        <w:tblW w:w="5000" w:type="pct"/>
        <w:tblCellMar>
          <w:left w:w="70" w:type="dxa"/>
          <w:right w:w="70" w:type="dxa"/>
        </w:tblCellMar>
        <w:tblLook w:val="04A0" w:firstRow="1" w:lastRow="0" w:firstColumn="1" w:lastColumn="0" w:noHBand="0" w:noVBand="1"/>
      </w:tblPr>
      <w:tblGrid>
        <w:gridCol w:w="3530"/>
        <w:gridCol w:w="2272"/>
        <w:gridCol w:w="3258"/>
      </w:tblGrid>
      <w:tr w:rsidR="00FD384E" w:rsidRPr="008C151E" w14:paraId="4C05CC22" w14:textId="77777777" w:rsidTr="00807269">
        <w:trPr>
          <w:trHeight w:val="510"/>
        </w:trPr>
        <w:tc>
          <w:tcPr>
            <w:tcW w:w="1948"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6BE8C34E"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Jednostka analityczna</w:t>
            </w:r>
          </w:p>
        </w:tc>
        <w:tc>
          <w:tcPr>
            <w:tcW w:w="3052" w:type="pct"/>
            <w:gridSpan w:val="2"/>
            <w:tcBorders>
              <w:top w:val="single" w:sz="4" w:space="0" w:color="auto"/>
              <w:left w:val="nil"/>
              <w:bottom w:val="single" w:sz="4" w:space="0" w:color="auto"/>
              <w:right w:val="single" w:sz="4" w:space="0" w:color="auto"/>
            </w:tcBorders>
            <w:shd w:val="clear" w:color="auto" w:fill="C6E3FF"/>
            <w:vAlign w:val="center"/>
            <w:hideMark/>
          </w:tcPr>
          <w:p w14:paraId="1BE219D5"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POZIOM UCZESTNICTWA W ŻYCIU PUBLICZNYM</w:t>
            </w:r>
          </w:p>
        </w:tc>
      </w:tr>
      <w:tr w:rsidR="00FD384E" w:rsidRPr="008C151E" w14:paraId="73CC0338" w14:textId="77777777" w:rsidTr="00807269">
        <w:trPr>
          <w:trHeight w:val="385"/>
        </w:trPr>
        <w:tc>
          <w:tcPr>
            <w:tcW w:w="1948"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15750055" w14:textId="77777777" w:rsidR="00FD384E" w:rsidRPr="008C151E" w:rsidRDefault="00FD384E" w:rsidP="00FD384E">
            <w:pPr>
              <w:spacing w:after="0" w:line="240" w:lineRule="auto"/>
              <w:rPr>
                <w:rFonts w:eastAsia="Times New Roman" w:cstheme="minorHAnsi"/>
                <w:b/>
                <w:bCs/>
                <w:color w:val="000000"/>
                <w:sz w:val="20"/>
                <w:szCs w:val="20"/>
                <w:lang w:eastAsia="pl-PL"/>
              </w:rPr>
            </w:pPr>
          </w:p>
        </w:tc>
        <w:tc>
          <w:tcPr>
            <w:tcW w:w="3052" w:type="pct"/>
            <w:gridSpan w:val="2"/>
            <w:tcBorders>
              <w:top w:val="single" w:sz="4" w:space="0" w:color="auto"/>
              <w:left w:val="nil"/>
              <w:bottom w:val="single" w:sz="4" w:space="0" w:color="auto"/>
              <w:right w:val="single" w:sz="4" w:space="0" w:color="auto"/>
            </w:tcBorders>
            <w:shd w:val="clear" w:color="auto" w:fill="C6E3FF"/>
            <w:vAlign w:val="center"/>
            <w:hideMark/>
          </w:tcPr>
          <w:p w14:paraId="3989BAB2"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Liczba fundacji, stowarzyszeń i organizacji społecznych na 100 mieszkańców</w:t>
            </w:r>
          </w:p>
        </w:tc>
      </w:tr>
      <w:tr w:rsidR="00FD384E" w:rsidRPr="008C151E" w14:paraId="12974328" w14:textId="77777777" w:rsidTr="00807269">
        <w:trPr>
          <w:trHeight w:val="300"/>
        </w:trPr>
        <w:tc>
          <w:tcPr>
            <w:tcW w:w="1948"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74A48343" w14:textId="77777777" w:rsidR="00FD384E" w:rsidRPr="008C151E" w:rsidRDefault="00FD384E" w:rsidP="00FD384E">
            <w:pPr>
              <w:spacing w:after="0" w:line="240" w:lineRule="auto"/>
              <w:rPr>
                <w:rFonts w:eastAsia="Times New Roman" w:cstheme="minorHAnsi"/>
                <w:b/>
                <w:bCs/>
                <w:color w:val="000000"/>
                <w:sz w:val="20"/>
                <w:szCs w:val="20"/>
                <w:lang w:eastAsia="pl-PL"/>
              </w:rPr>
            </w:pPr>
          </w:p>
        </w:tc>
        <w:tc>
          <w:tcPr>
            <w:tcW w:w="1254" w:type="pct"/>
            <w:tcBorders>
              <w:top w:val="nil"/>
              <w:left w:val="nil"/>
              <w:bottom w:val="single" w:sz="4" w:space="0" w:color="auto"/>
              <w:right w:val="single" w:sz="4" w:space="0" w:color="auto"/>
            </w:tcBorders>
            <w:shd w:val="clear" w:color="auto" w:fill="C6E3FF"/>
            <w:noWrap/>
            <w:vAlign w:val="center"/>
            <w:hideMark/>
          </w:tcPr>
          <w:p w14:paraId="7BE405EF"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wskaźnik</w:t>
            </w:r>
          </w:p>
        </w:tc>
        <w:tc>
          <w:tcPr>
            <w:tcW w:w="1798" w:type="pct"/>
            <w:tcBorders>
              <w:top w:val="nil"/>
              <w:left w:val="nil"/>
              <w:bottom w:val="single" w:sz="4" w:space="0" w:color="auto"/>
              <w:right w:val="single" w:sz="4" w:space="0" w:color="auto"/>
            </w:tcBorders>
            <w:shd w:val="clear" w:color="auto" w:fill="C6E3FF"/>
            <w:noWrap/>
            <w:vAlign w:val="center"/>
            <w:hideMark/>
          </w:tcPr>
          <w:p w14:paraId="75C49BB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standaryzacja</w:t>
            </w:r>
          </w:p>
        </w:tc>
      </w:tr>
      <w:tr w:rsidR="00FD384E" w:rsidRPr="008C151E" w14:paraId="34AB938C"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4FF81080"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Osiedle I</w:t>
            </w:r>
          </w:p>
        </w:tc>
        <w:tc>
          <w:tcPr>
            <w:tcW w:w="1254" w:type="pct"/>
            <w:tcBorders>
              <w:top w:val="nil"/>
              <w:left w:val="nil"/>
              <w:bottom w:val="single" w:sz="4" w:space="0" w:color="auto"/>
              <w:right w:val="single" w:sz="4" w:space="0" w:color="auto"/>
            </w:tcBorders>
            <w:shd w:val="clear" w:color="auto" w:fill="auto"/>
            <w:noWrap/>
            <w:vAlign w:val="center"/>
            <w:hideMark/>
          </w:tcPr>
          <w:p w14:paraId="7DDD817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0,19</w:t>
            </w:r>
          </w:p>
        </w:tc>
        <w:tc>
          <w:tcPr>
            <w:tcW w:w="1798" w:type="pct"/>
            <w:tcBorders>
              <w:top w:val="nil"/>
              <w:left w:val="nil"/>
              <w:bottom w:val="single" w:sz="4" w:space="0" w:color="auto"/>
              <w:right w:val="single" w:sz="4" w:space="0" w:color="auto"/>
            </w:tcBorders>
            <w:shd w:val="clear" w:color="auto" w:fill="auto"/>
            <w:noWrap/>
            <w:vAlign w:val="center"/>
            <w:hideMark/>
          </w:tcPr>
          <w:p w14:paraId="35BD27C5"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-0,818</w:t>
            </w:r>
          </w:p>
        </w:tc>
      </w:tr>
      <w:tr w:rsidR="00FD384E" w:rsidRPr="008C151E" w14:paraId="7705DF7B"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354839AD"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Osiedle II</w:t>
            </w:r>
          </w:p>
        </w:tc>
        <w:tc>
          <w:tcPr>
            <w:tcW w:w="1254" w:type="pct"/>
            <w:tcBorders>
              <w:top w:val="nil"/>
              <w:left w:val="nil"/>
              <w:bottom w:val="single" w:sz="4" w:space="0" w:color="auto"/>
              <w:right w:val="single" w:sz="4" w:space="0" w:color="auto"/>
            </w:tcBorders>
            <w:shd w:val="clear" w:color="auto" w:fill="auto"/>
            <w:noWrap/>
            <w:vAlign w:val="center"/>
            <w:hideMark/>
          </w:tcPr>
          <w:p w14:paraId="4A419F0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0,55</w:t>
            </w:r>
          </w:p>
        </w:tc>
        <w:tc>
          <w:tcPr>
            <w:tcW w:w="1798" w:type="pct"/>
            <w:tcBorders>
              <w:top w:val="nil"/>
              <w:left w:val="nil"/>
              <w:bottom w:val="single" w:sz="4" w:space="0" w:color="auto"/>
              <w:right w:val="single" w:sz="4" w:space="0" w:color="auto"/>
            </w:tcBorders>
            <w:shd w:val="clear" w:color="auto" w:fill="auto"/>
            <w:noWrap/>
            <w:vAlign w:val="center"/>
            <w:hideMark/>
          </w:tcPr>
          <w:p w14:paraId="527F41A3"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0,380</w:t>
            </w:r>
          </w:p>
        </w:tc>
      </w:tr>
      <w:tr w:rsidR="00FD384E" w:rsidRPr="008C151E" w14:paraId="7DF6D055"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375B66A6"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Osiedle III</w:t>
            </w:r>
          </w:p>
        </w:tc>
        <w:tc>
          <w:tcPr>
            <w:tcW w:w="1254" w:type="pct"/>
            <w:tcBorders>
              <w:top w:val="nil"/>
              <w:left w:val="nil"/>
              <w:bottom w:val="single" w:sz="4" w:space="0" w:color="auto"/>
              <w:right w:val="single" w:sz="4" w:space="0" w:color="auto"/>
            </w:tcBorders>
            <w:shd w:val="clear" w:color="auto" w:fill="auto"/>
            <w:noWrap/>
            <w:vAlign w:val="center"/>
            <w:hideMark/>
          </w:tcPr>
          <w:p w14:paraId="0B255835"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0,61</w:t>
            </w:r>
          </w:p>
        </w:tc>
        <w:tc>
          <w:tcPr>
            <w:tcW w:w="1798" w:type="pct"/>
            <w:tcBorders>
              <w:top w:val="nil"/>
              <w:left w:val="nil"/>
              <w:bottom w:val="single" w:sz="4" w:space="0" w:color="auto"/>
              <w:right w:val="single" w:sz="4" w:space="0" w:color="auto"/>
            </w:tcBorders>
            <w:shd w:val="clear" w:color="auto" w:fill="auto"/>
            <w:noWrap/>
            <w:vAlign w:val="center"/>
            <w:hideMark/>
          </w:tcPr>
          <w:p w14:paraId="32B5A7E5"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0,603</w:t>
            </w:r>
          </w:p>
        </w:tc>
      </w:tr>
      <w:tr w:rsidR="00FD384E" w:rsidRPr="008C151E" w14:paraId="6206C278"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0A34C6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Osiedle IV</w:t>
            </w:r>
          </w:p>
        </w:tc>
        <w:tc>
          <w:tcPr>
            <w:tcW w:w="1254" w:type="pct"/>
            <w:tcBorders>
              <w:top w:val="nil"/>
              <w:left w:val="nil"/>
              <w:bottom w:val="single" w:sz="4" w:space="0" w:color="auto"/>
              <w:right w:val="single" w:sz="4" w:space="0" w:color="auto"/>
            </w:tcBorders>
            <w:shd w:val="clear" w:color="auto" w:fill="auto"/>
            <w:noWrap/>
            <w:vAlign w:val="center"/>
            <w:hideMark/>
          </w:tcPr>
          <w:p w14:paraId="3A92D09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0,42</w:t>
            </w:r>
          </w:p>
        </w:tc>
        <w:tc>
          <w:tcPr>
            <w:tcW w:w="1798" w:type="pct"/>
            <w:tcBorders>
              <w:top w:val="nil"/>
              <w:left w:val="nil"/>
              <w:bottom w:val="single" w:sz="4" w:space="0" w:color="auto"/>
              <w:right w:val="single" w:sz="4" w:space="0" w:color="auto"/>
            </w:tcBorders>
            <w:shd w:val="clear" w:color="auto" w:fill="auto"/>
            <w:noWrap/>
            <w:vAlign w:val="center"/>
            <w:hideMark/>
          </w:tcPr>
          <w:p w14:paraId="2D599DC8"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-0,058</w:t>
            </w:r>
          </w:p>
        </w:tc>
      </w:tr>
      <w:tr w:rsidR="00FD384E" w:rsidRPr="008C151E" w14:paraId="2CE5E6A8"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385F5401"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Bielawy-Karśnice</w:t>
            </w:r>
          </w:p>
        </w:tc>
        <w:tc>
          <w:tcPr>
            <w:tcW w:w="1254" w:type="pct"/>
            <w:tcBorders>
              <w:top w:val="nil"/>
              <w:left w:val="nil"/>
              <w:bottom w:val="single" w:sz="4" w:space="0" w:color="auto"/>
              <w:right w:val="single" w:sz="4" w:space="0" w:color="auto"/>
            </w:tcBorders>
            <w:shd w:val="clear" w:color="auto" w:fill="auto"/>
            <w:noWrap/>
            <w:vAlign w:val="center"/>
            <w:hideMark/>
          </w:tcPr>
          <w:p w14:paraId="7A56DF0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0,51</w:t>
            </w:r>
          </w:p>
        </w:tc>
        <w:tc>
          <w:tcPr>
            <w:tcW w:w="1798" w:type="pct"/>
            <w:tcBorders>
              <w:top w:val="nil"/>
              <w:left w:val="nil"/>
              <w:bottom w:val="single" w:sz="4" w:space="0" w:color="auto"/>
              <w:right w:val="single" w:sz="4" w:space="0" w:color="auto"/>
            </w:tcBorders>
            <w:shd w:val="clear" w:color="auto" w:fill="auto"/>
            <w:noWrap/>
            <w:vAlign w:val="center"/>
            <w:hideMark/>
          </w:tcPr>
          <w:p w14:paraId="71B7A29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0,258</w:t>
            </w:r>
          </w:p>
        </w:tc>
      </w:tr>
      <w:tr w:rsidR="00FD384E" w:rsidRPr="008C151E" w14:paraId="28299125"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ACE867D"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lastRenderedPageBreak/>
              <w:t>Bronikowo</w:t>
            </w:r>
          </w:p>
        </w:tc>
        <w:tc>
          <w:tcPr>
            <w:tcW w:w="1254" w:type="pct"/>
            <w:tcBorders>
              <w:top w:val="nil"/>
              <w:left w:val="nil"/>
              <w:bottom w:val="single" w:sz="4" w:space="0" w:color="auto"/>
              <w:right w:val="single" w:sz="4" w:space="0" w:color="auto"/>
            </w:tcBorders>
            <w:shd w:val="clear" w:color="auto" w:fill="auto"/>
            <w:noWrap/>
            <w:vAlign w:val="center"/>
            <w:hideMark/>
          </w:tcPr>
          <w:p w14:paraId="7684AEC7"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0,43</w:t>
            </w:r>
          </w:p>
        </w:tc>
        <w:tc>
          <w:tcPr>
            <w:tcW w:w="1798" w:type="pct"/>
            <w:tcBorders>
              <w:top w:val="nil"/>
              <w:left w:val="nil"/>
              <w:bottom w:val="single" w:sz="4" w:space="0" w:color="auto"/>
              <w:right w:val="single" w:sz="4" w:space="0" w:color="auto"/>
            </w:tcBorders>
            <w:shd w:val="clear" w:color="auto" w:fill="auto"/>
            <w:noWrap/>
            <w:vAlign w:val="center"/>
            <w:hideMark/>
          </w:tcPr>
          <w:p w14:paraId="5B31FFA7"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-0,002</w:t>
            </w:r>
          </w:p>
        </w:tc>
      </w:tr>
      <w:tr w:rsidR="00FD384E" w:rsidRPr="008C151E" w14:paraId="3C8C0CCB"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5DB20C5C"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Brońsko-Księginki</w:t>
            </w:r>
          </w:p>
        </w:tc>
        <w:tc>
          <w:tcPr>
            <w:tcW w:w="1254" w:type="pct"/>
            <w:tcBorders>
              <w:top w:val="nil"/>
              <w:left w:val="nil"/>
              <w:bottom w:val="single" w:sz="4" w:space="0" w:color="auto"/>
              <w:right w:val="single" w:sz="4" w:space="0" w:color="auto"/>
            </w:tcBorders>
            <w:shd w:val="clear" w:color="auto" w:fill="auto"/>
            <w:noWrap/>
            <w:vAlign w:val="center"/>
            <w:hideMark/>
          </w:tcPr>
          <w:p w14:paraId="605BDF2E"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0,00</w:t>
            </w:r>
          </w:p>
        </w:tc>
        <w:tc>
          <w:tcPr>
            <w:tcW w:w="1798" w:type="pct"/>
            <w:tcBorders>
              <w:top w:val="nil"/>
              <w:left w:val="nil"/>
              <w:bottom w:val="single" w:sz="4" w:space="0" w:color="auto"/>
              <w:right w:val="single" w:sz="4" w:space="0" w:color="auto"/>
            </w:tcBorders>
            <w:shd w:val="clear" w:color="auto" w:fill="auto"/>
            <w:noWrap/>
            <w:vAlign w:val="center"/>
            <w:hideMark/>
          </w:tcPr>
          <w:p w14:paraId="3F8DC35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-1,481</w:t>
            </w:r>
          </w:p>
        </w:tc>
      </w:tr>
      <w:tr w:rsidR="00FD384E" w:rsidRPr="008C151E" w14:paraId="5F545FE7"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63D38AF4"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Bruszczewo-Koszanowo</w:t>
            </w:r>
          </w:p>
        </w:tc>
        <w:tc>
          <w:tcPr>
            <w:tcW w:w="1254" w:type="pct"/>
            <w:tcBorders>
              <w:top w:val="nil"/>
              <w:left w:val="nil"/>
              <w:bottom w:val="single" w:sz="4" w:space="0" w:color="auto"/>
              <w:right w:val="single" w:sz="4" w:space="0" w:color="auto"/>
            </w:tcBorders>
            <w:shd w:val="clear" w:color="auto" w:fill="auto"/>
            <w:noWrap/>
            <w:vAlign w:val="center"/>
            <w:hideMark/>
          </w:tcPr>
          <w:p w14:paraId="10AA9BC2"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0,18</w:t>
            </w:r>
          </w:p>
        </w:tc>
        <w:tc>
          <w:tcPr>
            <w:tcW w:w="1798" w:type="pct"/>
            <w:tcBorders>
              <w:top w:val="nil"/>
              <w:left w:val="nil"/>
              <w:bottom w:val="single" w:sz="4" w:space="0" w:color="auto"/>
              <w:right w:val="single" w:sz="4" w:space="0" w:color="auto"/>
            </w:tcBorders>
            <w:shd w:val="clear" w:color="auto" w:fill="auto"/>
            <w:noWrap/>
            <w:vAlign w:val="center"/>
            <w:hideMark/>
          </w:tcPr>
          <w:p w14:paraId="7C262B34"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-0,857</w:t>
            </w:r>
          </w:p>
        </w:tc>
      </w:tr>
      <w:tr w:rsidR="00FD384E" w:rsidRPr="008C151E" w14:paraId="05CDE766"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42EFFE0E"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Karmin-Chełkowo-Spławie</w:t>
            </w:r>
          </w:p>
        </w:tc>
        <w:tc>
          <w:tcPr>
            <w:tcW w:w="1254" w:type="pct"/>
            <w:tcBorders>
              <w:top w:val="nil"/>
              <w:left w:val="nil"/>
              <w:bottom w:val="single" w:sz="4" w:space="0" w:color="auto"/>
              <w:right w:val="single" w:sz="4" w:space="0" w:color="auto"/>
            </w:tcBorders>
            <w:shd w:val="clear" w:color="auto" w:fill="auto"/>
            <w:noWrap/>
            <w:vAlign w:val="center"/>
            <w:hideMark/>
          </w:tcPr>
          <w:p w14:paraId="0897721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0,87</w:t>
            </w:r>
          </w:p>
        </w:tc>
        <w:tc>
          <w:tcPr>
            <w:tcW w:w="1798" w:type="pct"/>
            <w:tcBorders>
              <w:top w:val="nil"/>
              <w:left w:val="nil"/>
              <w:bottom w:val="single" w:sz="4" w:space="0" w:color="auto"/>
              <w:right w:val="single" w:sz="4" w:space="0" w:color="auto"/>
            </w:tcBorders>
            <w:shd w:val="clear" w:color="auto" w:fill="auto"/>
            <w:noWrap/>
            <w:vAlign w:val="center"/>
            <w:hideMark/>
          </w:tcPr>
          <w:p w14:paraId="350116A1"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1,472</w:t>
            </w:r>
          </w:p>
        </w:tc>
      </w:tr>
      <w:tr w:rsidR="00FD384E" w:rsidRPr="008C151E" w14:paraId="30ED15D2"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4732DD6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Czacz</w:t>
            </w:r>
          </w:p>
        </w:tc>
        <w:tc>
          <w:tcPr>
            <w:tcW w:w="1254" w:type="pct"/>
            <w:tcBorders>
              <w:top w:val="nil"/>
              <w:left w:val="nil"/>
              <w:bottom w:val="single" w:sz="4" w:space="0" w:color="auto"/>
              <w:right w:val="single" w:sz="4" w:space="0" w:color="auto"/>
            </w:tcBorders>
            <w:shd w:val="clear" w:color="auto" w:fill="auto"/>
            <w:noWrap/>
            <w:vAlign w:val="center"/>
            <w:hideMark/>
          </w:tcPr>
          <w:p w14:paraId="40B286A8"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0,55</w:t>
            </w:r>
          </w:p>
        </w:tc>
        <w:tc>
          <w:tcPr>
            <w:tcW w:w="1798" w:type="pct"/>
            <w:tcBorders>
              <w:top w:val="nil"/>
              <w:left w:val="nil"/>
              <w:bottom w:val="single" w:sz="4" w:space="0" w:color="auto"/>
              <w:right w:val="single" w:sz="4" w:space="0" w:color="auto"/>
            </w:tcBorders>
            <w:shd w:val="clear" w:color="auto" w:fill="auto"/>
            <w:noWrap/>
            <w:vAlign w:val="center"/>
            <w:hideMark/>
          </w:tcPr>
          <w:p w14:paraId="1BE4BB2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0,394</w:t>
            </w:r>
          </w:p>
        </w:tc>
      </w:tr>
      <w:tr w:rsidR="00FD384E" w:rsidRPr="008C151E" w14:paraId="2ABF1CE3"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126AF1C8"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Wonieść-Gniewowo</w:t>
            </w:r>
          </w:p>
        </w:tc>
        <w:tc>
          <w:tcPr>
            <w:tcW w:w="1254" w:type="pct"/>
            <w:tcBorders>
              <w:top w:val="nil"/>
              <w:left w:val="nil"/>
              <w:bottom w:val="single" w:sz="4" w:space="0" w:color="auto"/>
              <w:right w:val="single" w:sz="4" w:space="0" w:color="auto"/>
            </w:tcBorders>
            <w:shd w:val="clear" w:color="auto" w:fill="auto"/>
            <w:noWrap/>
            <w:vAlign w:val="center"/>
            <w:hideMark/>
          </w:tcPr>
          <w:p w14:paraId="0536203F"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0,35</w:t>
            </w:r>
          </w:p>
        </w:tc>
        <w:tc>
          <w:tcPr>
            <w:tcW w:w="1798" w:type="pct"/>
            <w:tcBorders>
              <w:top w:val="nil"/>
              <w:left w:val="nil"/>
              <w:bottom w:val="single" w:sz="4" w:space="0" w:color="auto"/>
              <w:right w:val="single" w:sz="4" w:space="0" w:color="auto"/>
            </w:tcBorders>
            <w:shd w:val="clear" w:color="auto" w:fill="auto"/>
            <w:noWrap/>
            <w:vAlign w:val="center"/>
            <w:hideMark/>
          </w:tcPr>
          <w:p w14:paraId="087FD29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-0,283</w:t>
            </w:r>
          </w:p>
        </w:tc>
      </w:tr>
      <w:tr w:rsidR="00FD384E" w:rsidRPr="008C151E" w14:paraId="7C9F0B52"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0C3FA20"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Jezierzyce-Zygmuntowo</w:t>
            </w:r>
          </w:p>
        </w:tc>
        <w:tc>
          <w:tcPr>
            <w:tcW w:w="1254" w:type="pct"/>
            <w:tcBorders>
              <w:top w:val="nil"/>
              <w:left w:val="nil"/>
              <w:bottom w:val="single" w:sz="4" w:space="0" w:color="auto"/>
              <w:right w:val="single" w:sz="4" w:space="0" w:color="auto"/>
            </w:tcBorders>
            <w:shd w:val="clear" w:color="auto" w:fill="auto"/>
            <w:noWrap/>
            <w:vAlign w:val="center"/>
            <w:hideMark/>
          </w:tcPr>
          <w:p w14:paraId="1666C536"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0,00</w:t>
            </w:r>
          </w:p>
        </w:tc>
        <w:tc>
          <w:tcPr>
            <w:tcW w:w="1798" w:type="pct"/>
            <w:tcBorders>
              <w:top w:val="nil"/>
              <w:left w:val="nil"/>
              <w:bottom w:val="single" w:sz="4" w:space="0" w:color="auto"/>
              <w:right w:val="single" w:sz="4" w:space="0" w:color="auto"/>
            </w:tcBorders>
            <w:shd w:val="clear" w:color="auto" w:fill="auto"/>
            <w:noWrap/>
            <w:vAlign w:val="center"/>
            <w:hideMark/>
          </w:tcPr>
          <w:p w14:paraId="7FA8750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-1,481</w:t>
            </w:r>
          </w:p>
        </w:tc>
      </w:tr>
      <w:tr w:rsidR="00FD384E" w:rsidRPr="008C151E" w14:paraId="30FFDB29"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7C825161"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Machcin-Szczepankowo</w:t>
            </w:r>
          </w:p>
        </w:tc>
        <w:tc>
          <w:tcPr>
            <w:tcW w:w="1254" w:type="pct"/>
            <w:tcBorders>
              <w:top w:val="nil"/>
              <w:left w:val="nil"/>
              <w:bottom w:val="single" w:sz="4" w:space="0" w:color="auto"/>
              <w:right w:val="single" w:sz="4" w:space="0" w:color="auto"/>
            </w:tcBorders>
            <w:shd w:val="clear" w:color="auto" w:fill="auto"/>
            <w:noWrap/>
            <w:vAlign w:val="center"/>
            <w:hideMark/>
          </w:tcPr>
          <w:p w14:paraId="4CF169AC"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1,05</w:t>
            </w:r>
          </w:p>
        </w:tc>
        <w:tc>
          <w:tcPr>
            <w:tcW w:w="1798" w:type="pct"/>
            <w:tcBorders>
              <w:top w:val="nil"/>
              <w:left w:val="nil"/>
              <w:bottom w:val="single" w:sz="4" w:space="0" w:color="auto"/>
              <w:right w:val="single" w:sz="4" w:space="0" w:color="auto"/>
            </w:tcBorders>
            <w:shd w:val="clear" w:color="auto" w:fill="auto"/>
            <w:noWrap/>
            <w:vAlign w:val="center"/>
            <w:hideMark/>
          </w:tcPr>
          <w:p w14:paraId="646FD30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2,106</w:t>
            </w:r>
          </w:p>
        </w:tc>
      </w:tr>
      <w:tr w:rsidR="00FD384E" w:rsidRPr="008C151E" w14:paraId="5F4BC55C" w14:textId="77777777" w:rsidTr="00807269">
        <w:trPr>
          <w:trHeight w:val="300"/>
        </w:trPr>
        <w:tc>
          <w:tcPr>
            <w:tcW w:w="1948"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62877408"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Morownica-Poladowo</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14:paraId="30662C3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0,48</w:t>
            </w:r>
          </w:p>
        </w:tc>
        <w:tc>
          <w:tcPr>
            <w:tcW w:w="1798" w:type="pct"/>
            <w:tcBorders>
              <w:top w:val="single" w:sz="4" w:space="0" w:color="auto"/>
              <w:left w:val="nil"/>
              <w:bottom w:val="single" w:sz="4" w:space="0" w:color="auto"/>
              <w:right w:val="single" w:sz="4" w:space="0" w:color="auto"/>
            </w:tcBorders>
            <w:shd w:val="clear" w:color="auto" w:fill="auto"/>
            <w:noWrap/>
            <w:vAlign w:val="center"/>
            <w:hideMark/>
          </w:tcPr>
          <w:p w14:paraId="5ABB522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0,140</w:t>
            </w:r>
          </w:p>
        </w:tc>
      </w:tr>
      <w:tr w:rsidR="00FD384E" w:rsidRPr="008C151E" w14:paraId="14DD5185"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78DF4BC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Nietążkowo</w:t>
            </w:r>
          </w:p>
        </w:tc>
        <w:tc>
          <w:tcPr>
            <w:tcW w:w="1254" w:type="pct"/>
            <w:tcBorders>
              <w:top w:val="nil"/>
              <w:left w:val="nil"/>
              <w:bottom w:val="single" w:sz="4" w:space="0" w:color="auto"/>
              <w:right w:val="single" w:sz="4" w:space="0" w:color="auto"/>
            </w:tcBorders>
            <w:shd w:val="clear" w:color="auto" w:fill="auto"/>
            <w:noWrap/>
            <w:vAlign w:val="center"/>
            <w:hideMark/>
          </w:tcPr>
          <w:p w14:paraId="19DA9834"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0,83</w:t>
            </w:r>
          </w:p>
        </w:tc>
        <w:tc>
          <w:tcPr>
            <w:tcW w:w="1798" w:type="pct"/>
            <w:tcBorders>
              <w:top w:val="nil"/>
              <w:left w:val="nil"/>
              <w:bottom w:val="single" w:sz="4" w:space="0" w:color="auto"/>
              <w:right w:val="single" w:sz="4" w:space="0" w:color="auto"/>
            </w:tcBorders>
            <w:shd w:val="clear" w:color="auto" w:fill="auto"/>
            <w:noWrap/>
            <w:vAlign w:val="center"/>
            <w:hideMark/>
          </w:tcPr>
          <w:p w14:paraId="720DC221"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1,359</w:t>
            </w:r>
          </w:p>
        </w:tc>
      </w:tr>
      <w:tr w:rsidR="00FD384E" w:rsidRPr="008C151E" w14:paraId="2A0E9688"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98D1397"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Nowa Wieś-Żegrówko</w:t>
            </w:r>
          </w:p>
        </w:tc>
        <w:tc>
          <w:tcPr>
            <w:tcW w:w="1254" w:type="pct"/>
            <w:tcBorders>
              <w:top w:val="nil"/>
              <w:left w:val="nil"/>
              <w:bottom w:val="single" w:sz="4" w:space="0" w:color="auto"/>
              <w:right w:val="single" w:sz="4" w:space="0" w:color="auto"/>
            </w:tcBorders>
            <w:shd w:val="clear" w:color="auto" w:fill="auto"/>
            <w:noWrap/>
            <w:vAlign w:val="center"/>
            <w:hideMark/>
          </w:tcPr>
          <w:p w14:paraId="38AC922C"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0,64</w:t>
            </w:r>
          </w:p>
        </w:tc>
        <w:tc>
          <w:tcPr>
            <w:tcW w:w="1798" w:type="pct"/>
            <w:tcBorders>
              <w:top w:val="nil"/>
              <w:left w:val="nil"/>
              <w:bottom w:val="single" w:sz="4" w:space="0" w:color="auto"/>
              <w:right w:val="single" w:sz="4" w:space="0" w:color="auto"/>
            </w:tcBorders>
            <w:shd w:val="clear" w:color="auto" w:fill="auto"/>
            <w:noWrap/>
            <w:vAlign w:val="center"/>
            <w:hideMark/>
          </w:tcPr>
          <w:p w14:paraId="4F7080E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0,694</w:t>
            </w:r>
          </w:p>
        </w:tc>
      </w:tr>
      <w:tr w:rsidR="00FD384E" w:rsidRPr="008C151E" w14:paraId="7AB85461"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CB1AD1C"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Białcz</w:t>
            </w:r>
          </w:p>
        </w:tc>
        <w:tc>
          <w:tcPr>
            <w:tcW w:w="1254" w:type="pct"/>
            <w:tcBorders>
              <w:top w:val="nil"/>
              <w:left w:val="nil"/>
              <w:bottom w:val="single" w:sz="4" w:space="0" w:color="auto"/>
              <w:right w:val="single" w:sz="4" w:space="0" w:color="auto"/>
            </w:tcBorders>
            <w:shd w:val="clear" w:color="auto" w:fill="auto"/>
            <w:noWrap/>
            <w:vAlign w:val="center"/>
            <w:hideMark/>
          </w:tcPr>
          <w:p w14:paraId="60F3F5E3"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0,38</w:t>
            </w:r>
          </w:p>
        </w:tc>
        <w:tc>
          <w:tcPr>
            <w:tcW w:w="1798" w:type="pct"/>
            <w:tcBorders>
              <w:top w:val="nil"/>
              <w:left w:val="nil"/>
              <w:bottom w:val="single" w:sz="4" w:space="0" w:color="auto"/>
              <w:right w:val="single" w:sz="4" w:space="0" w:color="auto"/>
            </w:tcBorders>
            <w:shd w:val="clear" w:color="auto" w:fill="auto"/>
            <w:noWrap/>
            <w:vAlign w:val="center"/>
            <w:hideMark/>
          </w:tcPr>
          <w:p w14:paraId="0A2CFB7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-0,200</w:t>
            </w:r>
          </w:p>
        </w:tc>
      </w:tr>
      <w:tr w:rsidR="00FD384E" w:rsidRPr="008C151E" w14:paraId="3134BF31"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C89FE02"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Olszewo-Sierpowo</w:t>
            </w:r>
          </w:p>
        </w:tc>
        <w:tc>
          <w:tcPr>
            <w:tcW w:w="1254" w:type="pct"/>
            <w:tcBorders>
              <w:top w:val="nil"/>
              <w:left w:val="nil"/>
              <w:bottom w:val="single" w:sz="4" w:space="0" w:color="auto"/>
              <w:right w:val="single" w:sz="4" w:space="0" w:color="auto"/>
            </w:tcBorders>
            <w:shd w:val="clear" w:color="auto" w:fill="auto"/>
            <w:noWrap/>
            <w:vAlign w:val="center"/>
            <w:hideMark/>
          </w:tcPr>
          <w:p w14:paraId="5E151885"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0,60</w:t>
            </w:r>
          </w:p>
        </w:tc>
        <w:tc>
          <w:tcPr>
            <w:tcW w:w="1798" w:type="pct"/>
            <w:tcBorders>
              <w:top w:val="nil"/>
              <w:left w:val="nil"/>
              <w:bottom w:val="single" w:sz="4" w:space="0" w:color="auto"/>
              <w:right w:val="single" w:sz="4" w:space="0" w:color="auto"/>
            </w:tcBorders>
            <w:shd w:val="clear" w:color="auto" w:fill="auto"/>
            <w:noWrap/>
            <w:vAlign w:val="center"/>
            <w:hideMark/>
          </w:tcPr>
          <w:p w14:paraId="6A5A9C8D"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0,556</w:t>
            </w:r>
          </w:p>
        </w:tc>
      </w:tr>
      <w:tr w:rsidR="00FD384E" w:rsidRPr="008C151E" w14:paraId="60ED1001"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4F9778D7"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Parsko-Żydowo</w:t>
            </w:r>
          </w:p>
        </w:tc>
        <w:tc>
          <w:tcPr>
            <w:tcW w:w="1254" w:type="pct"/>
            <w:tcBorders>
              <w:top w:val="nil"/>
              <w:left w:val="nil"/>
              <w:bottom w:val="single" w:sz="4" w:space="0" w:color="auto"/>
              <w:right w:val="single" w:sz="4" w:space="0" w:color="auto"/>
            </w:tcBorders>
            <w:shd w:val="clear" w:color="auto" w:fill="auto"/>
            <w:noWrap/>
            <w:vAlign w:val="center"/>
            <w:hideMark/>
          </w:tcPr>
          <w:p w14:paraId="0BA5DF30"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0,85</w:t>
            </w:r>
          </w:p>
        </w:tc>
        <w:tc>
          <w:tcPr>
            <w:tcW w:w="1798" w:type="pct"/>
            <w:tcBorders>
              <w:top w:val="nil"/>
              <w:left w:val="nil"/>
              <w:bottom w:val="single" w:sz="4" w:space="0" w:color="auto"/>
              <w:right w:val="single" w:sz="4" w:space="0" w:color="auto"/>
            </w:tcBorders>
            <w:shd w:val="clear" w:color="auto" w:fill="auto"/>
            <w:noWrap/>
            <w:vAlign w:val="center"/>
            <w:hideMark/>
          </w:tcPr>
          <w:p w14:paraId="756FE690"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1,432</w:t>
            </w:r>
          </w:p>
        </w:tc>
      </w:tr>
      <w:tr w:rsidR="00FD384E" w:rsidRPr="008C151E" w14:paraId="18945E06"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18BF393"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Przysieka</w:t>
            </w:r>
          </w:p>
        </w:tc>
        <w:tc>
          <w:tcPr>
            <w:tcW w:w="1254" w:type="pct"/>
            <w:tcBorders>
              <w:top w:val="nil"/>
              <w:left w:val="nil"/>
              <w:bottom w:val="single" w:sz="4" w:space="0" w:color="auto"/>
              <w:right w:val="single" w:sz="4" w:space="0" w:color="auto"/>
            </w:tcBorders>
            <w:shd w:val="clear" w:color="auto" w:fill="auto"/>
            <w:noWrap/>
            <w:vAlign w:val="center"/>
            <w:hideMark/>
          </w:tcPr>
          <w:p w14:paraId="3FB9300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0,00</w:t>
            </w:r>
          </w:p>
        </w:tc>
        <w:tc>
          <w:tcPr>
            <w:tcW w:w="1798" w:type="pct"/>
            <w:tcBorders>
              <w:top w:val="nil"/>
              <w:left w:val="nil"/>
              <w:bottom w:val="single" w:sz="4" w:space="0" w:color="auto"/>
              <w:right w:val="single" w:sz="4" w:space="0" w:color="auto"/>
            </w:tcBorders>
            <w:shd w:val="clear" w:color="auto" w:fill="auto"/>
            <w:noWrap/>
            <w:vAlign w:val="center"/>
            <w:hideMark/>
          </w:tcPr>
          <w:p w14:paraId="3E748EB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-1,481</w:t>
            </w:r>
          </w:p>
        </w:tc>
      </w:tr>
      <w:tr w:rsidR="00FD384E" w:rsidRPr="008C151E" w14:paraId="4360D2E3"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EE7C79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Robaczyn-Wydrowo</w:t>
            </w:r>
          </w:p>
        </w:tc>
        <w:tc>
          <w:tcPr>
            <w:tcW w:w="1254" w:type="pct"/>
            <w:tcBorders>
              <w:top w:val="nil"/>
              <w:left w:val="nil"/>
              <w:bottom w:val="single" w:sz="4" w:space="0" w:color="auto"/>
              <w:right w:val="single" w:sz="4" w:space="0" w:color="auto"/>
            </w:tcBorders>
            <w:shd w:val="clear" w:color="auto" w:fill="auto"/>
            <w:noWrap/>
            <w:vAlign w:val="center"/>
            <w:hideMark/>
          </w:tcPr>
          <w:p w14:paraId="210998C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0,20</w:t>
            </w:r>
          </w:p>
        </w:tc>
        <w:tc>
          <w:tcPr>
            <w:tcW w:w="1798" w:type="pct"/>
            <w:tcBorders>
              <w:top w:val="nil"/>
              <w:left w:val="nil"/>
              <w:bottom w:val="single" w:sz="4" w:space="0" w:color="auto"/>
              <w:right w:val="single" w:sz="4" w:space="0" w:color="auto"/>
            </w:tcBorders>
            <w:shd w:val="clear" w:color="auto" w:fill="auto"/>
            <w:noWrap/>
            <w:vAlign w:val="center"/>
            <w:hideMark/>
          </w:tcPr>
          <w:p w14:paraId="08370FA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-0,813</w:t>
            </w:r>
          </w:p>
        </w:tc>
      </w:tr>
      <w:tr w:rsidR="00FD384E" w:rsidRPr="008C151E" w14:paraId="4CEA5A37"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7487180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Stare Bojanowo</w:t>
            </w:r>
          </w:p>
        </w:tc>
        <w:tc>
          <w:tcPr>
            <w:tcW w:w="1254" w:type="pct"/>
            <w:tcBorders>
              <w:top w:val="nil"/>
              <w:left w:val="nil"/>
              <w:bottom w:val="single" w:sz="4" w:space="0" w:color="auto"/>
              <w:right w:val="single" w:sz="4" w:space="0" w:color="auto"/>
            </w:tcBorders>
            <w:shd w:val="clear" w:color="auto" w:fill="auto"/>
            <w:noWrap/>
            <w:vAlign w:val="center"/>
            <w:hideMark/>
          </w:tcPr>
          <w:p w14:paraId="30A807C8"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0,31</w:t>
            </w:r>
          </w:p>
        </w:tc>
        <w:tc>
          <w:tcPr>
            <w:tcW w:w="1798" w:type="pct"/>
            <w:tcBorders>
              <w:top w:val="nil"/>
              <w:left w:val="nil"/>
              <w:bottom w:val="single" w:sz="4" w:space="0" w:color="auto"/>
              <w:right w:val="single" w:sz="4" w:space="0" w:color="auto"/>
            </w:tcBorders>
            <w:shd w:val="clear" w:color="auto" w:fill="auto"/>
            <w:noWrap/>
            <w:vAlign w:val="center"/>
            <w:hideMark/>
          </w:tcPr>
          <w:p w14:paraId="393F4FEF"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-0,439</w:t>
            </w:r>
          </w:p>
        </w:tc>
      </w:tr>
    </w:tbl>
    <w:p w14:paraId="66E74091" w14:textId="640A86D7" w:rsidR="00EC129E" w:rsidRPr="00634F01" w:rsidRDefault="00EB09C6" w:rsidP="00634F01">
      <w:pPr>
        <w:spacing w:after="0" w:line="276" w:lineRule="auto"/>
        <w:rPr>
          <w:rFonts w:cs="Arial"/>
          <w:sz w:val="20"/>
          <w:szCs w:val="20"/>
        </w:rPr>
      </w:pPr>
      <w:r w:rsidRPr="00E87D43">
        <w:rPr>
          <w:rFonts w:cs="Arial"/>
          <w:b/>
          <w:bCs/>
          <w:sz w:val="20"/>
          <w:szCs w:val="20"/>
        </w:rPr>
        <w:t xml:space="preserve"> </w:t>
      </w:r>
      <w:r w:rsidR="001B3000" w:rsidRPr="00E87D43">
        <w:rPr>
          <w:rFonts w:cs="Arial"/>
          <w:b/>
          <w:bCs/>
          <w:sz w:val="20"/>
          <w:szCs w:val="20"/>
        </w:rPr>
        <w:t>Źródło</w:t>
      </w:r>
      <w:r w:rsidR="001B3000" w:rsidRPr="00E87D43">
        <w:rPr>
          <w:rFonts w:cs="Arial"/>
          <w:sz w:val="20"/>
          <w:szCs w:val="20"/>
        </w:rPr>
        <w:t xml:space="preserve">: opracowanie własne na podstawie danych Urzędu </w:t>
      </w:r>
      <w:r w:rsidR="00FD384E">
        <w:rPr>
          <w:rFonts w:cs="Arial"/>
          <w:sz w:val="20"/>
          <w:szCs w:val="20"/>
        </w:rPr>
        <w:t>Miejskiego Śmigiel.</w:t>
      </w:r>
    </w:p>
    <w:p w14:paraId="3048C15F" w14:textId="6D69EE95" w:rsidR="00EC129E" w:rsidRPr="00447C1E" w:rsidRDefault="00EC129E" w:rsidP="00EC129E">
      <w:pPr>
        <w:pStyle w:val="Podtytu"/>
      </w:pPr>
      <w:r>
        <w:t>PODSUMOWANIE PROBLEMÓW W SFERZE SPOŁECZNEJ</w:t>
      </w:r>
    </w:p>
    <w:p w14:paraId="05DC3B17" w14:textId="08B0E51D" w:rsidR="007E1E8F" w:rsidRDefault="00EC129E" w:rsidP="00802D53">
      <w:pPr>
        <w:jc w:val="both"/>
      </w:pPr>
      <w:r>
        <w:t>Zgodnie z metodyką przedstawioną w rozdziale 3.1</w:t>
      </w:r>
      <w:r w:rsidR="007E1E8F">
        <w:t>, o natężeniu negatywnych zjawisk w</w:t>
      </w:r>
      <w:r w:rsidR="00880A56">
        <w:t> </w:t>
      </w:r>
      <w:r w:rsidR="007E1E8F">
        <w:t xml:space="preserve">danej jednostce analitycznej decyduje wartość wskaźnika syntetycznego, który podsumowuje wszystkie badane zjawiska kryzysowe w danej sferze. W odniesieniu do sfery społecznej, nagromadzenie negatywnych zjawisk w Gminie </w:t>
      </w:r>
      <w:r w:rsidR="00807269">
        <w:t>Śmigiel</w:t>
      </w:r>
      <w:r w:rsidR="007E1E8F">
        <w:t xml:space="preserve"> stwierdzono w następujących jednostkach: </w:t>
      </w:r>
    </w:p>
    <w:p w14:paraId="775922AB" w14:textId="77777777" w:rsidR="00634F01" w:rsidRDefault="00634F01" w:rsidP="00EC129E">
      <w:pPr>
        <w:pStyle w:val="Akapitzlist"/>
        <w:numPr>
          <w:ilvl w:val="0"/>
          <w:numId w:val="29"/>
        </w:numPr>
        <w:sectPr w:rsidR="00634F01" w:rsidSect="00235DA6">
          <w:pgSz w:w="11906" w:h="16838" w:code="9"/>
          <w:pgMar w:top="1418" w:right="1418" w:bottom="1701" w:left="1418" w:header="510" w:footer="680" w:gutter="0"/>
          <w:cols w:space="708"/>
          <w:docGrid w:linePitch="360"/>
        </w:sectPr>
      </w:pPr>
    </w:p>
    <w:p w14:paraId="6BC1B11C" w14:textId="07DB1691" w:rsidR="00EC129E" w:rsidRDefault="00807269" w:rsidP="00802D53">
      <w:pPr>
        <w:pStyle w:val="Akapitzlist"/>
        <w:numPr>
          <w:ilvl w:val="0"/>
          <w:numId w:val="29"/>
        </w:numPr>
        <w:jc w:val="both"/>
      </w:pPr>
      <w:r>
        <w:t>Osiedle III,</w:t>
      </w:r>
    </w:p>
    <w:p w14:paraId="683639CF" w14:textId="3B8FBC62" w:rsidR="00807269" w:rsidRDefault="00807269" w:rsidP="00802D53">
      <w:pPr>
        <w:pStyle w:val="Akapitzlist"/>
        <w:numPr>
          <w:ilvl w:val="0"/>
          <w:numId w:val="29"/>
        </w:numPr>
        <w:jc w:val="both"/>
      </w:pPr>
      <w:r>
        <w:t>Parsko-Żydowo,</w:t>
      </w:r>
    </w:p>
    <w:p w14:paraId="2D2FC359" w14:textId="7D54B7F9" w:rsidR="00807269" w:rsidRDefault="00807269" w:rsidP="00802D53">
      <w:pPr>
        <w:pStyle w:val="Akapitzlist"/>
        <w:numPr>
          <w:ilvl w:val="0"/>
          <w:numId w:val="29"/>
        </w:numPr>
        <w:jc w:val="both"/>
      </w:pPr>
      <w:r>
        <w:t>Wonieść-Gniewowo,</w:t>
      </w:r>
    </w:p>
    <w:p w14:paraId="6E707536" w14:textId="138720F4" w:rsidR="00807269" w:rsidRDefault="00807269" w:rsidP="00802D53">
      <w:pPr>
        <w:pStyle w:val="Akapitzlist"/>
        <w:numPr>
          <w:ilvl w:val="0"/>
          <w:numId w:val="29"/>
        </w:numPr>
        <w:jc w:val="both"/>
      </w:pPr>
      <w:r>
        <w:t>Osiedle II,</w:t>
      </w:r>
    </w:p>
    <w:p w14:paraId="425CF4DE" w14:textId="36AC0490" w:rsidR="00807269" w:rsidRDefault="00807269" w:rsidP="00802D53">
      <w:pPr>
        <w:pStyle w:val="Akapitzlist"/>
        <w:numPr>
          <w:ilvl w:val="0"/>
          <w:numId w:val="29"/>
        </w:numPr>
        <w:jc w:val="both"/>
      </w:pPr>
      <w:r>
        <w:t>Osiedle I,</w:t>
      </w:r>
    </w:p>
    <w:p w14:paraId="529FC3E1" w14:textId="77777777" w:rsidR="00807269" w:rsidRDefault="00807269" w:rsidP="00802D53">
      <w:pPr>
        <w:pStyle w:val="Akapitzlist"/>
        <w:numPr>
          <w:ilvl w:val="0"/>
          <w:numId w:val="29"/>
        </w:numPr>
        <w:jc w:val="both"/>
      </w:pPr>
      <w:r>
        <w:t xml:space="preserve">Brońsko-Księginki, </w:t>
      </w:r>
    </w:p>
    <w:p w14:paraId="79C0D149" w14:textId="562A8067" w:rsidR="00807269" w:rsidRDefault="00807269" w:rsidP="00802D53">
      <w:pPr>
        <w:pStyle w:val="Akapitzlist"/>
        <w:numPr>
          <w:ilvl w:val="0"/>
          <w:numId w:val="29"/>
        </w:numPr>
        <w:jc w:val="both"/>
      </w:pPr>
      <w:r>
        <w:t>Jezierzyce-Zygmuntowo,</w:t>
      </w:r>
    </w:p>
    <w:p w14:paraId="3239764F" w14:textId="2C0F039B" w:rsidR="00807269" w:rsidRDefault="00807269" w:rsidP="00802D53">
      <w:pPr>
        <w:pStyle w:val="Akapitzlist"/>
        <w:numPr>
          <w:ilvl w:val="0"/>
          <w:numId w:val="29"/>
        </w:numPr>
        <w:jc w:val="both"/>
      </w:pPr>
      <w:r>
        <w:t>Osiedle IV,</w:t>
      </w:r>
    </w:p>
    <w:p w14:paraId="3C48A0ED" w14:textId="01B50D1B" w:rsidR="00807269" w:rsidRDefault="00807269" w:rsidP="00802D53">
      <w:pPr>
        <w:pStyle w:val="Akapitzlist"/>
        <w:numPr>
          <w:ilvl w:val="0"/>
          <w:numId w:val="29"/>
        </w:numPr>
        <w:jc w:val="both"/>
      </w:pPr>
      <w:r>
        <w:t>Białcz,</w:t>
      </w:r>
    </w:p>
    <w:p w14:paraId="1E227E68" w14:textId="3AA63310" w:rsidR="00807269" w:rsidRDefault="00807269" w:rsidP="00802D53">
      <w:pPr>
        <w:pStyle w:val="Akapitzlist"/>
        <w:numPr>
          <w:ilvl w:val="0"/>
          <w:numId w:val="29"/>
        </w:numPr>
        <w:jc w:val="both"/>
      </w:pPr>
      <w:r>
        <w:t>Stare Bojanowo,</w:t>
      </w:r>
    </w:p>
    <w:p w14:paraId="3194009E" w14:textId="69734CBF" w:rsidR="00634F01" w:rsidRDefault="00807269" w:rsidP="00634F01">
      <w:pPr>
        <w:pStyle w:val="Akapitzlist"/>
        <w:numPr>
          <w:ilvl w:val="0"/>
          <w:numId w:val="29"/>
        </w:numPr>
        <w:jc w:val="both"/>
        <w:sectPr w:rsidR="00634F01" w:rsidSect="00634F01">
          <w:type w:val="continuous"/>
          <w:pgSz w:w="11906" w:h="16838" w:code="9"/>
          <w:pgMar w:top="1418" w:right="1418" w:bottom="1701" w:left="1418" w:header="510" w:footer="680" w:gutter="0"/>
          <w:cols w:num="3" w:space="708"/>
          <w:docGrid w:linePitch="360"/>
        </w:sectPr>
      </w:pPr>
      <w:r>
        <w:t xml:space="preserve">Machcin-Szczepankowo. </w:t>
      </w:r>
    </w:p>
    <w:p w14:paraId="4E80A897" w14:textId="5C080CF1" w:rsidR="00802D53" w:rsidRPr="00802D53" w:rsidRDefault="00802D53" w:rsidP="00802D53">
      <w:r>
        <w:rPr>
          <w:noProof/>
          <w:lang w:eastAsia="pl-PL"/>
        </w:rPr>
        <w:lastRenderedPageBreak/>
        <w:drawing>
          <wp:inline distT="0" distB="0" distL="0" distR="0" wp14:anchorId="620AD2B7" wp14:editId="27007A93">
            <wp:extent cx="5759450" cy="4072890"/>
            <wp:effectExtent l="0" t="0" r="0" b="3810"/>
            <wp:docPr id="1574294047" name="Obraz 1" descr="Obraz zawierający tekst, map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94047" name="Obraz 1" descr="Obraz zawierający tekst, mapa, diagram&#10;&#10;Opis wygenerowany automatyczni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6A3D022C" w14:textId="311207A4" w:rsidR="005F2DD2" w:rsidRPr="005F2DD2" w:rsidRDefault="005F2DD2" w:rsidP="005F2DD2">
      <w:pPr>
        <w:pStyle w:val="Legenda"/>
      </w:pPr>
      <w:bookmarkStart w:id="56" w:name="_Toc146103397"/>
      <w:r>
        <w:t xml:space="preserve">Rysunek </w:t>
      </w:r>
      <w:r w:rsidR="00536C2C">
        <w:fldChar w:fldCharType="begin"/>
      </w:r>
      <w:r w:rsidR="00536C2C">
        <w:instrText xml:space="preserve"> SEQ Rysunek \* ARABIC </w:instrText>
      </w:r>
      <w:r w:rsidR="00536C2C">
        <w:fldChar w:fldCharType="separate"/>
      </w:r>
      <w:r w:rsidR="00536C2C">
        <w:rPr>
          <w:noProof/>
        </w:rPr>
        <w:t>11</w:t>
      </w:r>
      <w:r w:rsidR="00536C2C">
        <w:rPr>
          <w:noProof/>
        </w:rPr>
        <w:fldChar w:fldCharType="end"/>
      </w:r>
      <w:r>
        <w:t xml:space="preserve"> Wartość wskaźnika syntetycznego dla sfery społecznej</w:t>
      </w:r>
      <w:bookmarkEnd w:id="56"/>
    </w:p>
    <w:p w14:paraId="651EAC51" w14:textId="3B709CD2" w:rsidR="00634F01" w:rsidRPr="00634F01" w:rsidRDefault="00634F01" w:rsidP="00634F01">
      <w:pPr>
        <w:rPr>
          <w:sz w:val="20"/>
          <w:szCs w:val="20"/>
        </w:rPr>
      </w:pPr>
      <w:r w:rsidRPr="00634F01">
        <w:rPr>
          <w:b/>
          <w:bCs/>
          <w:sz w:val="20"/>
          <w:szCs w:val="20"/>
        </w:rPr>
        <w:t>Źródło:</w:t>
      </w:r>
      <w:r w:rsidRPr="00634F01">
        <w:rPr>
          <w:sz w:val="20"/>
          <w:szCs w:val="20"/>
        </w:rPr>
        <w:t xml:space="preserve"> Opracowanie własne.</w:t>
      </w:r>
    </w:p>
    <w:p w14:paraId="6857870D" w14:textId="77777777" w:rsidR="00420927" w:rsidRPr="009E4B9C" w:rsidRDefault="008E3103" w:rsidP="00660D33">
      <w:pPr>
        <w:pStyle w:val="Nagwek2"/>
        <w:rPr>
          <w:color w:val="171717" w:themeColor="text2"/>
        </w:rPr>
      </w:pPr>
      <w:bookmarkStart w:id="57" w:name="_Toc125524607"/>
      <w:bookmarkStart w:id="58" w:name="_Toc147304618"/>
      <w:r w:rsidRPr="009E4B9C">
        <w:t>Sfera gospodarcza</w:t>
      </w:r>
      <w:bookmarkEnd w:id="57"/>
      <w:bookmarkEnd w:id="58"/>
    </w:p>
    <w:p w14:paraId="15AF2DC8" w14:textId="77777777" w:rsidR="00807269" w:rsidRDefault="00807269" w:rsidP="00F94051"/>
    <w:p w14:paraId="18191FF7" w14:textId="41635DE2" w:rsidR="00F94051" w:rsidRDefault="00572704" w:rsidP="00807269">
      <w:pPr>
        <w:jc w:val="both"/>
      </w:pPr>
      <w:r>
        <w:t>Jednym ze sposobów określenia kondycji gospodarczej jednostki samorządu terytorialnego jest porównanie liczby zarejestrowanych podmiotów gospodarczych na jej terenie w</w:t>
      </w:r>
      <w:r w:rsidR="005C6EED">
        <w:t> </w:t>
      </w:r>
      <w:r>
        <w:t xml:space="preserve">przeliczeniu na 1000 mieszkańców. </w:t>
      </w:r>
      <w:r w:rsidR="00601D1F">
        <w:t xml:space="preserve">Wskaźnik ten, zarówno w odniesieniu do Gminy </w:t>
      </w:r>
      <w:r w:rsidR="00807269">
        <w:t>Śmigiel</w:t>
      </w:r>
      <w:r w:rsidR="00601D1F">
        <w:t xml:space="preserve">, jak i powiatu </w:t>
      </w:r>
      <w:r w:rsidR="00807269">
        <w:t>kościańskiego</w:t>
      </w:r>
      <w:r w:rsidR="00601D1F">
        <w:t xml:space="preserve"> oraz województwa </w:t>
      </w:r>
      <w:r w:rsidR="00807269">
        <w:t>wielkopolskiego</w:t>
      </w:r>
      <w:r w:rsidR="00601D1F">
        <w:t>, wykazuje się tendencją wzrostową w okresie ostatnich lat. Zgodnie z danymi GUS na koniec 202</w:t>
      </w:r>
      <w:r w:rsidR="00807269">
        <w:t>2</w:t>
      </w:r>
      <w:r w:rsidR="00601D1F">
        <w:t xml:space="preserve"> roku, w</w:t>
      </w:r>
      <w:r w:rsidR="005C6EED">
        <w:t> </w:t>
      </w:r>
      <w:r w:rsidR="00601D1F">
        <w:t xml:space="preserve">Gminie </w:t>
      </w:r>
      <w:r w:rsidR="00807269">
        <w:t>Śmigiel</w:t>
      </w:r>
      <w:r w:rsidR="00601D1F">
        <w:t xml:space="preserve"> zarejestrowan</w:t>
      </w:r>
      <w:r w:rsidR="00807269">
        <w:t>e</w:t>
      </w:r>
      <w:r w:rsidR="00601D1F">
        <w:t xml:space="preserve"> był</w:t>
      </w:r>
      <w:r w:rsidR="00807269">
        <w:t>y</w:t>
      </w:r>
      <w:r w:rsidR="00601D1F">
        <w:t xml:space="preserve"> 12</w:t>
      </w:r>
      <w:r w:rsidR="00807269">
        <w:t>3</w:t>
      </w:r>
      <w:r w:rsidR="00601D1F">
        <w:t xml:space="preserve"> podmiot</w:t>
      </w:r>
      <w:r w:rsidR="00807269">
        <w:t>y</w:t>
      </w:r>
      <w:r w:rsidR="00601D1F">
        <w:t xml:space="preserve"> gospodarcz</w:t>
      </w:r>
      <w:r w:rsidR="00807269">
        <w:t>e</w:t>
      </w:r>
      <w:r w:rsidR="00601D1F">
        <w:t xml:space="preserve"> w</w:t>
      </w:r>
      <w:r w:rsidR="005C6EED">
        <w:t> </w:t>
      </w:r>
      <w:r w:rsidR="00601D1F">
        <w:t xml:space="preserve">przeliczeniu na 1000 mieszkańców. Nieco </w:t>
      </w:r>
      <w:r w:rsidR="003913E8">
        <w:t>niższy</w:t>
      </w:r>
      <w:r w:rsidR="00601D1F">
        <w:t xml:space="preserve"> wskaźnik zanotowano w stosunku do całego powiatu k</w:t>
      </w:r>
      <w:r w:rsidR="00807269">
        <w:t>ościańskiego</w:t>
      </w:r>
      <w:r w:rsidR="00601D1F">
        <w:t xml:space="preserve"> (11</w:t>
      </w:r>
      <w:r w:rsidR="00807269">
        <w:t>7</w:t>
      </w:r>
      <w:r w:rsidR="00601D1F">
        <w:t xml:space="preserve"> podmiotów/1000 mieszkańców), </w:t>
      </w:r>
      <w:r w:rsidR="003913E8">
        <w:t xml:space="preserve">natomiast najwyższy wskaźnik dotyczy średniej dla całego województwa </w:t>
      </w:r>
      <w:r w:rsidR="00807269">
        <w:t>wielkopolskiego</w:t>
      </w:r>
      <w:r w:rsidR="003913E8">
        <w:t>(1</w:t>
      </w:r>
      <w:r w:rsidR="00807269">
        <w:t>41</w:t>
      </w:r>
      <w:r w:rsidR="003913E8">
        <w:t xml:space="preserve"> podmiotów/1000 mieszkańców). </w:t>
      </w:r>
    </w:p>
    <w:p w14:paraId="42009FDC" w14:textId="4D759D5B" w:rsidR="00C53209" w:rsidRPr="00C53209" w:rsidRDefault="00807269" w:rsidP="004B1B74">
      <w:pPr>
        <w:keepNext/>
        <w:spacing w:after="0" w:line="276" w:lineRule="auto"/>
        <w:jc w:val="center"/>
      </w:pPr>
      <w:r>
        <w:rPr>
          <w:noProof/>
          <w:lang w:eastAsia="pl-PL"/>
        </w:rPr>
        <w:lastRenderedPageBreak/>
        <w:drawing>
          <wp:inline distT="0" distB="0" distL="0" distR="0" wp14:anchorId="342278B6" wp14:editId="7895C8D3">
            <wp:extent cx="4541944" cy="2738438"/>
            <wp:effectExtent l="0" t="0" r="0" b="5080"/>
            <wp:docPr id="304489129" name="Wykres 1">
              <a:extLst xmlns:a="http://schemas.openxmlformats.org/drawingml/2006/main">
                <a:ext uri="{FF2B5EF4-FFF2-40B4-BE49-F238E27FC236}">
                  <a16:creationId xmlns:a16="http://schemas.microsoft.com/office/drawing/2014/main" id="{00000000-0008-0000-1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D8F1091" w14:textId="312C04F6" w:rsidR="002264CB" w:rsidRPr="00C53209" w:rsidRDefault="004B1B74" w:rsidP="00E87D43">
      <w:pPr>
        <w:pStyle w:val="Legenda"/>
        <w:spacing w:after="0"/>
      </w:pPr>
      <w:bookmarkStart w:id="59" w:name="_Toc146103398"/>
      <w:r w:rsidRPr="00C53209">
        <w:t xml:space="preserve">Rysunek </w:t>
      </w:r>
      <w:r w:rsidR="00536C2C">
        <w:fldChar w:fldCharType="begin"/>
      </w:r>
      <w:r w:rsidR="00536C2C">
        <w:instrText xml:space="preserve"> SEQ Rysunek \* ARABIC </w:instrText>
      </w:r>
      <w:r w:rsidR="00536C2C">
        <w:fldChar w:fldCharType="separate"/>
      </w:r>
      <w:r w:rsidR="00536C2C">
        <w:rPr>
          <w:noProof/>
        </w:rPr>
        <w:t>12</w:t>
      </w:r>
      <w:r w:rsidR="00536C2C">
        <w:rPr>
          <w:noProof/>
        </w:rPr>
        <w:fldChar w:fldCharType="end"/>
      </w:r>
      <w:r w:rsidRPr="00C53209">
        <w:t xml:space="preserve"> Podmioty gospodarcze wpisane do REGON na 1000 mieszkańców</w:t>
      </w:r>
      <w:bookmarkEnd w:id="59"/>
    </w:p>
    <w:p w14:paraId="0BC2988C" w14:textId="7A27594B" w:rsidR="003913E8" w:rsidRPr="00E87D43" w:rsidRDefault="00C33D96" w:rsidP="00E92601">
      <w:pPr>
        <w:spacing w:line="276" w:lineRule="auto"/>
        <w:rPr>
          <w:rFonts w:cs="Arial"/>
          <w:sz w:val="20"/>
          <w:szCs w:val="20"/>
        </w:rPr>
      </w:pPr>
      <w:r w:rsidRPr="00E87D43">
        <w:rPr>
          <w:rFonts w:cs="Arial"/>
          <w:b/>
          <w:bCs/>
          <w:sz w:val="20"/>
          <w:szCs w:val="20"/>
        </w:rPr>
        <w:t>Źródło:</w:t>
      </w:r>
      <w:r w:rsidRPr="00E87D43">
        <w:rPr>
          <w:rFonts w:cs="Arial"/>
          <w:sz w:val="20"/>
          <w:szCs w:val="20"/>
        </w:rPr>
        <w:t xml:space="preserve"> opracowanie własne na podstawie danych GUS.</w:t>
      </w:r>
    </w:p>
    <w:p w14:paraId="44BB809D" w14:textId="38EC7C91" w:rsidR="00572704" w:rsidRDefault="00572704" w:rsidP="000D36EC">
      <w:pPr>
        <w:jc w:val="both"/>
      </w:pPr>
      <w:r w:rsidRPr="009E4B9C">
        <w:t>Według danych Głównego Urzędu Statystycznego w 202</w:t>
      </w:r>
      <w:r w:rsidR="000D36EC">
        <w:t>2</w:t>
      </w:r>
      <w:r w:rsidRPr="009E4B9C">
        <w:t xml:space="preserve"> roku na obszarze Gminy </w:t>
      </w:r>
      <w:r w:rsidR="000D36EC">
        <w:t>Śmigiel</w:t>
      </w:r>
      <w:r w:rsidR="00E92601">
        <w:t xml:space="preserve"> zarejestrowan</w:t>
      </w:r>
      <w:r w:rsidR="000D36EC">
        <w:t>e</w:t>
      </w:r>
      <w:r w:rsidR="00E92601">
        <w:t xml:space="preserve"> był</w:t>
      </w:r>
      <w:r w:rsidR="000D36EC">
        <w:t>y</w:t>
      </w:r>
      <w:r w:rsidR="00E92601">
        <w:t xml:space="preserve"> 2 0</w:t>
      </w:r>
      <w:r w:rsidR="000D36EC">
        <w:t>93</w:t>
      </w:r>
      <w:r w:rsidR="00E92601">
        <w:t xml:space="preserve"> podmiot</w:t>
      </w:r>
      <w:r w:rsidR="000D36EC">
        <w:t>y</w:t>
      </w:r>
      <w:r w:rsidR="00E92601">
        <w:t xml:space="preserve"> gospodarcz</w:t>
      </w:r>
      <w:r w:rsidR="000D36EC">
        <w:t>e</w:t>
      </w:r>
      <w:r w:rsidR="00E92601">
        <w:t>, wśród których najwięcej (bo aż 2</w:t>
      </w:r>
      <w:r w:rsidR="000D36EC">
        <w:t>1</w:t>
      </w:r>
      <w:r w:rsidR="00E92601">
        <w:t>%) należało do sekcji</w:t>
      </w:r>
      <w:r w:rsidR="00E92601" w:rsidRPr="00E92601">
        <w:t xml:space="preserve"> </w:t>
      </w:r>
      <w:r w:rsidR="000D36EC">
        <w:t>F</w:t>
      </w:r>
      <w:r w:rsidR="00E92601">
        <w:t xml:space="preserve"> – </w:t>
      </w:r>
      <w:r w:rsidR="000D36EC">
        <w:t>budownictwo</w:t>
      </w:r>
      <w:r w:rsidR="00C7623B">
        <w:t xml:space="preserve">. </w:t>
      </w:r>
      <w:r w:rsidR="001C1241">
        <w:t xml:space="preserve">Na terenie Gminy </w:t>
      </w:r>
      <w:r w:rsidR="000D36EC">
        <w:t>Śmigiel</w:t>
      </w:r>
      <w:r w:rsidR="001C1241">
        <w:t xml:space="preserve"> również prężnie działa gałąź gospodarki zajmująca się </w:t>
      </w:r>
      <w:r w:rsidR="000D36EC">
        <w:t>handlem hurtowym i</w:t>
      </w:r>
      <w:r w:rsidR="005F2DD2">
        <w:t> </w:t>
      </w:r>
      <w:r w:rsidR="000D36EC">
        <w:t>detalicznym oraz naprawą pojazdów samochodowych, włączając motocykle</w:t>
      </w:r>
      <w:r w:rsidR="001C1241">
        <w:t xml:space="preserve"> (</w:t>
      </w:r>
      <w:r w:rsidR="000D36EC">
        <w:t>20</w:t>
      </w:r>
      <w:r w:rsidR="001C1241">
        <w:t xml:space="preserve">% spośród wszystkich podmiotów), a także działalnością związaną z </w:t>
      </w:r>
      <w:r w:rsidR="000D36EC">
        <w:t>rolnictwem, leśnictwem, łowiectwem i rybactwem</w:t>
      </w:r>
      <w:r w:rsidR="001C1241">
        <w:t xml:space="preserve"> (1</w:t>
      </w:r>
      <w:r w:rsidR="000D36EC">
        <w:t>8</w:t>
      </w:r>
      <w:r w:rsidR="001C1241">
        <w:t xml:space="preserve">%). </w:t>
      </w:r>
      <w:r w:rsidR="000D36EC">
        <w:t xml:space="preserve">Na terenie Gminy w 2022 r. funkcjonowało ok. 5 spółek z udziałem kapitału zagranicznego. </w:t>
      </w:r>
    </w:p>
    <w:p w14:paraId="086D3C7E" w14:textId="77777777" w:rsidR="000D36EC" w:rsidRDefault="000D36EC" w:rsidP="000D36EC">
      <w:pPr>
        <w:jc w:val="both"/>
      </w:pPr>
    </w:p>
    <w:p w14:paraId="06D7BC1B" w14:textId="0594E591" w:rsidR="003D5F7B" w:rsidRDefault="003D5F7B" w:rsidP="000D36EC">
      <w:pPr>
        <w:jc w:val="both"/>
      </w:pPr>
      <w:r>
        <w:t>Celem przeprowadzenia szczegółowej analizy sfery gospodarczej z uwzględnieniem podziału Gminy na jednostki analityczne wykorzystano dane ujęte w Centralnej Ewidencji i Informacji o Działalności Gospodarczej. Na koniec 2022 roku w Gminie Śmigiel zarejestrowanych było 1210 podmiotów gospodarczych. Sferę gospodarczą Gminy zbadano na podstawie następujących wskaźników:</w:t>
      </w:r>
    </w:p>
    <w:p w14:paraId="3F067424" w14:textId="451FDCDE" w:rsidR="003D5F7B" w:rsidRDefault="003D5F7B" w:rsidP="003D5F7B">
      <w:pPr>
        <w:pStyle w:val="Akapitzlist"/>
        <w:numPr>
          <w:ilvl w:val="0"/>
          <w:numId w:val="41"/>
        </w:numPr>
        <w:jc w:val="both"/>
      </w:pPr>
      <w:r>
        <w:t>liczba zarejestrowanych podmiotów gospodarczych ogółem na 100 mieszkańców,</w:t>
      </w:r>
    </w:p>
    <w:p w14:paraId="4228F611" w14:textId="0CE3A12D" w:rsidR="003D5F7B" w:rsidRDefault="003D5F7B" w:rsidP="003D5F7B">
      <w:pPr>
        <w:pStyle w:val="Akapitzlist"/>
        <w:numPr>
          <w:ilvl w:val="0"/>
          <w:numId w:val="41"/>
        </w:numPr>
        <w:jc w:val="both"/>
      </w:pPr>
      <w:r>
        <w:t>liczba zarejestrowanych podmiotów gospodarczych w 2022 roku na 100 mieszkańców,</w:t>
      </w:r>
    </w:p>
    <w:p w14:paraId="21D7CC76" w14:textId="568D5086" w:rsidR="003D5F7B" w:rsidRDefault="003D5F7B" w:rsidP="003D5F7B">
      <w:pPr>
        <w:pStyle w:val="Akapitzlist"/>
        <w:numPr>
          <w:ilvl w:val="0"/>
          <w:numId w:val="41"/>
        </w:numPr>
        <w:jc w:val="both"/>
      </w:pPr>
      <w:r>
        <w:t>liczba zarejestrowanych podmiotów gospodarczych w 2022 roku w stosunku do podmiotów gospodarczych ogółem,</w:t>
      </w:r>
    </w:p>
    <w:p w14:paraId="7E813D9D" w14:textId="152CD637" w:rsidR="003D5F7B" w:rsidRDefault="003D5F7B" w:rsidP="003D5F7B">
      <w:pPr>
        <w:pStyle w:val="Akapitzlist"/>
        <w:numPr>
          <w:ilvl w:val="0"/>
          <w:numId w:val="41"/>
        </w:numPr>
        <w:jc w:val="both"/>
      </w:pPr>
      <w:r>
        <w:t>liczba wyrejestrowanych podmiotów gospodarczych w 2022 roku na 100 mieszkańców,</w:t>
      </w:r>
    </w:p>
    <w:p w14:paraId="557CE2D0" w14:textId="12DA5200" w:rsidR="003D5F7B" w:rsidRDefault="003D5F7B" w:rsidP="003D5F7B">
      <w:pPr>
        <w:pStyle w:val="Akapitzlist"/>
        <w:numPr>
          <w:ilvl w:val="0"/>
          <w:numId w:val="41"/>
        </w:numPr>
        <w:jc w:val="both"/>
      </w:pPr>
      <w:r>
        <w:t>liczba wyrejestrowanych podmiotów gospodarczych w 2022 roku w stosunku do podmiotów gospodarczych ogółem,</w:t>
      </w:r>
    </w:p>
    <w:p w14:paraId="7504C6E4" w14:textId="052240FA" w:rsidR="003D5F7B" w:rsidRDefault="003D5F7B" w:rsidP="003D5F7B">
      <w:pPr>
        <w:pStyle w:val="Akapitzlist"/>
        <w:numPr>
          <w:ilvl w:val="0"/>
          <w:numId w:val="41"/>
        </w:numPr>
        <w:jc w:val="both"/>
      </w:pPr>
      <w:r>
        <w:t xml:space="preserve">liczba wyrejestrowanych podmiotów gospodarczych w 2022 roku w stosunku do podmiotów zarejestrowanych w 2022 roku. </w:t>
      </w:r>
    </w:p>
    <w:p w14:paraId="2F1F0A82" w14:textId="77777777" w:rsidR="000D36EC" w:rsidRDefault="000D36EC" w:rsidP="000D36EC">
      <w:pPr>
        <w:jc w:val="both"/>
      </w:pPr>
    </w:p>
    <w:p w14:paraId="06439A03" w14:textId="79971DEF" w:rsidR="007F5799" w:rsidRDefault="007F5799" w:rsidP="005F2DD2">
      <w:pPr>
        <w:jc w:val="both"/>
      </w:pPr>
      <w:r>
        <w:t>Najwięcej podmiotów gospodarczych zarejestrowanych</w:t>
      </w:r>
      <w:r w:rsidR="00924F42">
        <w:t xml:space="preserve"> ogółem</w:t>
      </w:r>
      <w:r>
        <w:t xml:space="preserve"> jest w jednostce analitycznej Osiedle I (136 podmiotów gospodarczych). Wśród obszarów wiejskich Gminy, zdecydowanie wyróżnia się jednostka analityczna Czacz, gdzie zarejestrowanych jest 106 podmiotów gospodarczych. Relatywizując dane dotyczące liczby zarejestrowanych podmiotów gospodarczych i odnosząc je do 100 mieszkańców, najkorzystniej wygląda sytuacja w jednostkach Osiedle III (11,26 zarejestrowanego podmiotu gospodarczego/100 mieszkańców), Osiedle I i Osiedle IV (oba po 8,81 podmiotu gospodarczego). Wśród obszarów wiejskich najlepiej wypadła jednostkach analityczna Nowa Wieś-Żegrówko (8,51). Najmniej podmiotów gospodarczych </w:t>
      </w:r>
      <w:r>
        <w:lastRenderedPageBreak/>
        <w:t>w odniesieniu do 100 mieszkańców jest zarejestrowanych w jednostkach Jezierzyce-Zygmuntowo (3,15) oraz</w:t>
      </w:r>
      <w:r w:rsidR="00924F42">
        <w:t xml:space="preserve"> Przysieka (3,56). </w:t>
      </w:r>
    </w:p>
    <w:p w14:paraId="42F135D8" w14:textId="63C831CF" w:rsidR="00CD1590" w:rsidRDefault="00924F42" w:rsidP="005F2DD2">
      <w:pPr>
        <w:jc w:val="both"/>
      </w:pPr>
      <w:r>
        <w:t xml:space="preserve">Biorąc pod uwagę podmioty gospodarcze zarejestrowane tylko w 2022 roku na 100 mieszkańców zdecydowanie wyróżnia się jednostka Brońsko-Księginki (1,94 zarejestrowanego w 2022 roku podmiotu gospodarczego/100 mieszkańców). Z kolei w jednostkach analitycznych Jezierzyce-Zygmuntowo, Białcz oraz Robaczyn-Wydorowo w 2022 roku nie zarejestrowano żadnego nowego przedsiębiorstwa. Odnosząc liczbę zarejestrowanych w 2022 roku podmiotów gospodarczych do ich liczby ogółem zobrazowana zostaje pewna tendencja do dalszych zmian. W jednostce Brońsko-Księginki w 2022 roku zarejestrowano 3 nowe podmioty, co stanowi 37,5% ogółu przedsiębiorstw. </w:t>
      </w:r>
      <w:r w:rsidR="00CD1590">
        <w:t>Jednostka nie cechuje się wysokim rozwojem przedsiębiorczości, ale sytuacja ta może ulegać pozytywnym zmianom w najbliższej przyszłości. W jednostce Parsko-Żydowo podmioty zarejestrowane w 2022 roku w odniesieniu do ogółu przedsiębiorstw wyniosły 20%, z kolei w</w:t>
      </w:r>
      <w:r w:rsidR="005F2DD2">
        <w:t> </w:t>
      </w:r>
      <w:r w:rsidR="00CD1590">
        <w:t xml:space="preserve">jednostce Olszewo-Sierpowo – 18,5%. </w:t>
      </w:r>
    </w:p>
    <w:p w14:paraId="2106D55D" w14:textId="7368F5D0" w:rsidR="00CD1590" w:rsidRDefault="00CD1590" w:rsidP="005F2DD2">
      <w:pPr>
        <w:jc w:val="both"/>
      </w:pPr>
      <w:r>
        <w:t xml:space="preserve">Przechodząc </w:t>
      </w:r>
      <w:r w:rsidR="00084E35">
        <w:t xml:space="preserve">z kolei do podmiotów wyrejestrowanych w 2022 roku na 100 mieszkańców najbardziej niekorzystnie prezentuje się sytuacja w jednostkach analitycznych Przysieka (0,59 wyrejestrowanego w 2022 roku podmiotu gospodarczego na 100 mieszkańców) oraz Osiedle I (0,58). W 9 jednostkach analitycznych żaden podmiot gospodarczy nie został wyrejestrowany, co jest sytuacją korzystną. Najwyższy odsetek podmiotów wyrejestrowanych w 2022 roku w stosunku do liczby podmiotów gospodarczych ogółem zaobserwowano w jednostkach Przysieka (aż 16,7% podmiotów wyrejestrowanych w 2022 roku), Bielawy-Karśnice (6,7%) oraz Osiedle I (6,6%). </w:t>
      </w:r>
    </w:p>
    <w:p w14:paraId="69B3DD0F" w14:textId="3388C8F6" w:rsidR="00084E35" w:rsidRDefault="003A168E" w:rsidP="005F2DD2">
      <w:pPr>
        <w:jc w:val="both"/>
      </w:pPr>
      <w:r>
        <w:t xml:space="preserve">Ostatnim wskaźnikiem analizowanym w sferze gospodarczej była liczba wyrejestrowanych podmiotów gospodarczych w 2022 roku w stosunku do podmiotów zarejestrowanych w 2022 roku. Zdecydowanie najgorzej w zestawieniu rocznym wypadła jednostka Bielawy-Karśnice, gdzie na każdy podmiot zarejestrowany w 2022 roku przypadały 3 podmioty wyrejestrowane. Ponadto, więcej podmiotów gospodarczych zostało wyrejestrowanych niż zarejestrowanych w 2022 roku w jednostkach analitycznych Przysieka (1,2), Osiedle IV (1,17) oraz Osiedle I (1,13). </w:t>
      </w:r>
    </w:p>
    <w:p w14:paraId="63065906" w14:textId="219255FE" w:rsidR="00572704" w:rsidRPr="00EC129E" w:rsidRDefault="00C500A4" w:rsidP="00EC129E">
      <w:r w:rsidRPr="00C500A4">
        <w:t>Szczegółowe dane dotyczące wszystkich jednostek analitycznych przedstawia tabela poniżej.</w:t>
      </w:r>
    </w:p>
    <w:p w14:paraId="255548C0" w14:textId="77777777" w:rsidR="008C151E" w:rsidRDefault="008C151E" w:rsidP="00D82C34">
      <w:pPr>
        <w:pStyle w:val="Legenda"/>
        <w:sectPr w:rsidR="008C151E" w:rsidSect="00634F01">
          <w:type w:val="continuous"/>
          <w:pgSz w:w="11906" w:h="16838" w:code="9"/>
          <w:pgMar w:top="1418" w:right="1418" w:bottom="1701" w:left="1418" w:header="510" w:footer="680" w:gutter="0"/>
          <w:cols w:space="708"/>
          <w:docGrid w:linePitch="360"/>
        </w:sectPr>
      </w:pPr>
    </w:p>
    <w:p w14:paraId="1DEFA00F" w14:textId="76D1D45B" w:rsidR="00445474" w:rsidRDefault="00445474" w:rsidP="00D82C34">
      <w:pPr>
        <w:pStyle w:val="Legenda"/>
      </w:pPr>
      <w:bookmarkStart w:id="60" w:name="_Toc146103529"/>
      <w:r w:rsidRPr="008C750B">
        <w:lastRenderedPageBreak/>
        <w:t xml:space="preserve">Tabela </w:t>
      </w:r>
      <w:r w:rsidR="00536C2C">
        <w:fldChar w:fldCharType="begin"/>
      </w:r>
      <w:r w:rsidR="00536C2C">
        <w:instrText xml:space="preserve"> SEQ Tabela \* ARABIC </w:instrText>
      </w:r>
      <w:r w:rsidR="00536C2C">
        <w:fldChar w:fldCharType="separate"/>
      </w:r>
      <w:r w:rsidR="00536C2C">
        <w:rPr>
          <w:noProof/>
        </w:rPr>
        <w:t>12</w:t>
      </w:r>
      <w:r w:rsidR="00536C2C">
        <w:rPr>
          <w:noProof/>
        </w:rPr>
        <w:fldChar w:fldCharType="end"/>
      </w:r>
      <w:r w:rsidRPr="008C750B">
        <w:t xml:space="preserve"> Analiza wskaźnikowa sfery gospodarczej</w:t>
      </w:r>
      <w:bookmarkEnd w:id="60"/>
    </w:p>
    <w:tbl>
      <w:tblPr>
        <w:tblW w:w="5000" w:type="pct"/>
        <w:tblCellMar>
          <w:left w:w="70" w:type="dxa"/>
          <w:right w:w="70" w:type="dxa"/>
        </w:tblCellMar>
        <w:tblLook w:val="04A0" w:firstRow="1" w:lastRow="0" w:firstColumn="1" w:lastColumn="0" w:noHBand="0" w:noVBand="1"/>
      </w:tblPr>
      <w:tblGrid>
        <w:gridCol w:w="2036"/>
        <w:gridCol w:w="783"/>
        <w:gridCol w:w="1161"/>
        <w:gridCol w:w="783"/>
        <w:gridCol w:w="1162"/>
        <w:gridCol w:w="783"/>
        <w:gridCol w:w="1163"/>
        <w:gridCol w:w="783"/>
        <w:gridCol w:w="1163"/>
        <w:gridCol w:w="783"/>
        <w:gridCol w:w="1163"/>
        <w:gridCol w:w="783"/>
        <w:gridCol w:w="1163"/>
      </w:tblGrid>
      <w:tr w:rsidR="008C151E" w:rsidRPr="008C151E" w14:paraId="650D1F9A" w14:textId="77777777" w:rsidTr="008C151E">
        <w:trPr>
          <w:trHeight w:val="510"/>
        </w:trPr>
        <w:tc>
          <w:tcPr>
            <w:tcW w:w="566"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51AB3AE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Jednostka analityczna</w:t>
            </w:r>
          </w:p>
        </w:tc>
        <w:tc>
          <w:tcPr>
            <w:tcW w:w="4434" w:type="pct"/>
            <w:gridSpan w:val="12"/>
            <w:tcBorders>
              <w:top w:val="single" w:sz="4" w:space="0" w:color="auto"/>
              <w:left w:val="nil"/>
              <w:bottom w:val="single" w:sz="4" w:space="0" w:color="auto"/>
              <w:right w:val="single" w:sz="4" w:space="0" w:color="auto"/>
            </w:tcBorders>
            <w:shd w:val="clear" w:color="auto" w:fill="C6E3FF"/>
            <w:vAlign w:val="center"/>
            <w:hideMark/>
          </w:tcPr>
          <w:p w14:paraId="30FFEBF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AKTYWNOŚĆ GOSPODARCZA</w:t>
            </w:r>
          </w:p>
        </w:tc>
      </w:tr>
      <w:tr w:rsidR="008C151E" w:rsidRPr="008C151E" w14:paraId="73639A67" w14:textId="77777777" w:rsidTr="008C151E">
        <w:trPr>
          <w:trHeight w:val="192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438236DB" w14:textId="77777777" w:rsidR="008C151E" w:rsidRPr="008C151E" w:rsidRDefault="008C151E" w:rsidP="008C151E">
            <w:pPr>
              <w:spacing w:after="0" w:line="240" w:lineRule="auto"/>
              <w:rPr>
                <w:rFonts w:eastAsia="Times New Roman" w:cstheme="minorHAnsi"/>
                <w:b/>
                <w:bCs/>
                <w:color w:val="000000"/>
                <w:sz w:val="18"/>
                <w:szCs w:val="18"/>
                <w:lang w:eastAsia="pl-PL"/>
              </w:rPr>
            </w:pP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757F363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Liczba zarejestrowanych podmiotów gospodarczych ogółem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2C4FC0D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Liczba zarejestrowanych podmiotów gospodarczych w 2022 roku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0AA5981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Liczba zarejestrowanych podmiotów gospodarczych w 2022 roku w stosunku do podmiotów gospodarczych ogółem</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0DC8E66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Liczba wyrejestrowanych podmiotów gospodarczych w 2022 roku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6F3CBA4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Liczba wyrejestrowanych podmiotów gospodarczych w 2022 roku w stosunku do podmiotów gospodarczych ogółem</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07C388C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Liczba wyrejestrowanych podmiotów gospodarczych w 2022 roku w stosunku do podmiotów zarejestrowanych w 2022 roku</w:t>
            </w:r>
          </w:p>
        </w:tc>
      </w:tr>
      <w:tr w:rsidR="008C151E" w:rsidRPr="008C151E" w14:paraId="12E4BA69" w14:textId="77777777" w:rsidTr="008C151E">
        <w:trPr>
          <w:trHeight w:val="30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4F274645" w14:textId="77777777" w:rsidR="008C151E" w:rsidRPr="008C151E" w:rsidRDefault="008C151E" w:rsidP="008C151E">
            <w:pPr>
              <w:spacing w:after="0" w:line="240" w:lineRule="auto"/>
              <w:rPr>
                <w:rFonts w:eastAsia="Times New Roman" w:cstheme="minorHAnsi"/>
                <w:b/>
                <w:bCs/>
                <w:color w:val="000000"/>
                <w:sz w:val="18"/>
                <w:szCs w:val="18"/>
                <w:lang w:eastAsia="pl-PL"/>
              </w:rPr>
            </w:pPr>
          </w:p>
        </w:tc>
        <w:tc>
          <w:tcPr>
            <w:tcW w:w="293" w:type="pct"/>
            <w:tcBorders>
              <w:top w:val="nil"/>
              <w:left w:val="nil"/>
              <w:bottom w:val="single" w:sz="4" w:space="0" w:color="auto"/>
              <w:right w:val="single" w:sz="4" w:space="0" w:color="auto"/>
            </w:tcBorders>
            <w:shd w:val="clear" w:color="auto" w:fill="C6E3FF"/>
            <w:noWrap/>
            <w:vAlign w:val="center"/>
            <w:hideMark/>
          </w:tcPr>
          <w:p w14:paraId="30BFB1C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45145B5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3901D57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1667893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1D08631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65CE4E3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369B33D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7B20070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16BBA96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385DF3D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07602D6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0FBAF8B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standaryzacja</w:t>
            </w:r>
          </w:p>
        </w:tc>
      </w:tr>
      <w:tr w:rsidR="008C151E" w:rsidRPr="008C151E" w14:paraId="714C73F5"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6BD0028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Osiedle I</w:t>
            </w:r>
          </w:p>
        </w:tc>
        <w:tc>
          <w:tcPr>
            <w:tcW w:w="293" w:type="pct"/>
            <w:tcBorders>
              <w:top w:val="nil"/>
              <w:left w:val="nil"/>
              <w:bottom w:val="single" w:sz="4" w:space="0" w:color="auto"/>
              <w:right w:val="single" w:sz="4" w:space="0" w:color="auto"/>
            </w:tcBorders>
            <w:shd w:val="clear" w:color="auto" w:fill="auto"/>
            <w:noWrap/>
            <w:vAlign w:val="center"/>
            <w:hideMark/>
          </w:tcPr>
          <w:p w14:paraId="25FD80E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8,81</w:t>
            </w:r>
          </w:p>
        </w:tc>
        <w:tc>
          <w:tcPr>
            <w:tcW w:w="446" w:type="pct"/>
            <w:tcBorders>
              <w:top w:val="nil"/>
              <w:left w:val="nil"/>
              <w:bottom w:val="single" w:sz="4" w:space="0" w:color="auto"/>
              <w:right w:val="single" w:sz="4" w:space="0" w:color="auto"/>
            </w:tcBorders>
            <w:shd w:val="clear" w:color="auto" w:fill="auto"/>
            <w:noWrap/>
            <w:vAlign w:val="center"/>
            <w:hideMark/>
          </w:tcPr>
          <w:p w14:paraId="09462C8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0,850</w:t>
            </w:r>
          </w:p>
        </w:tc>
        <w:tc>
          <w:tcPr>
            <w:tcW w:w="293" w:type="pct"/>
            <w:tcBorders>
              <w:top w:val="nil"/>
              <w:left w:val="nil"/>
              <w:bottom w:val="single" w:sz="4" w:space="0" w:color="auto"/>
              <w:right w:val="single" w:sz="4" w:space="0" w:color="auto"/>
            </w:tcBorders>
            <w:shd w:val="clear" w:color="auto" w:fill="auto"/>
            <w:noWrap/>
            <w:vAlign w:val="center"/>
            <w:hideMark/>
          </w:tcPr>
          <w:p w14:paraId="6427FDE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0,52</w:t>
            </w:r>
          </w:p>
        </w:tc>
        <w:tc>
          <w:tcPr>
            <w:tcW w:w="446" w:type="pct"/>
            <w:tcBorders>
              <w:top w:val="nil"/>
              <w:left w:val="nil"/>
              <w:bottom w:val="single" w:sz="4" w:space="0" w:color="auto"/>
              <w:right w:val="single" w:sz="4" w:space="0" w:color="auto"/>
            </w:tcBorders>
            <w:shd w:val="clear" w:color="auto" w:fill="auto"/>
            <w:noWrap/>
            <w:vAlign w:val="center"/>
            <w:hideMark/>
          </w:tcPr>
          <w:p w14:paraId="6D4386B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0,186</w:t>
            </w:r>
          </w:p>
        </w:tc>
        <w:tc>
          <w:tcPr>
            <w:tcW w:w="293" w:type="pct"/>
            <w:tcBorders>
              <w:top w:val="nil"/>
              <w:left w:val="nil"/>
              <w:bottom w:val="single" w:sz="4" w:space="0" w:color="auto"/>
              <w:right w:val="single" w:sz="4" w:space="0" w:color="auto"/>
            </w:tcBorders>
            <w:shd w:val="clear" w:color="auto" w:fill="auto"/>
            <w:noWrap/>
            <w:vAlign w:val="center"/>
            <w:hideMark/>
          </w:tcPr>
          <w:p w14:paraId="5293FC7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5,9%</w:t>
            </w:r>
          </w:p>
        </w:tc>
        <w:tc>
          <w:tcPr>
            <w:tcW w:w="446" w:type="pct"/>
            <w:tcBorders>
              <w:top w:val="nil"/>
              <w:left w:val="nil"/>
              <w:bottom w:val="single" w:sz="4" w:space="0" w:color="auto"/>
              <w:right w:val="single" w:sz="4" w:space="0" w:color="auto"/>
            </w:tcBorders>
            <w:shd w:val="clear" w:color="auto" w:fill="auto"/>
            <w:noWrap/>
            <w:vAlign w:val="center"/>
            <w:hideMark/>
          </w:tcPr>
          <w:p w14:paraId="124A115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-0,035</w:t>
            </w:r>
          </w:p>
        </w:tc>
        <w:tc>
          <w:tcPr>
            <w:tcW w:w="293" w:type="pct"/>
            <w:tcBorders>
              <w:top w:val="nil"/>
              <w:left w:val="nil"/>
              <w:bottom w:val="single" w:sz="4" w:space="0" w:color="auto"/>
              <w:right w:val="single" w:sz="4" w:space="0" w:color="auto"/>
            </w:tcBorders>
            <w:shd w:val="clear" w:color="auto" w:fill="auto"/>
            <w:noWrap/>
            <w:vAlign w:val="center"/>
            <w:hideMark/>
          </w:tcPr>
          <w:p w14:paraId="3E89015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0,58</w:t>
            </w:r>
          </w:p>
        </w:tc>
        <w:tc>
          <w:tcPr>
            <w:tcW w:w="446" w:type="pct"/>
            <w:tcBorders>
              <w:top w:val="nil"/>
              <w:left w:val="nil"/>
              <w:bottom w:val="single" w:sz="4" w:space="0" w:color="auto"/>
              <w:right w:val="single" w:sz="4" w:space="0" w:color="auto"/>
            </w:tcBorders>
            <w:shd w:val="clear" w:color="auto" w:fill="auto"/>
            <w:noWrap/>
            <w:vAlign w:val="center"/>
            <w:hideMark/>
          </w:tcPr>
          <w:p w14:paraId="2905374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-1,468</w:t>
            </w:r>
          </w:p>
        </w:tc>
        <w:tc>
          <w:tcPr>
            <w:tcW w:w="293" w:type="pct"/>
            <w:tcBorders>
              <w:top w:val="nil"/>
              <w:left w:val="nil"/>
              <w:bottom w:val="single" w:sz="4" w:space="0" w:color="auto"/>
              <w:right w:val="single" w:sz="4" w:space="0" w:color="auto"/>
            </w:tcBorders>
            <w:shd w:val="clear" w:color="auto" w:fill="auto"/>
            <w:noWrap/>
            <w:vAlign w:val="center"/>
            <w:hideMark/>
          </w:tcPr>
          <w:p w14:paraId="482776D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6,6%</w:t>
            </w:r>
          </w:p>
        </w:tc>
        <w:tc>
          <w:tcPr>
            <w:tcW w:w="446" w:type="pct"/>
            <w:tcBorders>
              <w:top w:val="nil"/>
              <w:left w:val="nil"/>
              <w:bottom w:val="single" w:sz="4" w:space="0" w:color="auto"/>
              <w:right w:val="single" w:sz="4" w:space="0" w:color="auto"/>
            </w:tcBorders>
            <w:shd w:val="clear" w:color="auto" w:fill="auto"/>
            <w:noWrap/>
            <w:vAlign w:val="center"/>
            <w:hideMark/>
          </w:tcPr>
          <w:p w14:paraId="2D07D9B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-0,738</w:t>
            </w:r>
          </w:p>
        </w:tc>
        <w:tc>
          <w:tcPr>
            <w:tcW w:w="293" w:type="pct"/>
            <w:tcBorders>
              <w:top w:val="nil"/>
              <w:left w:val="nil"/>
              <w:bottom w:val="single" w:sz="4" w:space="0" w:color="auto"/>
              <w:right w:val="single" w:sz="4" w:space="0" w:color="auto"/>
            </w:tcBorders>
            <w:shd w:val="clear" w:color="auto" w:fill="auto"/>
            <w:noWrap/>
            <w:vAlign w:val="center"/>
            <w:hideMark/>
          </w:tcPr>
          <w:p w14:paraId="2138551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1,13</w:t>
            </w:r>
          </w:p>
        </w:tc>
        <w:tc>
          <w:tcPr>
            <w:tcW w:w="446" w:type="pct"/>
            <w:tcBorders>
              <w:top w:val="nil"/>
              <w:left w:val="nil"/>
              <w:bottom w:val="single" w:sz="4" w:space="0" w:color="auto"/>
              <w:right w:val="single" w:sz="4" w:space="0" w:color="auto"/>
            </w:tcBorders>
            <w:shd w:val="clear" w:color="auto" w:fill="auto"/>
            <w:noWrap/>
            <w:vAlign w:val="center"/>
            <w:hideMark/>
          </w:tcPr>
          <w:p w14:paraId="092526C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-0,737</w:t>
            </w:r>
          </w:p>
        </w:tc>
      </w:tr>
      <w:tr w:rsidR="008C151E" w:rsidRPr="008C151E" w14:paraId="51D222BD"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D09608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Osiedle II</w:t>
            </w:r>
          </w:p>
        </w:tc>
        <w:tc>
          <w:tcPr>
            <w:tcW w:w="293" w:type="pct"/>
            <w:tcBorders>
              <w:top w:val="nil"/>
              <w:left w:val="nil"/>
              <w:bottom w:val="single" w:sz="4" w:space="0" w:color="auto"/>
              <w:right w:val="single" w:sz="4" w:space="0" w:color="auto"/>
            </w:tcBorders>
            <w:shd w:val="clear" w:color="auto" w:fill="auto"/>
            <w:noWrap/>
            <w:vAlign w:val="center"/>
            <w:hideMark/>
          </w:tcPr>
          <w:p w14:paraId="0BC93C3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6,90</w:t>
            </w:r>
          </w:p>
        </w:tc>
        <w:tc>
          <w:tcPr>
            <w:tcW w:w="446" w:type="pct"/>
            <w:tcBorders>
              <w:top w:val="nil"/>
              <w:left w:val="nil"/>
              <w:bottom w:val="single" w:sz="4" w:space="0" w:color="auto"/>
              <w:right w:val="single" w:sz="4" w:space="0" w:color="auto"/>
            </w:tcBorders>
            <w:shd w:val="clear" w:color="auto" w:fill="auto"/>
            <w:noWrap/>
            <w:vAlign w:val="center"/>
            <w:hideMark/>
          </w:tcPr>
          <w:p w14:paraId="4217D8A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-0,051</w:t>
            </w:r>
          </w:p>
        </w:tc>
        <w:tc>
          <w:tcPr>
            <w:tcW w:w="293" w:type="pct"/>
            <w:tcBorders>
              <w:top w:val="nil"/>
              <w:left w:val="nil"/>
              <w:bottom w:val="single" w:sz="4" w:space="0" w:color="auto"/>
              <w:right w:val="single" w:sz="4" w:space="0" w:color="auto"/>
            </w:tcBorders>
            <w:shd w:val="clear" w:color="auto" w:fill="auto"/>
            <w:noWrap/>
            <w:vAlign w:val="center"/>
            <w:hideMark/>
          </w:tcPr>
          <w:p w14:paraId="27DF743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0,39</w:t>
            </w:r>
          </w:p>
        </w:tc>
        <w:tc>
          <w:tcPr>
            <w:tcW w:w="446" w:type="pct"/>
            <w:tcBorders>
              <w:top w:val="nil"/>
              <w:left w:val="nil"/>
              <w:bottom w:val="single" w:sz="4" w:space="0" w:color="auto"/>
              <w:right w:val="single" w:sz="4" w:space="0" w:color="auto"/>
            </w:tcBorders>
            <w:shd w:val="clear" w:color="auto" w:fill="auto"/>
            <w:noWrap/>
            <w:vAlign w:val="center"/>
            <w:hideMark/>
          </w:tcPr>
          <w:p w14:paraId="427AD50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-0,099</w:t>
            </w:r>
          </w:p>
        </w:tc>
        <w:tc>
          <w:tcPr>
            <w:tcW w:w="293" w:type="pct"/>
            <w:tcBorders>
              <w:top w:val="nil"/>
              <w:left w:val="nil"/>
              <w:bottom w:val="single" w:sz="4" w:space="0" w:color="auto"/>
              <w:right w:val="single" w:sz="4" w:space="0" w:color="auto"/>
            </w:tcBorders>
            <w:shd w:val="clear" w:color="auto" w:fill="auto"/>
            <w:noWrap/>
            <w:vAlign w:val="center"/>
            <w:hideMark/>
          </w:tcPr>
          <w:p w14:paraId="7D4C107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5,6%</w:t>
            </w:r>
          </w:p>
        </w:tc>
        <w:tc>
          <w:tcPr>
            <w:tcW w:w="446" w:type="pct"/>
            <w:tcBorders>
              <w:top w:val="nil"/>
              <w:left w:val="nil"/>
              <w:bottom w:val="single" w:sz="4" w:space="0" w:color="auto"/>
              <w:right w:val="single" w:sz="4" w:space="0" w:color="auto"/>
            </w:tcBorders>
            <w:shd w:val="clear" w:color="auto" w:fill="auto"/>
            <w:noWrap/>
            <w:vAlign w:val="center"/>
            <w:hideMark/>
          </w:tcPr>
          <w:p w14:paraId="6A21712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-0,061</w:t>
            </w:r>
          </w:p>
        </w:tc>
        <w:tc>
          <w:tcPr>
            <w:tcW w:w="293" w:type="pct"/>
            <w:tcBorders>
              <w:top w:val="nil"/>
              <w:left w:val="nil"/>
              <w:bottom w:val="single" w:sz="4" w:space="0" w:color="auto"/>
              <w:right w:val="single" w:sz="4" w:space="0" w:color="auto"/>
            </w:tcBorders>
            <w:shd w:val="clear" w:color="auto" w:fill="auto"/>
            <w:noWrap/>
            <w:vAlign w:val="center"/>
            <w:hideMark/>
          </w:tcPr>
          <w:p w14:paraId="1FFF258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0,16</w:t>
            </w:r>
          </w:p>
        </w:tc>
        <w:tc>
          <w:tcPr>
            <w:tcW w:w="446" w:type="pct"/>
            <w:tcBorders>
              <w:top w:val="nil"/>
              <w:left w:val="nil"/>
              <w:bottom w:val="single" w:sz="4" w:space="0" w:color="auto"/>
              <w:right w:val="single" w:sz="4" w:space="0" w:color="auto"/>
            </w:tcBorders>
            <w:shd w:val="clear" w:color="auto" w:fill="auto"/>
            <w:noWrap/>
            <w:vAlign w:val="center"/>
            <w:hideMark/>
          </w:tcPr>
          <w:p w14:paraId="1A4ED07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0,477</w:t>
            </w:r>
          </w:p>
        </w:tc>
        <w:tc>
          <w:tcPr>
            <w:tcW w:w="293" w:type="pct"/>
            <w:tcBorders>
              <w:top w:val="nil"/>
              <w:left w:val="nil"/>
              <w:bottom w:val="single" w:sz="4" w:space="0" w:color="auto"/>
              <w:right w:val="single" w:sz="4" w:space="0" w:color="auto"/>
            </w:tcBorders>
            <w:shd w:val="clear" w:color="auto" w:fill="auto"/>
            <w:noWrap/>
            <w:vAlign w:val="center"/>
            <w:hideMark/>
          </w:tcPr>
          <w:p w14:paraId="5CA0D9D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2,3%</w:t>
            </w:r>
          </w:p>
        </w:tc>
        <w:tc>
          <w:tcPr>
            <w:tcW w:w="446" w:type="pct"/>
            <w:tcBorders>
              <w:top w:val="nil"/>
              <w:left w:val="nil"/>
              <w:bottom w:val="single" w:sz="4" w:space="0" w:color="auto"/>
              <w:right w:val="single" w:sz="4" w:space="0" w:color="auto"/>
            </w:tcBorders>
            <w:shd w:val="clear" w:color="auto" w:fill="auto"/>
            <w:noWrap/>
            <w:vAlign w:val="center"/>
            <w:hideMark/>
          </w:tcPr>
          <w:p w14:paraId="21D31C0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0,372</w:t>
            </w:r>
          </w:p>
        </w:tc>
        <w:tc>
          <w:tcPr>
            <w:tcW w:w="293" w:type="pct"/>
            <w:tcBorders>
              <w:top w:val="nil"/>
              <w:left w:val="nil"/>
              <w:bottom w:val="single" w:sz="4" w:space="0" w:color="auto"/>
              <w:right w:val="single" w:sz="4" w:space="0" w:color="auto"/>
            </w:tcBorders>
            <w:shd w:val="clear" w:color="auto" w:fill="auto"/>
            <w:noWrap/>
            <w:vAlign w:val="center"/>
            <w:hideMark/>
          </w:tcPr>
          <w:p w14:paraId="3AE6EE1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0,40</w:t>
            </w:r>
          </w:p>
        </w:tc>
        <w:tc>
          <w:tcPr>
            <w:tcW w:w="446" w:type="pct"/>
            <w:tcBorders>
              <w:top w:val="nil"/>
              <w:left w:val="nil"/>
              <w:bottom w:val="single" w:sz="4" w:space="0" w:color="auto"/>
              <w:right w:val="single" w:sz="4" w:space="0" w:color="auto"/>
            </w:tcBorders>
            <w:shd w:val="clear" w:color="auto" w:fill="auto"/>
            <w:noWrap/>
            <w:vAlign w:val="center"/>
            <w:hideMark/>
          </w:tcPr>
          <w:p w14:paraId="4849C9D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0,281</w:t>
            </w:r>
          </w:p>
        </w:tc>
      </w:tr>
      <w:tr w:rsidR="008C151E" w:rsidRPr="008C151E" w14:paraId="2C581A1C"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58B856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Osiedle III</w:t>
            </w:r>
          </w:p>
        </w:tc>
        <w:tc>
          <w:tcPr>
            <w:tcW w:w="293" w:type="pct"/>
            <w:tcBorders>
              <w:top w:val="nil"/>
              <w:left w:val="nil"/>
              <w:bottom w:val="single" w:sz="4" w:space="0" w:color="auto"/>
              <w:right w:val="single" w:sz="4" w:space="0" w:color="auto"/>
            </w:tcBorders>
            <w:shd w:val="clear" w:color="auto" w:fill="auto"/>
            <w:noWrap/>
            <w:vAlign w:val="center"/>
            <w:hideMark/>
          </w:tcPr>
          <w:p w14:paraId="5488901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11,26</w:t>
            </w:r>
          </w:p>
        </w:tc>
        <w:tc>
          <w:tcPr>
            <w:tcW w:w="446" w:type="pct"/>
            <w:tcBorders>
              <w:top w:val="nil"/>
              <w:left w:val="nil"/>
              <w:bottom w:val="single" w:sz="4" w:space="0" w:color="auto"/>
              <w:right w:val="single" w:sz="4" w:space="0" w:color="auto"/>
            </w:tcBorders>
            <w:shd w:val="clear" w:color="auto" w:fill="auto"/>
            <w:noWrap/>
            <w:vAlign w:val="center"/>
            <w:hideMark/>
          </w:tcPr>
          <w:p w14:paraId="160D730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2,005</w:t>
            </w:r>
          </w:p>
        </w:tc>
        <w:tc>
          <w:tcPr>
            <w:tcW w:w="293" w:type="pct"/>
            <w:tcBorders>
              <w:top w:val="nil"/>
              <w:left w:val="nil"/>
              <w:bottom w:val="single" w:sz="4" w:space="0" w:color="auto"/>
              <w:right w:val="single" w:sz="4" w:space="0" w:color="auto"/>
            </w:tcBorders>
            <w:shd w:val="clear" w:color="auto" w:fill="auto"/>
            <w:noWrap/>
            <w:vAlign w:val="center"/>
            <w:hideMark/>
          </w:tcPr>
          <w:p w14:paraId="1D02291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0,79</w:t>
            </w:r>
          </w:p>
        </w:tc>
        <w:tc>
          <w:tcPr>
            <w:tcW w:w="446" w:type="pct"/>
            <w:tcBorders>
              <w:top w:val="nil"/>
              <w:left w:val="nil"/>
              <w:bottom w:val="single" w:sz="4" w:space="0" w:color="auto"/>
              <w:right w:val="single" w:sz="4" w:space="0" w:color="auto"/>
            </w:tcBorders>
            <w:shd w:val="clear" w:color="auto" w:fill="auto"/>
            <w:noWrap/>
            <w:vAlign w:val="center"/>
            <w:hideMark/>
          </w:tcPr>
          <w:p w14:paraId="76EDFEA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0,782</w:t>
            </w:r>
          </w:p>
        </w:tc>
        <w:tc>
          <w:tcPr>
            <w:tcW w:w="293" w:type="pct"/>
            <w:tcBorders>
              <w:top w:val="nil"/>
              <w:left w:val="nil"/>
              <w:bottom w:val="single" w:sz="4" w:space="0" w:color="auto"/>
              <w:right w:val="single" w:sz="4" w:space="0" w:color="auto"/>
            </w:tcBorders>
            <w:shd w:val="clear" w:color="auto" w:fill="auto"/>
            <w:noWrap/>
            <w:vAlign w:val="center"/>
            <w:hideMark/>
          </w:tcPr>
          <w:p w14:paraId="234F8DE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7,0%</w:t>
            </w:r>
          </w:p>
        </w:tc>
        <w:tc>
          <w:tcPr>
            <w:tcW w:w="446" w:type="pct"/>
            <w:tcBorders>
              <w:top w:val="nil"/>
              <w:left w:val="nil"/>
              <w:bottom w:val="single" w:sz="4" w:space="0" w:color="auto"/>
              <w:right w:val="single" w:sz="4" w:space="0" w:color="auto"/>
            </w:tcBorders>
            <w:shd w:val="clear" w:color="auto" w:fill="auto"/>
            <w:noWrap/>
            <w:vAlign w:val="center"/>
            <w:hideMark/>
          </w:tcPr>
          <w:p w14:paraId="3E03E88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0,087</w:t>
            </w:r>
          </w:p>
        </w:tc>
        <w:tc>
          <w:tcPr>
            <w:tcW w:w="293" w:type="pct"/>
            <w:tcBorders>
              <w:top w:val="nil"/>
              <w:left w:val="nil"/>
              <w:bottom w:val="single" w:sz="4" w:space="0" w:color="auto"/>
              <w:right w:val="single" w:sz="4" w:space="0" w:color="auto"/>
            </w:tcBorders>
            <w:shd w:val="clear" w:color="auto" w:fill="auto"/>
            <w:noWrap/>
            <w:vAlign w:val="center"/>
            <w:hideMark/>
          </w:tcPr>
          <w:p w14:paraId="36FB73E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0,35</w:t>
            </w:r>
          </w:p>
        </w:tc>
        <w:tc>
          <w:tcPr>
            <w:tcW w:w="446" w:type="pct"/>
            <w:tcBorders>
              <w:top w:val="nil"/>
              <w:left w:val="nil"/>
              <w:bottom w:val="single" w:sz="4" w:space="0" w:color="auto"/>
              <w:right w:val="single" w:sz="4" w:space="0" w:color="auto"/>
            </w:tcBorders>
            <w:shd w:val="clear" w:color="auto" w:fill="auto"/>
            <w:noWrap/>
            <w:vAlign w:val="center"/>
            <w:hideMark/>
          </w:tcPr>
          <w:p w14:paraId="679B4DD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-0,404</w:t>
            </w:r>
          </w:p>
        </w:tc>
        <w:tc>
          <w:tcPr>
            <w:tcW w:w="293" w:type="pct"/>
            <w:tcBorders>
              <w:top w:val="nil"/>
              <w:left w:val="nil"/>
              <w:bottom w:val="single" w:sz="4" w:space="0" w:color="auto"/>
              <w:right w:val="single" w:sz="4" w:space="0" w:color="auto"/>
            </w:tcBorders>
            <w:shd w:val="clear" w:color="auto" w:fill="auto"/>
            <w:noWrap/>
            <w:vAlign w:val="center"/>
            <w:hideMark/>
          </w:tcPr>
          <w:p w14:paraId="4C06563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3,1%</w:t>
            </w:r>
          </w:p>
        </w:tc>
        <w:tc>
          <w:tcPr>
            <w:tcW w:w="446" w:type="pct"/>
            <w:tcBorders>
              <w:top w:val="nil"/>
              <w:left w:val="nil"/>
              <w:bottom w:val="single" w:sz="4" w:space="0" w:color="auto"/>
              <w:right w:val="single" w:sz="4" w:space="0" w:color="auto"/>
            </w:tcBorders>
            <w:shd w:val="clear" w:color="auto" w:fill="auto"/>
            <w:noWrap/>
            <w:vAlign w:val="center"/>
            <w:hideMark/>
          </w:tcPr>
          <w:p w14:paraId="2A27959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0,157</w:t>
            </w:r>
          </w:p>
        </w:tc>
        <w:tc>
          <w:tcPr>
            <w:tcW w:w="293" w:type="pct"/>
            <w:tcBorders>
              <w:top w:val="nil"/>
              <w:left w:val="nil"/>
              <w:bottom w:val="single" w:sz="4" w:space="0" w:color="auto"/>
              <w:right w:val="single" w:sz="4" w:space="0" w:color="auto"/>
            </w:tcBorders>
            <w:shd w:val="clear" w:color="auto" w:fill="auto"/>
            <w:noWrap/>
            <w:vAlign w:val="center"/>
            <w:hideMark/>
          </w:tcPr>
          <w:p w14:paraId="4BA382F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0,44</w:t>
            </w:r>
          </w:p>
        </w:tc>
        <w:tc>
          <w:tcPr>
            <w:tcW w:w="446" w:type="pct"/>
            <w:tcBorders>
              <w:top w:val="nil"/>
              <w:left w:val="nil"/>
              <w:bottom w:val="single" w:sz="4" w:space="0" w:color="auto"/>
              <w:right w:val="single" w:sz="4" w:space="0" w:color="auto"/>
            </w:tcBorders>
            <w:shd w:val="clear" w:color="auto" w:fill="auto"/>
            <w:noWrap/>
            <w:vAlign w:val="center"/>
            <w:hideMark/>
          </w:tcPr>
          <w:p w14:paraId="5AE55E1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0,218</w:t>
            </w:r>
          </w:p>
        </w:tc>
      </w:tr>
      <w:tr w:rsidR="008C151E" w:rsidRPr="008C151E" w14:paraId="1D5663E4"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AEE780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Osiedle IV</w:t>
            </w:r>
          </w:p>
        </w:tc>
        <w:tc>
          <w:tcPr>
            <w:tcW w:w="293" w:type="pct"/>
            <w:tcBorders>
              <w:top w:val="nil"/>
              <w:left w:val="nil"/>
              <w:bottom w:val="single" w:sz="4" w:space="0" w:color="auto"/>
              <w:right w:val="single" w:sz="4" w:space="0" w:color="auto"/>
            </w:tcBorders>
            <w:shd w:val="clear" w:color="auto" w:fill="auto"/>
            <w:noWrap/>
            <w:vAlign w:val="center"/>
            <w:hideMark/>
          </w:tcPr>
          <w:p w14:paraId="397F151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8,81</w:t>
            </w:r>
          </w:p>
        </w:tc>
        <w:tc>
          <w:tcPr>
            <w:tcW w:w="446" w:type="pct"/>
            <w:tcBorders>
              <w:top w:val="nil"/>
              <w:left w:val="nil"/>
              <w:bottom w:val="single" w:sz="4" w:space="0" w:color="auto"/>
              <w:right w:val="single" w:sz="4" w:space="0" w:color="auto"/>
            </w:tcBorders>
            <w:shd w:val="clear" w:color="auto" w:fill="auto"/>
            <w:noWrap/>
            <w:vAlign w:val="center"/>
            <w:hideMark/>
          </w:tcPr>
          <w:p w14:paraId="5B599CF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0,848</w:t>
            </w:r>
          </w:p>
        </w:tc>
        <w:tc>
          <w:tcPr>
            <w:tcW w:w="293" w:type="pct"/>
            <w:tcBorders>
              <w:top w:val="nil"/>
              <w:left w:val="nil"/>
              <w:bottom w:val="single" w:sz="4" w:space="0" w:color="auto"/>
              <w:right w:val="single" w:sz="4" w:space="0" w:color="auto"/>
            </w:tcBorders>
            <w:shd w:val="clear" w:color="auto" w:fill="auto"/>
            <w:noWrap/>
            <w:vAlign w:val="center"/>
            <w:hideMark/>
          </w:tcPr>
          <w:p w14:paraId="17E7F97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0,42</w:t>
            </w:r>
          </w:p>
        </w:tc>
        <w:tc>
          <w:tcPr>
            <w:tcW w:w="446" w:type="pct"/>
            <w:tcBorders>
              <w:top w:val="nil"/>
              <w:left w:val="nil"/>
              <w:bottom w:val="single" w:sz="4" w:space="0" w:color="auto"/>
              <w:right w:val="single" w:sz="4" w:space="0" w:color="auto"/>
            </w:tcBorders>
            <w:shd w:val="clear" w:color="auto" w:fill="auto"/>
            <w:noWrap/>
            <w:vAlign w:val="center"/>
            <w:hideMark/>
          </w:tcPr>
          <w:p w14:paraId="395916A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-0,038</w:t>
            </w:r>
          </w:p>
        </w:tc>
        <w:tc>
          <w:tcPr>
            <w:tcW w:w="293" w:type="pct"/>
            <w:tcBorders>
              <w:top w:val="nil"/>
              <w:left w:val="nil"/>
              <w:bottom w:val="single" w:sz="4" w:space="0" w:color="auto"/>
              <w:right w:val="single" w:sz="4" w:space="0" w:color="auto"/>
            </w:tcBorders>
            <w:shd w:val="clear" w:color="auto" w:fill="auto"/>
            <w:noWrap/>
            <w:vAlign w:val="center"/>
            <w:hideMark/>
          </w:tcPr>
          <w:p w14:paraId="29C5E94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4,7%</w:t>
            </w:r>
          </w:p>
        </w:tc>
        <w:tc>
          <w:tcPr>
            <w:tcW w:w="446" w:type="pct"/>
            <w:tcBorders>
              <w:top w:val="nil"/>
              <w:left w:val="nil"/>
              <w:bottom w:val="single" w:sz="4" w:space="0" w:color="auto"/>
              <w:right w:val="single" w:sz="4" w:space="0" w:color="auto"/>
            </w:tcBorders>
            <w:shd w:val="clear" w:color="auto" w:fill="auto"/>
            <w:noWrap/>
            <w:vAlign w:val="center"/>
            <w:hideMark/>
          </w:tcPr>
          <w:p w14:paraId="2892BA2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-0,163</w:t>
            </w:r>
          </w:p>
        </w:tc>
        <w:tc>
          <w:tcPr>
            <w:tcW w:w="293" w:type="pct"/>
            <w:tcBorders>
              <w:top w:val="nil"/>
              <w:left w:val="nil"/>
              <w:bottom w:val="single" w:sz="4" w:space="0" w:color="auto"/>
              <w:right w:val="single" w:sz="4" w:space="0" w:color="auto"/>
            </w:tcBorders>
            <w:shd w:val="clear" w:color="auto" w:fill="auto"/>
            <w:noWrap/>
            <w:vAlign w:val="center"/>
            <w:hideMark/>
          </w:tcPr>
          <w:p w14:paraId="1FFD66C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0,49</w:t>
            </w:r>
          </w:p>
        </w:tc>
        <w:tc>
          <w:tcPr>
            <w:tcW w:w="446" w:type="pct"/>
            <w:tcBorders>
              <w:top w:val="nil"/>
              <w:left w:val="nil"/>
              <w:bottom w:val="single" w:sz="4" w:space="0" w:color="auto"/>
              <w:right w:val="single" w:sz="4" w:space="0" w:color="auto"/>
            </w:tcBorders>
            <w:shd w:val="clear" w:color="auto" w:fill="auto"/>
            <w:noWrap/>
            <w:vAlign w:val="center"/>
            <w:hideMark/>
          </w:tcPr>
          <w:p w14:paraId="575DBC7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-1,031</w:t>
            </w:r>
          </w:p>
        </w:tc>
        <w:tc>
          <w:tcPr>
            <w:tcW w:w="293" w:type="pct"/>
            <w:tcBorders>
              <w:top w:val="nil"/>
              <w:left w:val="nil"/>
              <w:bottom w:val="single" w:sz="4" w:space="0" w:color="auto"/>
              <w:right w:val="single" w:sz="4" w:space="0" w:color="auto"/>
            </w:tcBorders>
            <w:shd w:val="clear" w:color="auto" w:fill="auto"/>
            <w:noWrap/>
            <w:vAlign w:val="center"/>
            <w:hideMark/>
          </w:tcPr>
          <w:p w14:paraId="4214BE1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5,5%</w:t>
            </w:r>
          </w:p>
        </w:tc>
        <w:tc>
          <w:tcPr>
            <w:tcW w:w="446" w:type="pct"/>
            <w:tcBorders>
              <w:top w:val="nil"/>
              <w:left w:val="nil"/>
              <w:bottom w:val="single" w:sz="4" w:space="0" w:color="auto"/>
              <w:right w:val="single" w:sz="4" w:space="0" w:color="auto"/>
            </w:tcBorders>
            <w:shd w:val="clear" w:color="auto" w:fill="auto"/>
            <w:noWrap/>
            <w:vAlign w:val="center"/>
            <w:hideMark/>
          </w:tcPr>
          <w:p w14:paraId="30CE029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-0,461</w:t>
            </w:r>
          </w:p>
        </w:tc>
        <w:tc>
          <w:tcPr>
            <w:tcW w:w="293" w:type="pct"/>
            <w:tcBorders>
              <w:top w:val="nil"/>
              <w:left w:val="nil"/>
              <w:bottom w:val="single" w:sz="4" w:space="0" w:color="auto"/>
              <w:right w:val="single" w:sz="4" w:space="0" w:color="auto"/>
            </w:tcBorders>
            <w:shd w:val="clear" w:color="auto" w:fill="auto"/>
            <w:noWrap/>
            <w:vAlign w:val="center"/>
            <w:hideMark/>
          </w:tcPr>
          <w:p w14:paraId="6A45A96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1,17</w:t>
            </w:r>
          </w:p>
        </w:tc>
        <w:tc>
          <w:tcPr>
            <w:tcW w:w="446" w:type="pct"/>
            <w:tcBorders>
              <w:top w:val="nil"/>
              <w:left w:val="nil"/>
              <w:bottom w:val="single" w:sz="4" w:space="0" w:color="auto"/>
              <w:right w:val="single" w:sz="4" w:space="0" w:color="auto"/>
            </w:tcBorders>
            <w:shd w:val="clear" w:color="auto" w:fill="auto"/>
            <w:noWrap/>
            <w:vAlign w:val="center"/>
            <w:hideMark/>
          </w:tcPr>
          <w:p w14:paraId="0D80B2C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-0,796</w:t>
            </w:r>
          </w:p>
        </w:tc>
      </w:tr>
      <w:tr w:rsidR="008C151E" w:rsidRPr="008C151E" w14:paraId="102EE8AD"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642EA2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Bielawy-Karśnice</w:t>
            </w:r>
          </w:p>
        </w:tc>
        <w:tc>
          <w:tcPr>
            <w:tcW w:w="293" w:type="pct"/>
            <w:tcBorders>
              <w:top w:val="nil"/>
              <w:left w:val="nil"/>
              <w:bottom w:val="single" w:sz="4" w:space="0" w:color="auto"/>
              <w:right w:val="single" w:sz="4" w:space="0" w:color="auto"/>
            </w:tcBorders>
            <w:shd w:val="clear" w:color="auto" w:fill="auto"/>
            <w:noWrap/>
            <w:vAlign w:val="center"/>
            <w:hideMark/>
          </w:tcPr>
          <w:p w14:paraId="201CFF0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7,65</w:t>
            </w:r>
          </w:p>
        </w:tc>
        <w:tc>
          <w:tcPr>
            <w:tcW w:w="446" w:type="pct"/>
            <w:tcBorders>
              <w:top w:val="nil"/>
              <w:left w:val="nil"/>
              <w:bottom w:val="single" w:sz="4" w:space="0" w:color="auto"/>
              <w:right w:val="single" w:sz="4" w:space="0" w:color="auto"/>
            </w:tcBorders>
            <w:shd w:val="clear" w:color="auto" w:fill="auto"/>
            <w:noWrap/>
            <w:vAlign w:val="center"/>
            <w:hideMark/>
          </w:tcPr>
          <w:p w14:paraId="13719AB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0,303</w:t>
            </w:r>
          </w:p>
        </w:tc>
        <w:tc>
          <w:tcPr>
            <w:tcW w:w="293" w:type="pct"/>
            <w:tcBorders>
              <w:top w:val="nil"/>
              <w:left w:val="nil"/>
              <w:bottom w:val="single" w:sz="4" w:space="0" w:color="auto"/>
              <w:right w:val="single" w:sz="4" w:space="0" w:color="auto"/>
            </w:tcBorders>
            <w:shd w:val="clear" w:color="auto" w:fill="auto"/>
            <w:noWrap/>
            <w:vAlign w:val="center"/>
            <w:hideMark/>
          </w:tcPr>
          <w:p w14:paraId="08496E7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0,17</w:t>
            </w:r>
          </w:p>
        </w:tc>
        <w:tc>
          <w:tcPr>
            <w:tcW w:w="446" w:type="pct"/>
            <w:tcBorders>
              <w:top w:val="nil"/>
              <w:left w:val="nil"/>
              <w:bottom w:val="single" w:sz="4" w:space="0" w:color="auto"/>
              <w:right w:val="single" w:sz="4" w:space="0" w:color="auto"/>
            </w:tcBorders>
            <w:shd w:val="clear" w:color="auto" w:fill="auto"/>
            <w:noWrap/>
            <w:vAlign w:val="center"/>
            <w:hideMark/>
          </w:tcPr>
          <w:p w14:paraId="0420B5F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-0,588</w:t>
            </w:r>
          </w:p>
        </w:tc>
        <w:tc>
          <w:tcPr>
            <w:tcW w:w="293" w:type="pct"/>
            <w:tcBorders>
              <w:top w:val="nil"/>
              <w:left w:val="nil"/>
              <w:bottom w:val="single" w:sz="4" w:space="0" w:color="auto"/>
              <w:right w:val="single" w:sz="4" w:space="0" w:color="auto"/>
            </w:tcBorders>
            <w:shd w:val="clear" w:color="auto" w:fill="auto"/>
            <w:noWrap/>
            <w:vAlign w:val="center"/>
            <w:hideMark/>
          </w:tcPr>
          <w:p w14:paraId="75F15E3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2,2%</w:t>
            </w:r>
          </w:p>
        </w:tc>
        <w:tc>
          <w:tcPr>
            <w:tcW w:w="446" w:type="pct"/>
            <w:tcBorders>
              <w:top w:val="nil"/>
              <w:left w:val="nil"/>
              <w:bottom w:val="single" w:sz="4" w:space="0" w:color="auto"/>
              <w:right w:val="single" w:sz="4" w:space="0" w:color="auto"/>
            </w:tcBorders>
            <w:shd w:val="clear" w:color="auto" w:fill="auto"/>
            <w:noWrap/>
            <w:vAlign w:val="center"/>
            <w:hideMark/>
          </w:tcPr>
          <w:p w14:paraId="47B7E7C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-0,444</w:t>
            </w:r>
          </w:p>
        </w:tc>
        <w:tc>
          <w:tcPr>
            <w:tcW w:w="293" w:type="pct"/>
            <w:tcBorders>
              <w:top w:val="nil"/>
              <w:left w:val="nil"/>
              <w:bottom w:val="single" w:sz="4" w:space="0" w:color="auto"/>
              <w:right w:val="single" w:sz="4" w:space="0" w:color="auto"/>
            </w:tcBorders>
            <w:shd w:val="clear" w:color="auto" w:fill="auto"/>
            <w:noWrap/>
            <w:vAlign w:val="center"/>
            <w:hideMark/>
          </w:tcPr>
          <w:p w14:paraId="7544878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0,51</w:t>
            </w:r>
          </w:p>
        </w:tc>
        <w:tc>
          <w:tcPr>
            <w:tcW w:w="446" w:type="pct"/>
            <w:tcBorders>
              <w:top w:val="nil"/>
              <w:left w:val="nil"/>
              <w:bottom w:val="single" w:sz="4" w:space="0" w:color="auto"/>
              <w:right w:val="single" w:sz="4" w:space="0" w:color="auto"/>
            </w:tcBorders>
            <w:shd w:val="clear" w:color="auto" w:fill="auto"/>
            <w:noWrap/>
            <w:vAlign w:val="center"/>
            <w:hideMark/>
          </w:tcPr>
          <w:p w14:paraId="610F262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-1,136</w:t>
            </w:r>
          </w:p>
        </w:tc>
        <w:tc>
          <w:tcPr>
            <w:tcW w:w="293" w:type="pct"/>
            <w:tcBorders>
              <w:top w:val="nil"/>
              <w:left w:val="nil"/>
              <w:bottom w:val="single" w:sz="4" w:space="0" w:color="auto"/>
              <w:right w:val="single" w:sz="4" w:space="0" w:color="auto"/>
            </w:tcBorders>
            <w:shd w:val="clear" w:color="auto" w:fill="auto"/>
            <w:noWrap/>
            <w:vAlign w:val="center"/>
            <w:hideMark/>
          </w:tcPr>
          <w:p w14:paraId="1D3741F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6,7%</w:t>
            </w:r>
          </w:p>
        </w:tc>
        <w:tc>
          <w:tcPr>
            <w:tcW w:w="446" w:type="pct"/>
            <w:tcBorders>
              <w:top w:val="nil"/>
              <w:left w:val="nil"/>
              <w:bottom w:val="single" w:sz="4" w:space="0" w:color="auto"/>
              <w:right w:val="single" w:sz="4" w:space="0" w:color="auto"/>
            </w:tcBorders>
            <w:shd w:val="clear" w:color="auto" w:fill="auto"/>
            <w:noWrap/>
            <w:vAlign w:val="center"/>
            <w:hideMark/>
          </w:tcPr>
          <w:p w14:paraId="6BEA897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-0,751</w:t>
            </w:r>
          </w:p>
        </w:tc>
        <w:tc>
          <w:tcPr>
            <w:tcW w:w="293" w:type="pct"/>
            <w:tcBorders>
              <w:top w:val="nil"/>
              <w:left w:val="nil"/>
              <w:bottom w:val="single" w:sz="4" w:space="0" w:color="auto"/>
              <w:right w:val="single" w:sz="4" w:space="0" w:color="auto"/>
            </w:tcBorders>
            <w:shd w:val="clear" w:color="auto" w:fill="auto"/>
            <w:noWrap/>
            <w:vAlign w:val="center"/>
            <w:hideMark/>
          </w:tcPr>
          <w:p w14:paraId="1FA90AF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3,00</w:t>
            </w:r>
          </w:p>
        </w:tc>
        <w:tc>
          <w:tcPr>
            <w:tcW w:w="446" w:type="pct"/>
            <w:tcBorders>
              <w:top w:val="nil"/>
              <w:left w:val="nil"/>
              <w:bottom w:val="single" w:sz="4" w:space="0" w:color="auto"/>
              <w:right w:val="single" w:sz="4" w:space="0" w:color="auto"/>
            </w:tcBorders>
            <w:shd w:val="clear" w:color="auto" w:fill="auto"/>
            <w:noWrap/>
            <w:vAlign w:val="center"/>
            <w:hideMark/>
          </w:tcPr>
          <w:p w14:paraId="3316E3D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-3,370</w:t>
            </w:r>
          </w:p>
        </w:tc>
      </w:tr>
      <w:tr w:rsidR="008C151E" w:rsidRPr="008C151E" w14:paraId="3716720C"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2A0F23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Bronikowo</w:t>
            </w:r>
          </w:p>
        </w:tc>
        <w:tc>
          <w:tcPr>
            <w:tcW w:w="293" w:type="pct"/>
            <w:tcBorders>
              <w:top w:val="nil"/>
              <w:left w:val="nil"/>
              <w:bottom w:val="single" w:sz="4" w:space="0" w:color="auto"/>
              <w:right w:val="single" w:sz="4" w:space="0" w:color="auto"/>
            </w:tcBorders>
            <w:shd w:val="clear" w:color="auto" w:fill="auto"/>
            <w:noWrap/>
            <w:vAlign w:val="center"/>
            <w:hideMark/>
          </w:tcPr>
          <w:p w14:paraId="2378F8C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5,75</w:t>
            </w:r>
          </w:p>
        </w:tc>
        <w:tc>
          <w:tcPr>
            <w:tcW w:w="446" w:type="pct"/>
            <w:tcBorders>
              <w:top w:val="nil"/>
              <w:left w:val="nil"/>
              <w:bottom w:val="single" w:sz="4" w:space="0" w:color="auto"/>
              <w:right w:val="single" w:sz="4" w:space="0" w:color="auto"/>
            </w:tcBorders>
            <w:shd w:val="clear" w:color="auto" w:fill="auto"/>
            <w:noWrap/>
            <w:vAlign w:val="center"/>
            <w:hideMark/>
          </w:tcPr>
          <w:p w14:paraId="72EBD6C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-0,595</w:t>
            </w:r>
          </w:p>
        </w:tc>
        <w:tc>
          <w:tcPr>
            <w:tcW w:w="293" w:type="pct"/>
            <w:tcBorders>
              <w:top w:val="nil"/>
              <w:left w:val="nil"/>
              <w:bottom w:val="single" w:sz="4" w:space="0" w:color="auto"/>
              <w:right w:val="single" w:sz="4" w:space="0" w:color="auto"/>
            </w:tcBorders>
            <w:shd w:val="clear" w:color="auto" w:fill="auto"/>
            <w:noWrap/>
            <w:vAlign w:val="center"/>
            <w:hideMark/>
          </w:tcPr>
          <w:p w14:paraId="5C9AB7B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0,87</w:t>
            </w:r>
          </w:p>
        </w:tc>
        <w:tc>
          <w:tcPr>
            <w:tcW w:w="446" w:type="pct"/>
            <w:tcBorders>
              <w:top w:val="nil"/>
              <w:left w:val="nil"/>
              <w:bottom w:val="single" w:sz="4" w:space="0" w:color="auto"/>
              <w:right w:val="single" w:sz="4" w:space="0" w:color="auto"/>
            </w:tcBorders>
            <w:shd w:val="clear" w:color="auto" w:fill="auto"/>
            <w:noWrap/>
            <w:vAlign w:val="center"/>
            <w:hideMark/>
          </w:tcPr>
          <w:p w14:paraId="3687401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0,962</w:t>
            </w:r>
          </w:p>
        </w:tc>
        <w:tc>
          <w:tcPr>
            <w:tcW w:w="293" w:type="pct"/>
            <w:tcBorders>
              <w:top w:val="nil"/>
              <w:left w:val="nil"/>
              <w:bottom w:val="single" w:sz="4" w:space="0" w:color="auto"/>
              <w:right w:val="single" w:sz="4" w:space="0" w:color="auto"/>
            </w:tcBorders>
            <w:shd w:val="clear" w:color="auto" w:fill="auto"/>
            <w:noWrap/>
            <w:vAlign w:val="center"/>
            <w:hideMark/>
          </w:tcPr>
          <w:p w14:paraId="7DB2DDA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15,1%</w:t>
            </w:r>
          </w:p>
        </w:tc>
        <w:tc>
          <w:tcPr>
            <w:tcW w:w="446" w:type="pct"/>
            <w:tcBorders>
              <w:top w:val="nil"/>
              <w:left w:val="nil"/>
              <w:bottom w:val="single" w:sz="4" w:space="0" w:color="auto"/>
              <w:right w:val="single" w:sz="4" w:space="0" w:color="auto"/>
            </w:tcBorders>
            <w:shd w:val="clear" w:color="auto" w:fill="auto"/>
            <w:noWrap/>
            <w:vAlign w:val="center"/>
            <w:hideMark/>
          </w:tcPr>
          <w:p w14:paraId="51EDBF4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0,993</w:t>
            </w:r>
          </w:p>
        </w:tc>
        <w:tc>
          <w:tcPr>
            <w:tcW w:w="293" w:type="pct"/>
            <w:tcBorders>
              <w:top w:val="nil"/>
              <w:left w:val="nil"/>
              <w:bottom w:val="single" w:sz="4" w:space="0" w:color="auto"/>
              <w:right w:val="single" w:sz="4" w:space="0" w:color="auto"/>
            </w:tcBorders>
            <w:shd w:val="clear" w:color="auto" w:fill="auto"/>
            <w:noWrap/>
            <w:vAlign w:val="center"/>
            <w:hideMark/>
          </w:tcPr>
          <w:p w14:paraId="28CF295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0,22</w:t>
            </w:r>
          </w:p>
        </w:tc>
        <w:tc>
          <w:tcPr>
            <w:tcW w:w="446" w:type="pct"/>
            <w:tcBorders>
              <w:top w:val="nil"/>
              <w:left w:val="nil"/>
              <w:bottom w:val="single" w:sz="4" w:space="0" w:color="auto"/>
              <w:right w:val="single" w:sz="4" w:space="0" w:color="auto"/>
            </w:tcBorders>
            <w:shd w:val="clear" w:color="auto" w:fill="auto"/>
            <w:noWrap/>
            <w:vAlign w:val="center"/>
            <w:hideMark/>
          </w:tcPr>
          <w:p w14:paraId="2E7274D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0,199</w:t>
            </w:r>
          </w:p>
        </w:tc>
        <w:tc>
          <w:tcPr>
            <w:tcW w:w="293" w:type="pct"/>
            <w:tcBorders>
              <w:top w:val="nil"/>
              <w:left w:val="nil"/>
              <w:bottom w:val="single" w:sz="4" w:space="0" w:color="auto"/>
              <w:right w:val="single" w:sz="4" w:space="0" w:color="auto"/>
            </w:tcBorders>
            <w:shd w:val="clear" w:color="auto" w:fill="auto"/>
            <w:noWrap/>
            <w:vAlign w:val="center"/>
            <w:hideMark/>
          </w:tcPr>
          <w:p w14:paraId="77F9C58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3,8%</w:t>
            </w:r>
          </w:p>
        </w:tc>
        <w:tc>
          <w:tcPr>
            <w:tcW w:w="446" w:type="pct"/>
            <w:tcBorders>
              <w:top w:val="nil"/>
              <w:left w:val="nil"/>
              <w:bottom w:val="single" w:sz="4" w:space="0" w:color="auto"/>
              <w:right w:val="single" w:sz="4" w:space="0" w:color="auto"/>
            </w:tcBorders>
            <w:shd w:val="clear" w:color="auto" w:fill="auto"/>
            <w:noWrap/>
            <w:vAlign w:val="center"/>
            <w:hideMark/>
          </w:tcPr>
          <w:p w14:paraId="441ADEC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-0,014</w:t>
            </w:r>
          </w:p>
        </w:tc>
        <w:tc>
          <w:tcPr>
            <w:tcW w:w="293" w:type="pct"/>
            <w:tcBorders>
              <w:top w:val="nil"/>
              <w:left w:val="nil"/>
              <w:bottom w:val="single" w:sz="4" w:space="0" w:color="auto"/>
              <w:right w:val="single" w:sz="4" w:space="0" w:color="auto"/>
            </w:tcBorders>
            <w:shd w:val="clear" w:color="auto" w:fill="auto"/>
            <w:noWrap/>
            <w:vAlign w:val="center"/>
            <w:hideMark/>
          </w:tcPr>
          <w:p w14:paraId="55E2188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0,25</w:t>
            </w:r>
          </w:p>
        </w:tc>
        <w:tc>
          <w:tcPr>
            <w:tcW w:w="446" w:type="pct"/>
            <w:tcBorders>
              <w:top w:val="nil"/>
              <w:left w:val="nil"/>
              <w:bottom w:val="single" w:sz="4" w:space="0" w:color="auto"/>
              <w:right w:val="single" w:sz="4" w:space="0" w:color="auto"/>
            </w:tcBorders>
            <w:shd w:val="clear" w:color="auto" w:fill="auto"/>
            <w:noWrap/>
            <w:vAlign w:val="center"/>
            <w:hideMark/>
          </w:tcPr>
          <w:p w14:paraId="5DD45D9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0,492</w:t>
            </w:r>
          </w:p>
        </w:tc>
      </w:tr>
      <w:tr w:rsidR="008C151E" w:rsidRPr="008C151E" w14:paraId="140B5808"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321FF3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Brońsko-Księginki</w:t>
            </w:r>
          </w:p>
        </w:tc>
        <w:tc>
          <w:tcPr>
            <w:tcW w:w="293" w:type="pct"/>
            <w:tcBorders>
              <w:top w:val="nil"/>
              <w:left w:val="nil"/>
              <w:bottom w:val="single" w:sz="4" w:space="0" w:color="auto"/>
              <w:right w:val="single" w:sz="4" w:space="0" w:color="auto"/>
            </w:tcBorders>
            <w:shd w:val="clear" w:color="auto" w:fill="auto"/>
            <w:noWrap/>
            <w:vAlign w:val="center"/>
            <w:hideMark/>
          </w:tcPr>
          <w:p w14:paraId="7A47C38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5,16</w:t>
            </w:r>
          </w:p>
        </w:tc>
        <w:tc>
          <w:tcPr>
            <w:tcW w:w="446" w:type="pct"/>
            <w:tcBorders>
              <w:top w:val="nil"/>
              <w:left w:val="nil"/>
              <w:bottom w:val="single" w:sz="4" w:space="0" w:color="auto"/>
              <w:right w:val="single" w:sz="4" w:space="0" w:color="auto"/>
            </w:tcBorders>
            <w:shd w:val="clear" w:color="auto" w:fill="auto"/>
            <w:noWrap/>
            <w:vAlign w:val="center"/>
            <w:hideMark/>
          </w:tcPr>
          <w:p w14:paraId="2E2606D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-0,872</w:t>
            </w:r>
          </w:p>
        </w:tc>
        <w:tc>
          <w:tcPr>
            <w:tcW w:w="293" w:type="pct"/>
            <w:tcBorders>
              <w:top w:val="nil"/>
              <w:left w:val="nil"/>
              <w:bottom w:val="single" w:sz="4" w:space="0" w:color="auto"/>
              <w:right w:val="single" w:sz="4" w:space="0" w:color="auto"/>
            </w:tcBorders>
            <w:shd w:val="clear" w:color="auto" w:fill="auto"/>
            <w:noWrap/>
            <w:vAlign w:val="center"/>
            <w:hideMark/>
          </w:tcPr>
          <w:p w14:paraId="03E0268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1,94</w:t>
            </w:r>
          </w:p>
        </w:tc>
        <w:tc>
          <w:tcPr>
            <w:tcW w:w="446" w:type="pct"/>
            <w:tcBorders>
              <w:top w:val="nil"/>
              <w:left w:val="nil"/>
              <w:bottom w:val="single" w:sz="4" w:space="0" w:color="auto"/>
              <w:right w:val="single" w:sz="4" w:space="0" w:color="auto"/>
            </w:tcBorders>
            <w:shd w:val="clear" w:color="auto" w:fill="auto"/>
            <w:noWrap/>
            <w:vAlign w:val="center"/>
            <w:hideMark/>
          </w:tcPr>
          <w:p w14:paraId="49325E5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3,335</w:t>
            </w:r>
          </w:p>
        </w:tc>
        <w:tc>
          <w:tcPr>
            <w:tcW w:w="293" w:type="pct"/>
            <w:tcBorders>
              <w:top w:val="nil"/>
              <w:left w:val="nil"/>
              <w:bottom w:val="single" w:sz="4" w:space="0" w:color="auto"/>
              <w:right w:val="single" w:sz="4" w:space="0" w:color="auto"/>
            </w:tcBorders>
            <w:shd w:val="clear" w:color="auto" w:fill="auto"/>
            <w:noWrap/>
            <w:vAlign w:val="center"/>
            <w:hideMark/>
          </w:tcPr>
          <w:p w14:paraId="2C59CE8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37,5%</w:t>
            </w:r>
          </w:p>
        </w:tc>
        <w:tc>
          <w:tcPr>
            <w:tcW w:w="446" w:type="pct"/>
            <w:tcBorders>
              <w:top w:val="nil"/>
              <w:left w:val="nil"/>
              <w:bottom w:val="single" w:sz="4" w:space="0" w:color="auto"/>
              <w:right w:val="single" w:sz="4" w:space="0" w:color="auto"/>
            </w:tcBorders>
            <w:shd w:val="clear" w:color="auto" w:fill="auto"/>
            <w:noWrap/>
            <w:vAlign w:val="center"/>
            <w:hideMark/>
          </w:tcPr>
          <w:p w14:paraId="0C55D1B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3,494</w:t>
            </w:r>
          </w:p>
        </w:tc>
        <w:tc>
          <w:tcPr>
            <w:tcW w:w="293" w:type="pct"/>
            <w:tcBorders>
              <w:top w:val="nil"/>
              <w:left w:val="nil"/>
              <w:bottom w:val="single" w:sz="4" w:space="0" w:color="auto"/>
              <w:right w:val="single" w:sz="4" w:space="0" w:color="auto"/>
            </w:tcBorders>
            <w:shd w:val="clear" w:color="auto" w:fill="auto"/>
            <w:noWrap/>
            <w:vAlign w:val="center"/>
            <w:hideMark/>
          </w:tcPr>
          <w:p w14:paraId="535C035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0BF83B7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4D0DA2B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1F28FF1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02CE9AF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4B1C343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7314A19D"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23CEAA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Bruszczewo-Koszanowo</w:t>
            </w:r>
          </w:p>
        </w:tc>
        <w:tc>
          <w:tcPr>
            <w:tcW w:w="293" w:type="pct"/>
            <w:tcBorders>
              <w:top w:val="nil"/>
              <w:left w:val="nil"/>
              <w:bottom w:val="single" w:sz="4" w:space="0" w:color="auto"/>
              <w:right w:val="single" w:sz="4" w:space="0" w:color="auto"/>
            </w:tcBorders>
            <w:shd w:val="clear" w:color="auto" w:fill="auto"/>
            <w:noWrap/>
            <w:vAlign w:val="center"/>
            <w:hideMark/>
          </w:tcPr>
          <w:p w14:paraId="4603921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6,68</w:t>
            </w:r>
          </w:p>
        </w:tc>
        <w:tc>
          <w:tcPr>
            <w:tcW w:w="446" w:type="pct"/>
            <w:tcBorders>
              <w:top w:val="nil"/>
              <w:left w:val="nil"/>
              <w:bottom w:val="single" w:sz="4" w:space="0" w:color="auto"/>
              <w:right w:val="single" w:sz="4" w:space="0" w:color="auto"/>
            </w:tcBorders>
            <w:shd w:val="clear" w:color="auto" w:fill="auto"/>
            <w:noWrap/>
            <w:vAlign w:val="center"/>
            <w:hideMark/>
          </w:tcPr>
          <w:p w14:paraId="120757E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-0,156</w:t>
            </w:r>
          </w:p>
        </w:tc>
        <w:tc>
          <w:tcPr>
            <w:tcW w:w="293" w:type="pct"/>
            <w:tcBorders>
              <w:top w:val="nil"/>
              <w:left w:val="nil"/>
              <w:bottom w:val="single" w:sz="4" w:space="0" w:color="auto"/>
              <w:right w:val="single" w:sz="4" w:space="0" w:color="auto"/>
            </w:tcBorders>
            <w:shd w:val="clear" w:color="auto" w:fill="auto"/>
            <w:noWrap/>
            <w:vAlign w:val="center"/>
            <w:hideMark/>
          </w:tcPr>
          <w:p w14:paraId="3EC384C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0,09</w:t>
            </w:r>
          </w:p>
        </w:tc>
        <w:tc>
          <w:tcPr>
            <w:tcW w:w="446" w:type="pct"/>
            <w:tcBorders>
              <w:top w:val="nil"/>
              <w:left w:val="nil"/>
              <w:bottom w:val="single" w:sz="4" w:space="0" w:color="auto"/>
              <w:right w:val="single" w:sz="4" w:space="0" w:color="auto"/>
            </w:tcBorders>
            <w:shd w:val="clear" w:color="auto" w:fill="auto"/>
            <w:noWrap/>
            <w:vAlign w:val="center"/>
            <w:hideMark/>
          </w:tcPr>
          <w:p w14:paraId="6DC9433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-0,762</w:t>
            </w:r>
          </w:p>
        </w:tc>
        <w:tc>
          <w:tcPr>
            <w:tcW w:w="293" w:type="pct"/>
            <w:tcBorders>
              <w:top w:val="nil"/>
              <w:left w:val="nil"/>
              <w:bottom w:val="single" w:sz="4" w:space="0" w:color="auto"/>
              <w:right w:val="single" w:sz="4" w:space="0" w:color="auto"/>
            </w:tcBorders>
            <w:shd w:val="clear" w:color="auto" w:fill="auto"/>
            <w:noWrap/>
            <w:vAlign w:val="center"/>
            <w:hideMark/>
          </w:tcPr>
          <w:p w14:paraId="5D24AA6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1,4%</w:t>
            </w:r>
          </w:p>
        </w:tc>
        <w:tc>
          <w:tcPr>
            <w:tcW w:w="446" w:type="pct"/>
            <w:tcBorders>
              <w:top w:val="nil"/>
              <w:left w:val="nil"/>
              <w:bottom w:val="single" w:sz="4" w:space="0" w:color="auto"/>
              <w:right w:val="single" w:sz="4" w:space="0" w:color="auto"/>
            </w:tcBorders>
            <w:shd w:val="clear" w:color="auto" w:fill="auto"/>
            <w:noWrap/>
            <w:vAlign w:val="center"/>
            <w:hideMark/>
          </w:tcPr>
          <w:p w14:paraId="62A9794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-0,539</w:t>
            </w:r>
          </w:p>
        </w:tc>
        <w:tc>
          <w:tcPr>
            <w:tcW w:w="293" w:type="pct"/>
            <w:tcBorders>
              <w:top w:val="nil"/>
              <w:left w:val="nil"/>
              <w:bottom w:val="single" w:sz="4" w:space="0" w:color="auto"/>
              <w:right w:val="single" w:sz="4" w:space="0" w:color="auto"/>
            </w:tcBorders>
            <w:shd w:val="clear" w:color="auto" w:fill="auto"/>
            <w:noWrap/>
            <w:vAlign w:val="center"/>
            <w:hideMark/>
          </w:tcPr>
          <w:p w14:paraId="1A9F309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0,09</w:t>
            </w:r>
          </w:p>
        </w:tc>
        <w:tc>
          <w:tcPr>
            <w:tcW w:w="446" w:type="pct"/>
            <w:tcBorders>
              <w:top w:val="nil"/>
              <w:left w:val="nil"/>
              <w:bottom w:val="single" w:sz="4" w:space="0" w:color="auto"/>
              <w:right w:val="single" w:sz="4" w:space="0" w:color="auto"/>
            </w:tcBorders>
            <w:shd w:val="clear" w:color="auto" w:fill="auto"/>
            <w:noWrap/>
            <w:vAlign w:val="center"/>
            <w:hideMark/>
          </w:tcPr>
          <w:p w14:paraId="68175AA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0,771</w:t>
            </w:r>
          </w:p>
        </w:tc>
        <w:tc>
          <w:tcPr>
            <w:tcW w:w="293" w:type="pct"/>
            <w:tcBorders>
              <w:top w:val="nil"/>
              <w:left w:val="nil"/>
              <w:bottom w:val="single" w:sz="4" w:space="0" w:color="auto"/>
              <w:right w:val="single" w:sz="4" w:space="0" w:color="auto"/>
            </w:tcBorders>
            <w:shd w:val="clear" w:color="auto" w:fill="auto"/>
            <w:noWrap/>
            <w:vAlign w:val="center"/>
            <w:hideMark/>
          </w:tcPr>
          <w:p w14:paraId="62FEB8E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1,4%</w:t>
            </w:r>
          </w:p>
        </w:tc>
        <w:tc>
          <w:tcPr>
            <w:tcW w:w="446" w:type="pct"/>
            <w:tcBorders>
              <w:top w:val="nil"/>
              <w:left w:val="nil"/>
              <w:bottom w:val="single" w:sz="4" w:space="0" w:color="auto"/>
              <w:right w:val="single" w:sz="4" w:space="0" w:color="auto"/>
            </w:tcBorders>
            <w:shd w:val="clear" w:color="auto" w:fill="auto"/>
            <w:noWrap/>
            <w:vAlign w:val="center"/>
            <w:hideMark/>
          </w:tcPr>
          <w:p w14:paraId="61083AC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0,598</w:t>
            </w:r>
          </w:p>
        </w:tc>
        <w:tc>
          <w:tcPr>
            <w:tcW w:w="293" w:type="pct"/>
            <w:tcBorders>
              <w:top w:val="nil"/>
              <w:left w:val="nil"/>
              <w:bottom w:val="single" w:sz="4" w:space="0" w:color="auto"/>
              <w:right w:val="single" w:sz="4" w:space="0" w:color="auto"/>
            </w:tcBorders>
            <w:shd w:val="clear" w:color="auto" w:fill="auto"/>
            <w:noWrap/>
            <w:vAlign w:val="center"/>
            <w:hideMark/>
          </w:tcPr>
          <w:p w14:paraId="13C3BB5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1,00</w:t>
            </w:r>
          </w:p>
        </w:tc>
        <w:tc>
          <w:tcPr>
            <w:tcW w:w="446" w:type="pct"/>
            <w:tcBorders>
              <w:top w:val="nil"/>
              <w:left w:val="nil"/>
              <w:bottom w:val="single" w:sz="4" w:space="0" w:color="auto"/>
              <w:right w:val="single" w:sz="4" w:space="0" w:color="auto"/>
            </w:tcBorders>
            <w:shd w:val="clear" w:color="auto" w:fill="auto"/>
            <w:noWrap/>
            <w:vAlign w:val="center"/>
            <w:hideMark/>
          </w:tcPr>
          <w:p w14:paraId="56F794C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-0,562</w:t>
            </w:r>
          </w:p>
        </w:tc>
      </w:tr>
      <w:tr w:rsidR="008C151E" w:rsidRPr="008C151E" w14:paraId="2C145140"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988EAC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Karmin-Chełkowo-Spławie</w:t>
            </w:r>
          </w:p>
        </w:tc>
        <w:tc>
          <w:tcPr>
            <w:tcW w:w="293" w:type="pct"/>
            <w:tcBorders>
              <w:top w:val="nil"/>
              <w:left w:val="nil"/>
              <w:bottom w:val="single" w:sz="4" w:space="0" w:color="auto"/>
              <w:right w:val="single" w:sz="4" w:space="0" w:color="auto"/>
            </w:tcBorders>
            <w:shd w:val="clear" w:color="auto" w:fill="auto"/>
            <w:noWrap/>
            <w:vAlign w:val="center"/>
            <w:hideMark/>
          </w:tcPr>
          <w:p w14:paraId="14A315E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7,80</w:t>
            </w:r>
          </w:p>
        </w:tc>
        <w:tc>
          <w:tcPr>
            <w:tcW w:w="446" w:type="pct"/>
            <w:tcBorders>
              <w:top w:val="nil"/>
              <w:left w:val="nil"/>
              <w:bottom w:val="single" w:sz="4" w:space="0" w:color="auto"/>
              <w:right w:val="single" w:sz="4" w:space="0" w:color="auto"/>
            </w:tcBorders>
            <w:shd w:val="clear" w:color="auto" w:fill="auto"/>
            <w:noWrap/>
            <w:vAlign w:val="center"/>
            <w:hideMark/>
          </w:tcPr>
          <w:p w14:paraId="4F8B26E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0,372</w:t>
            </w:r>
          </w:p>
        </w:tc>
        <w:tc>
          <w:tcPr>
            <w:tcW w:w="293" w:type="pct"/>
            <w:tcBorders>
              <w:top w:val="nil"/>
              <w:left w:val="nil"/>
              <w:bottom w:val="single" w:sz="4" w:space="0" w:color="auto"/>
              <w:right w:val="single" w:sz="4" w:space="0" w:color="auto"/>
            </w:tcBorders>
            <w:shd w:val="clear" w:color="auto" w:fill="auto"/>
            <w:noWrap/>
            <w:vAlign w:val="center"/>
            <w:hideMark/>
          </w:tcPr>
          <w:p w14:paraId="285FBD9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0,17</w:t>
            </w:r>
          </w:p>
        </w:tc>
        <w:tc>
          <w:tcPr>
            <w:tcW w:w="446" w:type="pct"/>
            <w:tcBorders>
              <w:top w:val="nil"/>
              <w:left w:val="nil"/>
              <w:bottom w:val="single" w:sz="4" w:space="0" w:color="auto"/>
              <w:right w:val="single" w:sz="4" w:space="0" w:color="auto"/>
            </w:tcBorders>
            <w:shd w:val="clear" w:color="auto" w:fill="auto"/>
            <w:noWrap/>
            <w:vAlign w:val="center"/>
            <w:hideMark/>
          </w:tcPr>
          <w:p w14:paraId="7BFA002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-0,580</w:t>
            </w:r>
          </w:p>
        </w:tc>
        <w:tc>
          <w:tcPr>
            <w:tcW w:w="293" w:type="pct"/>
            <w:tcBorders>
              <w:top w:val="nil"/>
              <w:left w:val="nil"/>
              <w:bottom w:val="single" w:sz="4" w:space="0" w:color="auto"/>
              <w:right w:val="single" w:sz="4" w:space="0" w:color="auto"/>
            </w:tcBorders>
            <w:shd w:val="clear" w:color="auto" w:fill="auto"/>
            <w:noWrap/>
            <w:vAlign w:val="center"/>
            <w:hideMark/>
          </w:tcPr>
          <w:p w14:paraId="40E3F8D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2,2%</w:t>
            </w:r>
          </w:p>
        </w:tc>
        <w:tc>
          <w:tcPr>
            <w:tcW w:w="446" w:type="pct"/>
            <w:tcBorders>
              <w:top w:val="nil"/>
              <w:left w:val="nil"/>
              <w:bottom w:val="single" w:sz="4" w:space="0" w:color="auto"/>
              <w:right w:val="single" w:sz="4" w:space="0" w:color="auto"/>
            </w:tcBorders>
            <w:shd w:val="clear" w:color="auto" w:fill="auto"/>
            <w:noWrap/>
            <w:vAlign w:val="center"/>
            <w:hideMark/>
          </w:tcPr>
          <w:p w14:paraId="04CEE7F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-0,444</w:t>
            </w:r>
          </w:p>
        </w:tc>
        <w:tc>
          <w:tcPr>
            <w:tcW w:w="293" w:type="pct"/>
            <w:tcBorders>
              <w:top w:val="nil"/>
              <w:left w:val="nil"/>
              <w:bottom w:val="single" w:sz="4" w:space="0" w:color="auto"/>
              <w:right w:val="single" w:sz="4" w:space="0" w:color="auto"/>
            </w:tcBorders>
            <w:shd w:val="clear" w:color="auto" w:fill="auto"/>
            <w:noWrap/>
            <w:vAlign w:val="center"/>
            <w:hideMark/>
          </w:tcPr>
          <w:p w14:paraId="10A5B29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3FC2209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15699F8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101A6B0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60894CC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0E53489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4BA6001B"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227DC4E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Czacz</w:t>
            </w:r>
          </w:p>
        </w:tc>
        <w:tc>
          <w:tcPr>
            <w:tcW w:w="293" w:type="pct"/>
            <w:tcBorders>
              <w:top w:val="nil"/>
              <w:left w:val="nil"/>
              <w:bottom w:val="single" w:sz="4" w:space="0" w:color="auto"/>
              <w:right w:val="single" w:sz="4" w:space="0" w:color="auto"/>
            </w:tcBorders>
            <w:shd w:val="clear" w:color="auto" w:fill="auto"/>
            <w:noWrap/>
            <w:vAlign w:val="center"/>
            <w:hideMark/>
          </w:tcPr>
          <w:p w14:paraId="4DF8157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7,29</w:t>
            </w:r>
          </w:p>
        </w:tc>
        <w:tc>
          <w:tcPr>
            <w:tcW w:w="446" w:type="pct"/>
            <w:tcBorders>
              <w:top w:val="nil"/>
              <w:left w:val="nil"/>
              <w:bottom w:val="single" w:sz="4" w:space="0" w:color="auto"/>
              <w:right w:val="single" w:sz="4" w:space="0" w:color="auto"/>
            </w:tcBorders>
            <w:shd w:val="clear" w:color="auto" w:fill="auto"/>
            <w:noWrap/>
            <w:vAlign w:val="center"/>
            <w:hideMark/>
          </w:tcPr>
          <w:p w14:paraId="415CECA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0,132</w:t>
            </w:r>
          </w:p>
        </w:tc>
        <w:tc>
          <w:tcPr>
            <w:tcW w:w="293" w:type="pct"/>
            <w:tcBorders>
              <w:top w:val="nil"/>
              <w:left w:val="nil"/>
              <w:bottom w:val="single" w:sz="4" w:space="0" w:color="auto"/>
              <w:right w:val="single" w:sz="4" w:space="0" w:color="auto"/>
            </w:tcBorders>
            <w:shd w:val="clear" w:color="auto" w:fill="auto"/>
            <w:noWrap/>
            <w:vAlign w:val="center"/>
            <w:hideMark/>
          </w:tcPr>
          <w:p w14:paraId="24F045E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0,41</w:t>
            </w:r>
          </w:p>
        </w:tc>
        <w:tc>
          <w:tcPr>
            <w:tcW w:w="446" w:type="pct"/>
            <w:tcBorders>
              <w:top w:val="nil"/>
              <w:left w:val="nil"/>
              <w:bottom w:val="single" w:sz="4" w:space="0" w:color="auto"/>
              <w:right w:val="single" w:sz="4" w:space="0" w:color="auto"/>
            </w:tcBorders>
            <w:shd w:val="clear" w:color="auto" w:fill="auto"/>
            <w:noWrap/>
            <w:vAlign w:val="center"/>
            <w:hideMark/>
          </w:tcPr>
          <w:p w14:paraId="30B7347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-0,049</w:t>
            </w:r>
          </w:p>
        </w:tc>
        <w:tc>
          <w:tcPr>
            <w:tcW w:w="293" w:type="pct"/>
            <w:tcBorders>
              <w:top w:val="nil"/>
              <w:left w:val="nil"/>
              <w:bottom w:val="single" w:sz="4" w:space="0" w:color="auto"/>
              <w:right w:val="single" w:sz="4" w:space="0" w:color="auto"/>
            </w:tcBorders>
            <w:shd w:val="clear" w:color="auto" w:fill="auto"/>
            <w:noWrap/>
            <w:vAlign w:val="center"/>
            <w:hideMark/>
          </w:tcPr>
          <w:p w14:paraId="7F65A3B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5,7%</w:t>
            </w:r>
          </w:p>
        </w:tc>
        <w:tc>
          <w:tcPr>
            <w:tcW w:w="446" w:type="pct"/>
            <w:tcBorders>
              <w:top w:val="nil"/>
              <w:left w:val="nil"/>
              <w:bottom w:val="single" w:sz="4" w:space="0" w:color="auto"/>
              <w:right w:val="single" w:sz="4" w:space="0" w:color="auto"/>
            </w:tcBorders>
            <w:shd w:val="clear" w:color="auto" w:fill="auto"/>
            <w:noWrap/>
            <w:vAlign w:val="center"/>
            <w:hideMark/>
          </w:tcPr>
          <w:p w14:paraId="7947349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-0,060</w:t>
            </w:r>
          </w:p>
        </w:tc>
        <w:tc>
          <w:tcPr>
            <w:tcW w:w="293" w:type="pct"/>
            <w:tcBorders>
              <w:top w:val="nil"/>
              <w:left w:val="nil"/>
              <w:bottom w:val="single" w:sz="4" w:space="0" w:color="auto"/>
              <w:right w:val="single" w:sz="4" w:space="0" w:color="auto"/>
            </w:tcBorders>
            <w:shd w:val="clear" w:color="auto" w:fill="auto"/>
            <w:noWrap/>
            <w:vAlign w:val="center"/>
            <w:hideMark/>
          </w:tcPr>
          <w:p w14:paraId="3BB9883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0,28</w:t>
            </w:r>
          </w:p>
        </w:tc>
        <w:tc>
          <w:tcPr>
            <w:tcW w:w="446" w:type="pct"/>
            <w:tcBorders>
              <w:top w:val="nil"/>
              <w:left w:val="nil"/>
              <w:bottom w:val="single" w:sz="4" w:space="0" w:color="auto"/>
              <w:right w:val="single" w:sz="4" w:space="0" w:color="auto"/>
            </w:tcBorders>
            <w:shd w:val="clear" w:color="auto" w:fill="auto"/>
            <w:noWrap/>
            <w:vAlign w:val="center"/>
            <w:hideMark/>
          </w:tcPr>
          <w:p w14:paraId="57AB1CC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-0,066</w:t>
            </w:r>
          </w:p>
        </w:tc>
        <w:tc>
          <w:tcPr>
            <w:tcW w:w="293" w:type="pct"/>
            <w:tcBorders>
              <w:top w:val="nil"/>
              <w:left w:val="nil"/>
              <w:bottom w:val="single" w:sz="4" w:space="0" w:color="auto"/>
              <w:right w:val="single" w:sz="4" w:space="0" w:color="auto"/>
            </w:tcBorders>
            <w:shd w:val="clear" w:color="auto" w:fill="auto"/>
            <w:noWrap/>
            <w:vAlign w:val="center"/>
            <w:hideMark/>
          </w:tcPr>
          <w:p w14:paraId="5A7B57E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3,8%</w:t>
            </w:r>
          </w:p>
        </w:tc>
        <w:tc>
          <w:tcPr>
            <w:tcW w:w="446" w:type="pct"/>
            <w:tcBorders>
              <w:top w:val="nil"/>
              <w:left w:val="nil"/>
              <w:bottom w:val="single" w:sz="4" w:space="0" w:color="auto"/>
              <w:right w:val="single" w:sz="4" w:space="0" w:color="auto"/>
            </w:tcBorders>
            <w:shd w:val="clear" w:color="auto" w:fill="auto"/>
            <w:noWrap/>
            <w:vAlign w:val="center"/>
            <w:hideMark/>
          </w:tcPr>
          <w:p w14:paraId="48E91F4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-0,014</w:t>
            </w:r>
          </w:p>
        </w:tc>
        <w:tc>
          <w:tcPr>
            <w:tcW w:w="293" w:type="pct"/>
            <w:tcBorders>
              <w:top w:val="nil"/>
              <w:left w:val="nil"/>
              <w:bottom w:val="single" w:sz="4" w:space="0" w:color="auto"/>
              <w:right w:val="single" w:sz="4" w:space="0" w:color="auto"/>
            </w:tcBorders>
            <w:shd w:val="clear" w:color="auto" w:fill="auto"/>
            <w:noWrap/>
            <w:vAlign w:val="center"/>
            <w:hideMark/>
          </w:tcPr>
          <w:p w14:paraId="32629EA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0,67</w:t>
            </w:r>
          </w:p>
        </w:tc>
        <w:tc>
          <w:tcPr>
            <w:tcW w:w="446" w:type="pct"/>
            <w:tcBorders>
              <w:top w:val="nil"/>
              <w:left w:val="nil"/>
              <w:bottom w:val="single" w:sz="4" w:space="0" w:color="auto"/>
              <w:right w:val="single" w:sz="4" w:space="0" w:color="auto"/>
            </w:tcBorders>
            <w:shd w:val="clear" w:color="auto" w:fill="auto"/>
            <w:noWrap/>
            <w:vAlign w:val="center"/>
            <w:hideMark/>
          </w:tcPr>
          <w:p w14:paraId="0C6CF95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-0,094</w:t>
            </w:r>
          </w:p>
        </w:tc>
      </w:tr>
      <w:tr w:rsidR="008C151E" w:rsidRPr="008C151E" w14:paraId="714C6FE9"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A5ED79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Wonieść-Gniewowo</w:t>
            </w:r>
          </w:p>
        </w:tc>
        <w:tc>
          <w:tcPr>
            <w:tcW w:w="293" w:type="pct"/>
            <w:tcBorders>
              <w:top w:val="nil"/>
              <w:left w:val="nil"/>
              <w:bottom w:val="single" w:sz="4" w:space="0" w:color="auto"/>
              <w:right w:val="single" w:sz="4" w:space="0" w:color="auto"/>
            </w:tcBorders>
            <w:shd w:val="clear" w:color="auto" w:fill="auto"/>
            <w:noWrap/>
            <w:vAlign w:val="center"/>
            <w:hideMark/>
          </w:tcPr>
          <w:p w14:paraId="63807B4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3,87</w:t>
            </w:r>
          </w:p>
        </w:tc>
        <w:tc>
          <w:tcPr>
            <w:tcW w:w="446" w:type="pct"/>
            <w:tcBorders>
              <w:top w:val="nil"/>
              <w:left w:val="nil"/>
              <w:bottom w:val="single" w:sz="4" w:space="0" w:color="auto"/>
              <w:right w:val="single" w:sz="4" w:space="0" w:color="auto"/>
            </w:tcBorders>
            <w:shd w:val="clear" w:color="auto" w:fill="auto"/>
            <w:noWrap/>
            <w:vAlign w:val="center"/>
            <w:hideMark/>
          </w:tcPr>
          <w:p w14:paraId="5306A6C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-1,483</w:t>
            </w:r>
          </w:p>
        </w:tc>
        <w:tc>
          <w:tcPr>
            <w:tcW w:w="293" w:type="pct"/>
            <w:tcBorders>
              <w:top w:val="nil"/>
              <w:left w:val="nil"/>
              <w:bottom w:val="single" w:sz="4" w:space="0" w:color="auto"/>
              <w:right w:val="single" w:sz="4" w:space="0" w:color="auto"/>
            </w:tcBorders>
            <w:shd w:val="clear" w:color="auto" w:fill="auto"/>
            <w:noWrap/>
            <w:vAlign w:val="center"/>
            <w:hideMark/>
          </w:tcPr>
          <w:p w14:paraId="413881B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0,18</w:t>
            </w:r>
          </w:p>
        </w:tc>
        <w:tc>
          <w:tcPr>
            <w:tcW w:w="446" w:type="pct"/>
            <w:tcBorders>
              <w:top w:val="nil"/>
              <w:left w:val="nil"/>
              <w:bottom w:val="single" w:sz="4" w:space="0" w:color="auto"/>
              <w:right w:val="single" w:sz="4" w:space="0" w:color="auto"/>
            </w:tcBorders>
            <w:shd w:val="clear" w:color="auto" w:fill="auto"/>
            <w:noWrap/>
            <w:vAlign w:val="center"/>
            <w:hideMark/>
          </w:tcPr>
          <w:p w14:paraId="2FD56BD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-0,575</w:t>
            </w:r>
          </w:p>
        </w:tc>
        <w:tc>
          <w:tcPr>
            <w:tcW w:w="293" w:type="pct"/>
            <w:tcBorders>
              <w:top w:val="nil"/>
              <w:left w:val="nil"/>
              <w:bottom w:val="single" w:sz="4" w:space="0" w:color="auto"/>
              <w:right w:val="single" w:sz="4" w:space="0" w:color="auto"/>
            </w:tcBorders>
            <w:shd w:val="clear" w:color="auto" w:fill="auto"/>
            <w:noWrap/>
            <w:vAlign w:val="center"/>
            <w:hideMark/>
          </w:tcPr>
          <w:p w14:paraId="2997554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4,5%</w:t>
            </w:r>
          </w:p>
        </w:tc>
        <w:tc>
          <w:tcPr>
            <w:tcW w:w="446" w:type="pct"/>
            <w:tcBorders>
              <w:top w:val="nil"/>
              <w:left w:val="nil"/>
              <w:bottom w:val="single" w:sz="4" w:space="0" w:color="auto"/>
              <w:right w:val="single" w:sz="4" w:space="0" w:color="auto"/>
            </w:tcBorders>
            <w:shd w:val="clear" w:color="auto" w:fill="auto"/>
            <w:noWrap/>
            <w:vAlign w:val="center"/>
            <w:hideMark/>
          </w:tcPr>
          <w:p w14:paraId="2DAF386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-0,185</w:t>
            </w:r>
          </w:p>
        </w:tc>
        <w:tc>
          <w:tcPr>
            <w:tcW w:w="293" w:type="pct"/>
            <w:tcBorders>
              <w:top w:val="nil"/>
              <w:left w:val="nil"/>
              <w:bottom w:val="single" w:sz="4" w:space="0" w:color="auto"/>
              <w:right w:val="single" w:sz="4" w:space="0" w:color="auto"/>
            </w:tcBorders>
            <w:shd w:val="clear" w:color="auto" w:fill="auto"/>
            <w:noWrap/>
            <w:vAlign w:val="center"/>
            <w:hideMark/>
          </w:tcPr>
          <w:p w14:paraId="3614407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41FA7FD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4206DD5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1C66B0C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2A983EB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2DAA174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728A51E2"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C6E2B6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Jezierzyce-Zygmuntowo</w:t>
            </w:r>
          </w:p>
        </w:tc>
        <w:tc>
          <w:tcPr>
            <w:tcW w:w="293" w:type="pct"/>
            <w:tcBorders>
              <w:top w:val="nil"/>
              <w:left w:val="nil"/>
              <w:bottom w:val="single" w:sz="4" w:space="0" w:color="auto"/>
              <w:right w:val="single" w:sz="4" w:space="0" w:color="auto"/>
            </w:tcBorders>
            <w:shd w:val="clear" w:color="auto" w:fill="auto"/>
            <w:noWrap/>
            <w:vAlign w:val="center"/>
            <w:hideMark/>
          </w:tcPr>
          <w:p w14:paraId="49845F6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3,15</w:t>
            </w:r>
          </w:p>
        </w:tc>
        <w:tc>
          <w:tcPr>
            <w:tcW w:w="446" w:type="pct"/>
            <w:tcBorders>
              <w:top w:val="nil"/>
              <w:left w:val="nil"/>
              <w:bottom w:val="single" w:sz="4" w:space="0" w:color="auto"/>
              <w:right w:val="single" w:sz="4" w:space="0" w:color="auto"/>
            </w:tcBorders>
            <w:shd w:val="clear" w:color="auto" w:fill="auto"/>
            <w:noWrap/>
            <w:vAlign w:val="center"/>
            <w:hideMark/>
          </w:tcPr>
          <w:p w14:paraId="764C700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-1,821</w:t>
            </w:r>
          </w:p>
        </w:tc>
        <w:tc>
          <w:tcPr>
            <w:tcW w:w="293" w:type="pct"/>
            <w:tcBorders>
              <w:top w:val="nil"/>
              <w:left w:val="nil"/>
              <w:bottom w:val="single" w:sz="4" w:space="0" w:color="auto"/>
              <w:right w:val="single" w:sz="4" w:space="0" w:color="auto"/>
            </w:tcBorders>
            <w:shd w:val="clear" w:color="auto" w:fill="auto"/>
            <w:noWrap/>
            <w:vAlign w:val="center"/>
            <w:hideMark/>
          </w:tcPr>
          <w:p w14:paraId="6D7250D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5594775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-0,966</w:t>
            </w:r>
          </w:p>
        </w:tc>
        <w:tc>
          <w:tcPr>
            <w:tcW w:w="293" w:type="pct"/>
            <w:tcBorders>
              <w:top w:val="nil"/>
              <w:left w:val="nil"/>
              <w:bottom w:val="single" w:sz="4" w:space="0" w:color="auto"/>
              <w:right w:val="single" w:sz="4" w:space="0" w:color="auto"/>
            </w:tcBorders>
            <w:shd w:val="clear" w:color="auto" w:fill="auto"/>
            <w:noWrap/>
            <w:vAlign w:val="center"/>
            <w:hideMark/>
          </w:tcPr>
          <w:p w14:paraId="3BB3FF3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0353491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-0,692</w:t>
            </w:r>
          </w:p>
        </w:tc>
        <w:tc>
          <w:tcPr>
            <w:tcW w:w="293" w:type="pct"/>
            <w:tcBorders>
              <w:top w:val="nil"/>
              <w:left w:val="nil"/>
              <w:bottom w:val="single" w:sz="4" w:space="0" w:color="auto"/>
              <w:right w:val="single" w:sz="4" w:space="0" w:color="auto"/>
            </w:tcBorders>
            <w:shd w:val="clear" w:color="auto" w:fill="auto"/>
            <w:noWrap/>
            <w:vAlign w:val="center"/>
            <w:hideMark/>
          </w:tcPr>
          <w:p w14:paraId="2D28865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06B7C42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52EBF9C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41D9642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4BE46D2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153D7A5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03D7837E"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F7450D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Machcin-Szczepankowo</w:t>
            </w:r>
          </w:p>
        </w:tc>
        <w:tc>
          <w:tcPr>
            <w:tcW w:w="293" w:type="pct"/>
            <w:tcBorders>
              <w:top w:val="nil"/>
              <w:left w:val="nil"/>
              <w:bottom w:val="single" w:sz="4" w:space="0" w:color="auto"/>
              <w:right w:val="single" w:sz="4" w:space="0" w:color="auto"/>
            </w:tcBorders>
            <w:shd w:val="clear" w:color="auto" w:fill="auto"/>
            <w:noWrap/>
            <w:vAlign w:val="center"/>
            <w:hideMark/>
          </w:tcPr>
          <w:p w14:paraId="6C4E778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5,61</w:t>
            </w:r>
          </w:p>
        </w:tc>
        <w:tc>
          <w:tcPr>
            <w:tcW w:w="446" w:type="pct"/>
            <w:tcBorders>
              <w:top w:val="nil"/>
              <w:left w:val="nil"/>
              <w:bottom w:val="single" w:sz="4" w:space="0" w:color="auto"/>
              <w:right w:val="single" w:sz="4" w:space="0" w:color="auto"/>
            </w:tcBorders>
            <w:shd w:val="clear" w:color="auto" w:fill="auto"/>
            <w:noWrap/>
            <w:vAlign w:val="center"/>
            <w:hideMark/>
          </w:tcPr>
          <w:p w14:paraId="194BBEE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-0,659</w:t>
            </w:r>
          </w:p>
        </w:tc>
        <w:tc>
          <w:tcPr>
            <w:tcW w:w="293" w:type="pct"/>
            <w:tcBorders>
              <w:top w:val="nil"/>
              <w:left w:val="nil"/>
              <w:bottom w:val="single" w:sz="4" w:space="0" w:color="auto"/>
              <w:right w:val="single" w:sz="4" w:space="0" w:color="auto"/>
            </w:tcBorders>
            <w:shd w:val="clear" w:color="auto" w:fill="auto"/>
            <w:noWrap/>
            <w:vAlign w:val="center"/>
            <w:hideMark/>
          </w:tcPr>
          <w:p w14:paraId="09E73D0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0,35</w:t>
            </w:r>
          </w:p>
        </w:tc>
        <w:tc>
          <w:tcPr>
            <w:tcW w:w="446" w:type="pct"/>
            <w:tcBorders>
              <w:top w:val="nil"/>
              <w:left w:val="nil"/>
              <w:bottom w:val="single" w:sz="4" w:space="0" w:color="auto"/>
              <w:right w:val="single" w:sz="4" w:space="0" w:color="auto"/>
            </w:tcBorders>
            <w:shd w:val="clear" w:color="auto" w:fill="auto"/>
            <w:noWrap/>
            <w:vAlign w:val="center"/>
            <w:hideMark/>
          </w:tcPr>
          <w:p w14:paraId="071CBCE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-0,186</w:t>
            </w:r>
          </w:p>
        </w:tc>
        <w:tc>
          <w:tcPr>
            <w:tcW w:w="293" w:type="pct"/>
            <w:tcBorders>
              <w:top w:val="nil"/>
              <w:left w:val="nil"/>
              <w:bottom w:val="single" w:sz="4" w:space="0" w:color="auto"/>
              <w:right w:val="single" w:sz="4" w:space="0" w:color="auto"/>
            </w:tcBorders>
            <w:shd w:val="clear" w:color="auto" w:fill="auto"/>
            <w:noWrap/>
            <w:vAlign w:val="center"/>
            <w:hideMark/>
          </w:tcPr>
          <w:p w14:paraId="748722A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6,3%</w:t>
            </w:r>
          </w:p>
        </w:tc>
        <w:tc>
          <w:tcPr>
            <w:tcW w:w="446" w:type="pct"/>
            <w:tcBorders>
              <w:top w:val="nil"/>
              <w:left w:val="nil"/>
              <w:bottom w:val="single" w:sz="4" w:space="0" w:color="auto"/>
              <w:right w:val="single" w:sz="4" w:space="0" w:color="auto"/>
            </w:tcBorders>
            <w:shd w:val="clear" w:color="auto" w:fill="auto"/>
            <w:noWrap/>
            <w:vAlign w:val="center"/>
            <w:hideMark/>
          </w:tcPr>
          <w:p w14:paraId="7F49913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0,006</w:t>
            </w:r>
          </w:p>
        </w:tc>
        <w:tc>
          <w:tcPr>
            <w:tcW w:w="293" w:type="pct"/>
            <w:tcBorders>
              <w:top w:val="nil"/>
              <w:left w:val="nil"/>
              <w:bottom w:val="single" w:sz="4" w:space="0" w:color="auto"/>
              <w:right w:val="single" w:sz="4" w:space="0" w:color="auto"/>
            </w:tcBorders>
            <w:shd w:val="clear" w:color="auto" w:fill="auto"/>
            <w:noWrap/>
            <w:vAlign w:val="center"/>
            <w:hideMark/>
          </w:tcPr>
          <w:p w14:paraId="4454294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6BC00A8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41604A9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261B28C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7AF90A0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3F037CC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1D89F837"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DDC230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Morownica-Poladowo</w:t>
            </w:r>
          </w:p>
        </w:tc>
        <w:tc>
          <w:tcPr>
            <w:tcW w:w="293" w:type="pct"/>
            <w:tcBorders>
              <w:top w:val="nil"/>
              <w:left w:val="nil"/>
              <w:bottom w:val="single" w:sz="4" w:space="0" w:color="auto"/>
              <w:right w:val="single" w:sz="4" w:space="0" w:color="auto"/>
            </w:tcBorders>
            <w:shd w:val="clear" w:color="auto" w:fill="auto"/>
            <w:noWrap/>
            <w:vAlign w:val="center"/>
            <w:hideMark/>
          </w:tcPr>
          <w:p w14:paraId="0138D4D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6,78</w:t>
            </w:r>
          </w:p>
        </w:tc>
        <w:tc>
          <w:tcPr>
            <w:tcW w:w="446" w:type="pct"/>
            <w:tcBorders>
              <w:top w:val="nil"/>
              <w:left w:val="nil"/>
              <w:bottom w:val="single" w:sz="4" w:space="0" w:color="auto"/>
              <w:right w:val="single" w:sz="4" w:space="0" w:color="auto"/>
            </w:tcBorders>
            <w:shd w:val="clear" w:color="auto" w:fill="auto"/>
            <w:noWrap/>
            <w:vAlign w:val="center"/>
            <w:hideMark/>
          </w:tcPr>
          <w:p w14:paraId="7C49AAA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-0,110</w:t>
            </w:r>
          </w:p>
        </w:tc>
        <w:tc>
          <w:tcPr>
            <w:tcW w:w="293" w:type="pct"/>
            <w:tcBorders>
              <w:top w:val="nil"/>
              <w:left w:val="nil"/>
              <w:bottom w:val="single" w:sz="4" w:space="0" w:color="auto"/>
              <w:right w:val="single" w:sz="4" w:space="0" w:color="auto"/>
            </w:tcBorders>
            <w:shd w:val="clear" w:color="auto" w:fill="auto"/>
            <w:noWrap/>
            <w:vAlign w:val="center"/>
            <w:hideMark/>
          </w:tcPr>
          <w:p w14:paraId="31246FC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0,83</w:t>
            </w:r>
          </w:p>
        </w:tc>
        <w:tc>
          <w:tcPr>
            <w:tcW w:w="446" w:type="pct"/>
            <w:tcBorders>
              <w:top w:val="nil"/>
              <w:left w:val="nil"/>
              <w:bottom w:val="single" w:sz="4" w:space="0" w:color="auto"/>
              <w:right w:val="single" w:sz="4" w:space="0" w:color="auto"/>
            </w:tcBorders>
            <w:shd w:val="clear" w:color="auto" w:fill="auto"/>
            <w:noWrap/>
            <w:vAlign w:val="center"/>
            <w:hideMark/>
          </w:tcPr>
          <w:p w14:paraId="5DE129F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0,884</w:t>
            </w:r>
          </w:p>
        </w:tc>
        <w:tc>
          <w:tcPr>
            <w:tcW w:w="293" w:type="pct"/>
            <w:tcBorders>
              <w:top w:val="nil"/>
              <w:left w:val="nil"/>
              <w:bottom w:val="single" w:sz="4" w:space="0" w:color="auto"/>
              <w:right w:val="single" w:sz="4" w:space="0" w:color="auto"/>
            </w:tcBorders>
            <w:shd w:val="clear" w:color="auto" w:fill="auto"/>
            <w:noWrap/>
            <w:vAlign w:val="center"/>
            <w:hideMark/>
          </w:tcPr>
          <w:p w14:paraId="2214C30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12,3%</w:t>
            </w:r>
          </w:p>
        </w:tc>
        <w:tc>
          <w:tcPr>
            <w:tcW w:w="446" w:type="pct"/>
            <w:tcBorders>
              <w:top w:val="nil"/>
              <w:left w:val="nil"/>
              <w:bottom w:val="single" w:sz="4" w:space="0" w:color="auto"/>
              <w:right w:val="single" w:sz="4" w:space="0" w:color="auto"/>
            </w:tcBorders>
            <w:shd w:val="clear" w:color="auto" w:fill="auto"/>
            <w:noWrap/>
            <w:vAlign w:val="center"/>
            <w:hideMark/>
          </w:tcPr>
          <w:p w14:paraId="118B920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0,679</w:t>
            </w:r>
          </w:p>
        </w:tc>
        <w:tc>
          <w:tcPr>
            <w:tcW w:w="293" w:type="pct"/>
            <w:tcBorders>
              <w:top w:val="nil"/>
              <w:left w:val="nil"/>
              <w:bottom w:val="single" w:sz="4" w:space="0" w:color="auto"/>
              <w:right w:val="single" w:sz="4" w:space="0" w:color="auto"/>
            </w:tcBorders>
            <w:shd w:val="clear" w:color="auto" w:fill="auto"/>
            <w:noWrap/>
            <w:vAlign w:val="center"/>
            <w:hideMark/>
          </w:tcPr>
          <w:p w14:paraId="326DFB3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0,24</w:t>
            </w:r>
          </w:p>
        </w:tc>
        <w:tc>
          <w:tcPr>
            <w:tcW w:w="446" w:type="pct"/>
            <w:tcBorders>
              <w:top w:val="nil"/>
              <w:left w:val="nil"/>
              <w:bottom w:val="single" w:sz="4" w:space="0" w:color="auto"/>
              <w:right w:val="single" w:sz="4" w:space="0" w:color="auto"/>
            </w:tcBorders>
            <w:shd w:val="clear" w:color="auto" w:fill="auto"/>
            <w:noWrap/>
            <w:vAlign w:val="center"/>
            <w:hideMark/>
          </w:tcPr>
          <w:p w14:paraId="404C7E8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0,104</w:t>
            </w:r>
          </w:p>
        </w:tc>
        <w:tc>
          <w:tcPr>
            <w:tcW w:w="293" w:type="pct"/>
            <w:tcBorders>
              <w:top w:val="nil"/>
              <w:left w:val="nil"/>
              <w:bottom w:val="single" w:sz="4" w:space="0" w:color="auto"/>
              <w:right w:val="single" w:sz="4" w:space="0" w:color="auto"/>
            </w:tcBorders>
            <w:shd w:val="clear" w:color="auto" w:fill="auto"/>
            <w:noWrap/>
            <w:vAlign w:val="center"/>
            <w:hideMark/>
          </w:tcPr>
          <w:p w14:paraId="519E9DF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3,5%</w:t>
            </w:r>
          </w:p>
        </w:tc>
        <w:tc>
          <w:tcPr>
            <w:tcW w:w="446" w:type="pct"/>
            <w:tcBorders>
              <w:top w:val="nil"/>
              <w:left w:val="nil"/>
              <w:bottom w:val="single" w:sz="4" w:space="0" w:color="auto"/>
              <w:right w:val="single" w:sz="4" w:space="0" w:color="auto"/>
            </w:tcBorders>
            <w:shd w:val="clear" w:color="auto" w:fill="auto"/>
            <w:noWrap/>
            <w:vAlign w:val="center"/>
            <w:hideMark/>
          </w:tcPr>
          <w:p w14:paraId="4D1EEAE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0,054</w:t>
            </w:r>
          </w:p>
        </w:tc>
        <w:tc>
          <w:tcPr>
            <w:tcW w:w="293" w:type="pct"/>
            <w:tcBorders>
              <w:top w:val="nil"/>
              <w:left w:val="nil"/>
              <w:bottom w:val="single" w:sz="4" w:space="0" w:color="auto"/>
              <w:right w:val="single" w:sz="4" w:space="0" w:color="auto"/>
            </w:tcBorders>
            <w:shd w:val="clear" w:color="auto" w:fill="auto"/>
            <w:noWrap/>
            <w:vAlign w:val="center"/>
            <w:hideMark/>
          </w:tcPr>
          <w:p w14:paraId="3626F93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0,29</w:t>
            </w:r>
          </w:p>
        </w:tc>
        <w:tc>
          <w:tcPr>
            <w:tcW w:w="446" w:type="pct"/>
            <w:tcBorders>
              <w:top w:val="nil"/>
              <w:left w:val="nil"/>
              <w:bottom w:val="single" w:sz="4" w:space="0" w:color="auto"/>
              <w:right w:val="single" w:sz="4" w:space="0" w:color="auto"/>
            </w:tcBorders>
            <w:shd w:val="clear" w:color="auto" w:fill="auto"/>
            <w:noWrap/>
            <w:vAlign w:val="center"/>
            <w:hideMark/>
          </w:tcPr>
          <w:p w14:paraId="10335D2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0,441</w:t>
            </w:r>
          </w:p>
        </w:tc>
      </w:tr>
      <w:tr w:rsidR="008C151E" w:rsidRPr="008C151E" w14:paraId="141D9EA5"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5104154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Nietążkowo</w:t>
            </w:r>
          </w:p>
        </w:tc>
        <w:tc>
          <w:tcPr>
            <w:tcW w:w="293" w:type="pct"/>
            <w:tcBorders>
              <w:top w:val="nil"/>
              <w:left w:val="nil"/>
              <w:bottom w:val="single" w:sz="4" w:space="0" w:color="auto"/>
              <w:right w:val="single" w:sz="4" w:space="0" w:color="auto"/>
            </w:tcBorders>
            <w:shd w:val="clear" w:color="auto" w:fill="auto"/>
            <w:noWrap/>
            <w:vAlign w:val="center"/>
            <w:hideMark/>
          </w:tcPr>
          <w:p w14:paraId="24B1CAB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5,76</w:t>
            </w:r>
          </w:p>
        </w:tc>
        <w:tc>
          <w:tcPr>
            <w:tcW w:w="446" w:type="pct"/>
            <w:tcBorders>
              <w:top w:val="nil"/>
              <w:left w:val="nil"/>
              <w:bottom w:val="single" w:sz="4" w:space="0" w:color="auto"/>
              <w:right w:val="single" w:sz="4" w:space="0" w:color="auto"/>
            </w:tcBorders>
            <w:shd w:val="clear" w:color="auto" w:fill="auto"/>
            <w:noWrap/>
            <w:vAlign w:val="center"/>
            <w:hideMark/>
          </w:tcPr>
          <w:p w14:paraId="53BBB57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-0,588</w:t>
            </w:r>
          </w:p>
        </w:tc>
        <w:tc>
          <w:tcPr>
            <w:tcW w:w="293" w:type="pct"/>
            <w:tcBorders>
              <w:top w:val="nil"/>
              <w:left w:val="nil"/>
              <w:bottom w:val="single" w:sz="4" w:space="0" w:color="auto"/>
              <w:right w:val="single" w:sz="4" w:space="0" w:color="auto"/>
            </w:tcBorders>
            <w:shd w:val="clear" w:color="auto" w:fill="auto"/>
            <w:noWrap/>
            <w:vAlign w:val="center"/>
            <w:hideMark/>
          </w:tcPr>
          <w:p w14:paraId="632D52E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0,28</w:t>
            </w:r>
          </w:p>
        </w:tc>
        <w:tc>
          <w:tcPr>
            <w:tcW w:w="446" w:type="pct"/>
            <w:tcBorders>
              <w:top w:val="nil"/>
              <w:left w:val="nil"/>
              <w:bottom w:val="single" w:sz="4" w:space="0" w:color="auto"/>
              <w:right w:val="single" w:sz="4" w:space="0" w:color="auto"/>
            </w:tcBorders>
            <w:shd w:val="clear" w:color="auto" w:fill="auto"/>
            <w:noWrap/>
            <w:vAlign w:val="center"/>
            <w:hideMark/>
          </w:tcPr>
          <w:p w14:paraId="5CD3068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-0,348</w:t>
            </w:r>
          </w:p>
        </w:tc>
        <w:tc>
          <w:tcPr>
            <w:tcW w:w="293" w:type="pct"/>
            <w:tcBorders>
              <w:top w:val="nil"/>
              <w:left w:val="nil"/>
              <w:bottom w:val="single" w:sz="4" w:space="0" w:color="auto"/>
              <w:right w:val="single" w:sz="4" w:space="0" w:color="auto"/>
            </w:tcBorders>
            <w:shd w:val="clear" w:color="auto" w:fill="auto"/>
            <w:noWrap/>
            <w:vAlign w:val="center"/>
            <w:hideMark/>
          </w:tcPr>
          <w:p w14:paraId="26ADED8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4,8%</w:t>
            </w:r>
          </w:p>
        </w:tc>
        <w:tc>
          <w:tcPr>
            <w:tcW w:w="446" w:type="pct"/>
            <w:tcBorders>
              <w:top w:val="nil"/>
              <w:left w:val="nil"/>
              <w:bottom w:val="single" w:sz="4" w:space="0" w:color="auto"/>
              <w:right w:val="single" w:sz="4" w:space="0" w:color="auto"/>
            </w:tcBorders>
            <w:shd w:val="clear" w:color="auto" w:fill="auto"/>
            <w:noWrap/>
            <w:vAlign w:val="center"/>
            <w:hideMark/>
          </w:tcPr>
          <w:p w14:paraId="797E9D1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-0,154</w:t>
            </w:r>
          </w:p>
        </w:tc>
        <w:tc>
          <w:tcPr>
            <w:tcW w:w="293" w:type="pct"/>
            <w:tcBorders>
              <w:top w:val="nil"/>
              <w:left w:val="nil"/>
              <w:bottom w:val="single" w:sz="4" w:space="0" w:color="auto"/>
              <w:right w:val="single" w:sz="4" w:space="0" w:color="auto"/>
            </w:tcBorders>
            <w:shd w:val="clear" w:color="auto" w:fill="auto"/>
            <w:noWrap/>
            <w:vAlign w:val="center"/>
            <w:hideMark/>
          </w:tcPr>
          <w:p w14:paraId="095CC8D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0,14</w:t>
            </w:r>
          </w:p>
        </w:tc>
        <w:tc>
          <w:tcPr>
            <w:tcW w:w="446" w:type="pct"/>
            <w:tcBorders>
              <w:top w:val="nil"/>
              <w:left w:val="nil"/>
              <w:bottom w:val="single" w:sz="4" w:space="0" w:color="auto"/>
              <w:right w:val="single" w:sz="4" w:space="0" w:color="auto"/>
            </w:tcBorders>
            <w:shd w:val="clear" w:color="auto" w:fill="auto"/>
            <w:noWrap/>
            <w:vAlign w:val="center"/>
            <w:hideMark/>
          </w:tcPr>
          <w:p w14:paraId="4792433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0,555</w:t>
            </w:r>
          </w:p>
        </w:tc>
        <w:tc>
          <w:tcPr>
            <w:tcW w:w="293" w:type="pct"/>
            <w:tcBorders>
              <w:top w:val="nil"/>
              <w:left w:val="nil"/>
              <w:bottom w:val="single" w:sz="4" w:space="0" w:color="auto"/>
              <w:right w:val="single" w:sz="4" w:space="0" w:color="auto"/>
            </w:tcBorders>
            <w:shd w:val="clear" w:color="auto" w:fill="auto"/>
            <w:noWrap/>
            <w:vAlign w:val="center"/>
            <w:hideMark/>
          </w:tcPr>
          <w:p w14:paraId="51295DA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2,4%</w:t>
            </w:r>
          </w:p>
        </w:tc>
        <w:tc>
          <w:tcPr>
            <w:tcW w:w="446" w:type="pct"/>
            <w:tcBorders>
              <w:top w:val="nil"/>
              <w:left w:val="nil"/>
              <w:bottom w:val="single" w:sz="4" w:space="0" w:color="auto"/>
              <w:right w:val="single" w:sz="4" w:space="0" w:color="auto"/>
            </w:tcBorders>
            <w:shd w:val="clear" w:color="auto" w:fill="auto"/>
            <w:noWrap/>
            <w:vAlign w:val="center"/>
            <w:hideMark/>
          </w:tcPr>
          <w:p w14:paraId="3AFAFD9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0,333</w:t>
            </w:r>
          </w:p>
        </w:tc>
        <w:tc>
          <w:tcPr>
            <w:tcW w:w="293" w:type="pct"/>
            <w:tcBorders>
              <w:top w:val="nil"/>
              <w:left w:val="nil"/>
              <w:bottom w:val="single" w:sz="4" w:space="0" w:color="auto"/>
              <w:right w:val="single" w:sz="4" w:space="0" w:color="auto"/>
            </w:tcBorders>
            <w:shd w:val="clear" w:color="auto" w:fill="auto"/>
            <w:noWrap/>
            <w:vAlign w:val="center"/>
            <w:hideMark/>
          </w:tcPr>
          <w:p w14:paraId="49DEE0C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0,50</w:t>
            </w:r>
          </w:p>
        </w:tc>
        <w:tc>
          <w:tcPr>
            <w:tcW w:w="446" w:type="pct"/>
            <w:tcBorders>
              <w:top w:val="nil"/>
              <w:left w:val="nil"/>
              <w:bottom w:val="single" w:sz="4" w:space="0" w:color="auto"/>
              <w:right w:val="single" w:sz="4" w:space="0" w:color="auto"/>
            </w:tcBorders>
            <w:shd w:val="clear" w:color="auto" w:fill="auto"/>
            <w:noWrap/>
            <w:vAlign w:val="center"/>
            <w:hideMark/>
          </w:tcPr>
          <w:p w14:paraId="0662B74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0,140</w:t>
            </w:r>
          </w:p>
        </w:tc>
      </w:tr>
      <w:tr w:rsidR="008C151E" w:rsidRPr="008C151E" w14:paraId="405EAC9C"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F5BEBD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Nowa Wieś-Żegrówko</w:t>
            </w:r>
          </w:p>
        </w:tc>
        <w:tc>
          <w:tcPr>
            <w:tcW w:w="293" w:type="pct"/>
            <w:tcBorders>
              <w:top w:val="nil"/>
              <w:left w:val="nil"/>
              <w:bottom w:val="single" w:sz="4" w:space="0" w:color="auto"/>
              <w:right w:val="single" w:sz="4" w:space="0" w:color="auto"/>
            </w:tcBorders>
            <w:shd w:val="clear" w:color="auto" w:fill="auto"/>
            <w:noWrap/>
            <w:vAlign w:val="center"/>
            <w:hideMark/>
          </w:tcPr>
          <w:p w14:paraId="1473976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8,51</w:t>
            </w:r>
          </w:p>
        </w:tc>
        <w:tc>
          <w:tcPr>
            <w:tcW w:w="446" w:type="pct"/>
            <w:tcBorders>
              <w:top w:val="nil"/>
              <w:left w:val="nil"/>
              <w:bottom w:val="single" w:sz="4" w:space="0" w:color="auto"/>
              <w:right w:val="single" w:sz="4" w:space="0" w:color="auto"/>
            </w:tcBorders>
            <w:shd w:val="clear" w:color="auto" w:fill="auto"/>
            <w:noWrap/>
            <w:vAlign w:val="center"/>
            <w:hideMark/>
          </w:tcPr>
          <w:p w14:paraId="3183633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0,708</w:t>
            </w:r>
          </w:p>
        </w:tc>
        <w:tc>
          <w:tcPr>
            <w:tcW w:w="293" w:type="pct"/>
            <w:tcBorders>
              <w:top w:val="nil"/>
              <w:left w:val="nil"/>
              <w:bottom w:val="single" w:sz="4" w:space="0" w:color="auto"/>
              <w:right w:val="single" w:sz="4" w:space="0" w:color="auto"/>
            </w:tcBorders>
            <w:shd w:val="clear" w:color="auto" w:fill="auto"/>
            <w:noWrap/>
            <w:vAlign w:val="center"/>
            <w:hideMark/>
          </w:tcPr>
          <w:p w14:paraId="188316C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0,64</w:t>
            </w:r>
          </w:p>
        </w:tc>
        <w:tc>
          <w:tcPr>
            <w:tcW w:w="446" w:type="pct"/>
            <w:tcBorders>
              <w:top w:val="nil"/>
              <w:left w:val="nil"/>
              <w:bottom w:val="single" w:sz="4" w:space="0" w:color="auto"/>
              <w:right w:val="single" w:sz="4" w:space="0" w:color="auto"/>
            </w:tcBorders>
            <w:shd w:val="clear" w:color="auto" w:fill="auto"/>
            <w:noWrap/>
            <w:vAlign w:val="center"/>
            <w:hideMark/>
          </w:tcPr>
          <w:p w14:paraId="780E385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0,453</w:t>
            </w:r>
          </w:p>
        </w:tc>
        <w:tc>
          <w:tcPr>
            <w:tcW w:w="293" w:type="pct"/>
            <w:tcBorders>
              <w:top w:val="nil"/>
              <w:left w:val="nil"/>
              <w:bottom w:val="single" w:sz="4" w:space="0" w:color="auto"/>
              <w:right w:val="single" w:sz="4" w:space="0" w:color="auto"/>
            </w:tcBorders>
            <w:shd w:val="clear" w:color="auto" w:fill="auto"/>
            <w:noWrap/>
            <w:vAlign w:val="center"/>
            <w:hideMark/>
          </w:tcPr>
          <w:p w14:paraId="5494769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7,5%</w:t>
            </w:r>
          </w:p>
        </w:tc>
        <w:tc>
          <w:tcPr>
            <w:tcW w:w="446" w:type="pct"/>
            <w:tcBorders>
              <w:top w:val="nil"/>
              <w:left w:val="nil"/>
              <w:bottom w:val="single" w:sz="4" w:space="0" w:color="auto"/>
              <w:right w:val="single" w:sz="4" w:space="0" w:color="auto"/>
            </w:tcBorders>
            <w:shd w:val="clear" w:color="auto" w:fill="auto"/>
            <w:noWrap/>
            <w:vAlign w:val="center"/>
            <w:hideMark/>
          </w:tcPr>
          <w:p w14:paraId="5E95500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0,145</w:t>
            </w:r>
          </w:p>
        </w:tc>
        <w:tc>
          <w:tcPr>
            <w:tcW w:w="293" w:type="pct"/>
            <w:tcBorders>
              <w:top w:val="nil"/>
              <w:left w:val="nil"/>
              <w:bottom w:val="single" w:sz="4" w:space="0" w:color="auto"/>
              <w:right w:val="single" w:sz="4" w:space="0" w:color="auto"/>
            </w:tcBorders>
            <w:shd w:val="clear" w:color="auto" w:fill="auto"/>
            <w:noWrap/>
            <w:vAlign w:val="center"/>
            <w:hideMark/>
          </w:tcPr>
          <w:p w14:paraId="212CBF1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4CACA4C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0,218</w:t>
            </w:r>
          </w:p>
        </w:tc>
        <w:tc>
          <w:tcPr>
            <w:tcW w:w="293" w:type="pct"/>
            <w:tcBorders>
              <w:top w:val="nil"/>
              <w:left w:val="nil"/>
              <w:bottom w:val="single" w:sz="4" w:space="0" w:color="auto"/>
              <w:right w:val="single" w:sz="4" w:space="0" w:color="auto"/>
            </w:tcBorders>
            <w:shd w:val="clear" w:color="auto" w:fill="auto"/>
            <w:noWrap/>
            <w:vAlign w:val="center"/>
            <w:hideMark/>
          </w:tcPr>
          <w:p w14:paraId="163B7AE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2,5%</w:t>
            </w:r>
          </w:p>
        </w:tc>
        <w:tc>
          <w:tcPr>
            <w:tcW w:w="446" w:type="pct"/>
            <w:tcBorders>
              <w:top w:val="nil"/>
              <w:left w:val="nil"/>
              <w:bottom w:val="single" w:sz="4" w:space="0" w:color="auto"/>
              <w:right w:val="single" w:sz="4" w:space="0" w:color="auto"/>
            </w:tcBorders>
            <w:shd w:val="clear" w:color="auto" w:fill="auto"/>
            <w:noWrap/>
            <w:vAlign w:val="center"/>
            <w:hideMark/>
          </w:tcPr>
          <w:p w14:paraId="02E6EAB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0,310</w:t>
            </w:r>
          </w:p>
        </w:tc>
        <w:tc>
          <w:tcPr>
            <w:tcW w:w="293" w:type="pct"/>
            <w:tcBorders>
              <w:top w:val="nil"/>
              <w:left w:val="nil"/>
              <w:bottom w:val="single" w:sz="4" w:space="0" w:color="auto"/>
              <w:right w:val="single" w:sz="4" w:space="0" w:color="auto"/>
            </w:tcBorders>
            <w:shd w:val="clear" w:color="auto" w:fill="auto"/>
            <w:noWrap/>
            <w:vAlign w:val="center"/>
            <w:hideMark/>
          </w:tcPr>
          <w:p w14:paraId="6FC7B03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0,33</w:t>
            </w:r>
          </w:p>
        </w:tc>
        <w:tc>
          <w:tcPr>
            <w:tcW w:w="446" w:type="pct"/>
            <w:tcBorders>
              <w:top w:val="nil"/>
              <w:left w:val="nil"/>
              <w:bottom w:val="single" w:sz="4" w:space="0" w:color="auto"/>
              <w:right w:val="single" w:sz="4" w:space="0" w:color="auto"/>
            </w:tcBorders>
            <w:shd w:val="clear" w:color="auto" w:fill="auto"/>
            <w:noWrap/>
            <w:vAlign w:val="center"/>
            <w:hideMark/>
          </w:tcPr>
          <w:p w14:paraId="5AC1301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0,374</w:t>
            </w:r>
          </w:p>
        </w:tc>
      </w:tr>
      <w:tr w:rsidR="008C151E" w:rsidRPr="008C151E" w14:paraId="125A5908"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B10B6B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Białcz</w:t>
            </w:r>
          </w:p>
        </w:tc>
        <w:tc>
          <w:tcPr>
            <w:tcW w:w="293" w:type="pct"/>
            <w:tcBorders>
              <w:top w:val="nil"/>
              <w:left w:val="nil"/>
              <w:bottom w:val="single" w:sz="4" w:space="0" w:color="auto"/>
              <w:right w:val="single" w:sz="4" w:space="0" w:color="auto"/>
            </w:tcBorders>
            <w:shd w:val="clear" w:color="auto" w:fill="auto"/>
            <w:noWrap/>
            <w:vAlign w:val="center"/>
            <w:hideMark/>
          </w:tcPr>
          <w:p w14:paraId="1B3F30E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4,14</w:t>
            </w:r>
          </w:p>
        </w:tc>
        <w:tc>
          <w:tcPr>
            <w:tcW w:w="446" w:type="pct"/>
            <w:tcBorders>
              <w:top w:val="nil"/>
              <w:left w:val="nil"/>
              <w:bottom w:val="single" w:sz="4" w:space="0" w:color="auto"/>
              <w:right w:val="single" w:sz="4" w:space="0" w:color="auto"/>
            </w:tcBorders>
            <w:shd w:val="clear" w:color="auto" w:fill="auto"/>
            <w:noWrap/>
            <w:vAlign w:val="center"/>
            <w:hideMark/>
          </w:tcPr>
          <w:p w14:paraId="6242CE6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-1,356</w:t>
            </w:r>
          </w:p>
        </w:tc>
        <w:tc>
          <w:tcPr>
            <w:tcW w:w="293" w:type="pct"/>
            <w:tcBorders>
              <w:top w:val="nil"/>
              <w:left w:val="nil"/>
              <w:bottom w:val="single" w:sz="4" w:space="0" w:color="auto"/>
              <w:right w:val="single" w:sz="4" w:space="0" w:color="auto"/>
            </w:tcBorders>
            <w:shd w:val="clear" w:color="auto" w:fill="auto"/>
            <w:noWrap/>
            <w:vAlign w:val="center"/>
            <w:hideMark/>
          </w:tcPr>
          <w:p w14:paraId="37F514C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502A8AC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-0,966</w:t>
            </w:r>
          </w:p>
        </w:tc>
        <w:tc>
          <w:tcPr>
            <w:tcW w:w="293" w:type="pct"/>
            <w:tcBorders>
              <w:top w:val="nil"/>
              <w:left w:val="nil"/>
              <w:bottom w:val="single" w:sz="4" w:space="0" w:color="auto"/>
              <w:right w:val="single" w:sz="4" w:space="0" w:color="auto"/>
            </w:tcBorders>
            <w:shd w:val="clear" w:color="auto" w:fill="auto"/>
            <w:noWrap/>
            <w:vAlign w:val="center"/>
            <w:hideMark/>
          </w:tcPr>
          <w:p w14:paraId="0B19E90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7C0C8B8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-0,692</w:t>
            </w:r>
          </w:p>
        </w:tc>
        <w:tc>
          <w:tcPr>
            <w:tcW w:w="293" w:type="pct"/>
            <w:tcBorders>
              <w:top w:val="nil"/>
              <w:left w:val="nil"/>
              <w:bottom w:val="single" w:sz="4" w:space="0" w:color="auto"/>
              <w:right w:val="single" w:sz="4" w:space="0" w:color="auto"/>
            </w:tcBorders>
            <w:shd w:val="clear" w:color="auto" w:fill="auto"/>
            <w:noWrap/>
            <w:vAlign w:val="center"/>
            <w:hideMark/>
          </w:tcPr>
          <w:p w14:paraId="085099E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172DC64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521C7FF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2A64F47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7E03C16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7120CCB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47739D3F"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2F16459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Olszewo-Sierpowo</w:t>
            </w:r>
          </w:p>
        </w:tc>
        <w:tc>
          <w:tcPr>
            <w:tcW w:w="293" w:type="pct"/>
            <w:tcBorders>
              <w:top w:val="nil"/>
              <w:left w:val="nil"/>
              <w:bottom w:val="single" w:sz="4" w:space="0" w:color="auto"/>
              <w:right w:val="single" w:sz="4" w:space="0" w:color="auto"/>
            </w:tcBorders>
            <w:shd w:val="clear" w:color="auto" w:fill="auto"/>
            <w:noWrap/>
            <w:vAlign w:val="center"/>
            <w:hideMark/>
          </w:tcPr>
          <w:p w14:paraId="0477DEB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5,38</w:t>
            </w:r>
          </w:p>
        </w:tc>
        <w:tc>
          <w:tcPr>
            <w:tcW w:w="446" w:type="pct"/>
            <w:tcBorders>
              <w:top w:val="nil"/>
              <w:left w:val="nil"/>
              <w:bottom w:val="single" w:sz="4" w:space="0" w:color="auto"/>
              <w:right w:val="single" w:sz="4" w:space="0" w:color="auto"/>
            </w:tcBorders>
            <w:shd w:val="clear" w:color="auto" w:fill="auto"/>
            <w:noWrap/>
            <w:vAlign w:val="center"/>
            <w:hideMark/>
          </w:tcPr>
          <w:p w14:paraId="05A6C7F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-0,770</w:t>
            </w:r>
          </w:p>
        </w:tc>
        <w:tc>
          <w:tcPr>
            <w:tcW w:w="293" w:type="pct"/>
            <w:tcBorders>
              <w:top w:val="nil"/>
              <w:left w:val="nil"/>
              <w:bottom w:val="single" w:sz="4" w:space="0" w:color="auto"/>
              <w:right w:val="single" w:sz="4" w:space="0" w:color="auto"/>
            </w:tcBorders>
            <w:shd w:val="clear" w:color="auto" w:fill="auto"/>
            <w:noWrap/>
            <w:vAlign w:val="center"/>
            <w:hideMark/>
          </w:tcPr>
          <w:p w14:paraId="6A51901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1,00</w:t>
            </w:r>
          </w:p>
        </w:tc>
        <w:tc>
          <w:tcPr>
            <w:tcW w:w="446" w:type="pct"/>
            <w:tcBorders>
              <w:top w:val="nil"/>
              <w:left w:val="nil"/>
              <w:bottom w:val="single" w:sz="4" w:space="0" w:color="auto"/>
              <w:right w:val="single" w:sz="4" w:space="0" w:color="auto"/>
            </w:tcBorders>
            <w:shd w:val="clear" w:color="auto" w:fill="auto"/>
            <w:noWrap/>
            <w:vAlign w:val="center"/>
            <w:hideMark/>
          </w:tcPr>
          <w:p w14:paraId="5611A1E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1,248</w:t>
            </w:r>
          </w:p>
        </w:tc>
        <w:tc>
          <w:tcPr>
            <w:tcW w:w="293" w:type="pct"/>
            <w:tcBorders>
              <w:top w:val="nil"/>
              <w:left w:val="nil"/>
              <w:bottom w:val="single" w:sz="4" w:space="0" w:color="auto"/>
              <w:right w:val="single" w:sz="4" w:space="0" w:color="auto"/>
            </w:tcBorders>
            <w:shd w:val="clear" w:color="auto" w:fill="auto"/>
            <w:noWrap/>
            <w:vAlign w:val="center"/>
            <w:hideMark/>
          </w:tcPr>
          <w:p w14:paraId="7D7C720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18,5%</w:t>
            </w:r>
          </w:p>
        </w:tc>
        <w:tc>
          <w:tcPr>
            <w:tcW w:w="446" w:type="pct"/>
            <w:tcBorders>
              <w:top w:val="nil"/>
              <w:left w:val="nil"/>
              <w:bottom w:val="single" w:sz="4" w:space="0" w:color="auto"/>
              <w:right w:val="single" w:sz="4" w:space="0" w:color="auto"/>
            </w:tcBorders>
            <w:shd w:val="clear" w:color="auto" w:fill="auto"/>
            <w:noWrap/>
            <w:vAlign w:val="center"/>
            <w:hideMark/>
          </w:tcPr>
          <w:p w14:paraId="2A2E89D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1,375</w:t>
            </w:r>
          </w:p>
        </w:tc>
        <w:tc>
          <w:tcPr>
            <w:tcW w:w="293" w:type="pct"/>
            <w:tcBorders>
              <w:top w:val="nil"/>
              <w:left w:val="nil"/>
              <w:bottom w:val="single" w:sz="4" w:space="0" w:color="auto"/>
              <w:right w:val="single" w:sz="4" w:space="0" w:color="auto"/>
            </w:tcBorders>
            <w:shd w:val="clear" w:color="auto" w:fill="auto"/>
            <w:noWrap/>
            <w:vAlign w:val="center"/>
            <w:hideMark/>
          </w:tcPr>
          <w:p w14:paraId="566A281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418FC16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42FC8E1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6DE3451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42DD990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4A44AB7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3C5B098B"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96454A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Parsko-Żydowo</w:t>
            </w:r>
          </w:p>
        </w:tc>
        <w:tc>
          <w:tcPr>
            <w:tcW w:w="293" w:type="pct"/>
            <w:tcBorders>
              <w:top w:val="nil"/>
              <w:left w:val="nil"/>
              <w:bottom w:val="single" w:sz="4" w:space="0" w:color="auto"/>
              <w:right w:val="single" w:sz="4" w:space="0" w:color="auto"/>
            </w:tcBorders>
            <w:shd w:val="clear" w:color="auto" w:fill="auto"/>
            <w:noWrap/>
            <w:vAlign w:val="center"/>
            <w:hideMark/>
          </w:tcPr>
          <w:p w14:paraId="590F56B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4,27</w:t>
            </w:r>
          </w:p>
        </w:tc>
        <w:tc>
          <w:tcPr>
            <w:tcW w:w="446" w:type="pct"/>
            <w:tcBorders>
              <w:top w:val="nil"/>
              <w:left w:val="nil"/>
              <w:bottom w:val="single" w:sz="4" w:space="0" w:color="auto"/>
              <w:right w:val="single" w:sz="4" w:space="0" w:color="auto"/>
            </w:tcBorders>
            <w:shd w:val="clear" w:color="auto" w:fill="auto"/>
            <w:noWrap/>
            <w:vAlign w:val="center"/>
            <w:hideMark/>
          </w:tcPr>
          <w:p w14:paraId="3C7D929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-1,291</w:t>
            </w:r>
          </w:p>
        </w:tc>
        <w:tc>
          <w:tcPr>
            <w:tcW w:w="293" w:type="pct"/>
            <w:tcBorders>
              <w:top w:val="nil"/>
              <w:left w:val="nil"/>
              <w:bottom w:val="single" w:sz="4" w:space="0" w:color="auto"/>
              <w:right w:val="single" w:sz="4" w:space="0" w:color="auto"/>
            </w:tcBorders>
            <w:shd w:val="clear" w:color="auto" w:fill="auto"/>
            <w:noWrap/>
            <w:vAlign w:val="center"/>
            <w:hideMark/>
          </w:tcPr>
          <w:p w14:paraId="386DF0A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0,85</w:t>
            </w:r>
          </w:p>
        </w:tc>
        <w:tc>
          <w:tcPr>
            <w:tcW w:w="446" w:type="pct"/>
            <w:tcBorders>
              <w:top w:val="nil"/>
              <w:left w:val="nil"/>
              <w:bottom w:val="single" w:sz="4" w:space="0" w:color="auto"/>
              <w:right w:val="single" w:sz="4" w:space="0" w:color="auto"/>
            </w:tcBorders>
            <w:shd w:val="clear" w:color="auto" w:fill="auto"/>
            <w:noWrap/>
            <w:vAlign w:val="center"/>
            <w:hideMark/>
          </w:tcPr>
          <w:p w14:paraId="6CB697F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0,934</w:t>
            </w:r>
          </w:p>
        </w:tc>
        <w:tc>
          <w:tcPr>
            <w:tcW w:w="293" w:type="pct"/>
            <w:tcBorders>
              <w:top w:val="nil"/>
              <w:left w:val="nil"/>
              <w:bottom w:val="single" w:sz="4" w:space="0" w:color="auto"/>
              <w:right w:val="single" w:sz="4" w:space="0" w:color="auto"/>
            </w:tcBorders>
            <w:shd w:val="clear" w:color="auto" w:fill="auto"/>
            <w:noWrap/>
            <w:vAlign w:val="center"/>
            <w:hideMark/>
          </w:tcPr>
          <w:p w14:paraId="33F1331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20,0%</w:t>
            </w:r>
          </w:p>
        </w:tc>
        <w:tc>
          <w:tcPr>
            <w:tcW w:w="446" w:type="pct"/>
            <w:tcBorders>
              <w:top w:val="nil"/>
              <w:left w:val="nil"/>
              <w:bottom w:val="single" w:sz="4" w:space="0" w:color="auto"/>
              <w:right w:val="single" w:sz="4" w:space="0" w:color="auto"/>
            </w:tcBorders>
            <w:shd w:val="clear" w:color="auto" w:fill="auto"/>
            <w:noWrap/>
            <w:vAlign w:val="center"/>
            <w:hideMark/>
          </w:tcPr>
          <w:p w14:paraId="4741576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1,541</w:t>
            </w:r>
          </w:p>
        </w:tc>
        <w:tc>
          <w:tcPr>
            <w:tcW w:w="293" w:type="pct"/>
            <w:tcBorders>
              <w:top w:val="nil"/>
              <w:left w:val="nil"/>
              <w:bottom w:val="single" w:sz="4" w:space="0" w:color="auto"/>
              <w:right w:val="single" w:sz="4" w:space="0" w:color="auto"/>
            </w:tcBorders>
            <w:shd w:val="clear" w:color="auto" w:fill="auto"/>
            <w:noWrap/>
            <w:vAlign w:val="center"/>
            <w:hideMark/>
          </w:tcPr>
          <w:p w14:paraId="30C34C7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4F59F5C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4935DC9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325D0AF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367970D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6BEB48F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406A9D95" w14:textId="77777777" w:rsidTr="008C151E">
        <w:trPr>
          <w:trHeight w:val="300"/>
        </w:trPr>
        <w:tc>
          <w:tcPr>
            <w:tcW w:w="566"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0B89DCD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lastRenderedPageBreak/>
              <w:t>Przysieka</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AA2B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3,56</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1023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-1,629</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E2F7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0,49</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F2F3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0,132</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2FBB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13,9%</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E7D7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0,858</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FC84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0,59</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2E5F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-1,513</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C377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16,7%</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81C0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-3,297</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73B6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1,20</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F1E5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63375766" w14:textId="77777777" w:rsidTr="008C151E">
        <w:trPr>
          <w:trHeight w:val="300"/>
        </w:trPr>
        <w:tc>
          <w:tcPr>
            <w:tcW w:w="566"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552C31A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Robaczyn-Wydrowo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B7982F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7,45</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1FA16F5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0,208</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F39D00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37EF3BF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-0,966</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FDC6A3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75E49B7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-0,692</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5E2E425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2FB49A9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E9A69A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44D4996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2B0E5E9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61505E1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7418B592"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5D20CE3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Stare Bojanowo</w:t>
            </w:r>
          </w:p>
        </w:tc>
        <w:tc>
          <w:tcPr>
            <w:tcW w:w="293" w:type="pct"/>
            <w:tcBorders>
              <w:top w:val="nil"/>
              <w:left w:val="nil"/>
              <w:bottom w:val="single" w:sz="4" w:space="0" w:color="auto"/>
              <w:right w:val="single" w:sz="4" w:space="0" w:color="auto"/>
            </w:tcBorders>
            <w:shd w:val="clear" w:color="auto" w:fill="auto"/>
            <w:noWrap/>
            <w:vAlign w:val="center"/>
            <w:hideMark/>
          </w:tcPr>
          <w:p w14:paraId="4E946FA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5,44</w:t>
            </w:r>
          </w:p>
        </w:tc>
        <w:tc>
          <w:tcPr>
            <w:tcW w:w="446" w:type="pct"/>
            <w:tcBorders>
              <w:top w:val="nil"/>
              <w:left w:val="nil"/>
              <w:bottom w:val="single" w:sz="4" w:space="0" w:color="auto"/>
              <w:right w:val="single" w:sz="4" w:space="0" w:color="auto"/>
            </w:tcBorders>
            <w:shd w:val="clear" w:color="auto" w:fill="auto"/>
            <w:noWrap/>
            <w:vAlign w:val="center"/>
            <w:hideMark/>
          </w:tcPr>
          <w:p w14:paraId="2F8CE2D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-0,741</w:t>
            </w:r>
          </w:p>
        </w:tc>
        <w:tc>
          <w:tcPr>
            <w:tcW w:w="293" w:type="pct"/>
            <w:tcBorders>
              <w:top w:val="nil"/>
              <w:left w:val="nil"/>
              <w:bottom w:val="single" w:sz="4" w:space="0" w:color="auto"/>
              <w:right w:val="single" w:sz="4" w:space="0" w:color="auto"/>
            </w:tcBorders>
            <w:shd w:val="clear" w:color="auto" w:fill="auto"/>
            <w:noWrap/>
            <w:vAlign w:val="center"/>
            <w:hideMark/>
          </w:tcPr>
          <w:p w14:paraId="4AE7254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0,18</w:t>
            </w:r>
          </w:p>
        </w:tc>
        <w:tc>
          <w:tcPr>
            <w:tcW w:w="446" w:type="pct"/>
            <w:tcBorders>
              <w:top w:val="nil"/>
              <w:left w:val="nil"/>
              <w:bottom w:val="single" w:sz="4" w:space="0" w:color="auto"/>
              <w:right w:val="single" w:sz="4" w:space="0" w:color="auto"/>
            </w:tcBorders>
            <w:shd w:val="clear" w:color="auto" w:fill="auto"/>
            <w:noWrap/>
            <w:vAlign w:val="center"/>
            <w:hideMark/>
          </w:tcPr>
          <w:p w14:paraId="208DE01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-0,558</w:t>
            </w:r>
          </w:p>
        </w:tc>
        <w:tc>
          <w:tcPr>
            <w:tcW w:w="293" w:type="pct"/>
            <w:tcBorders>
              <w:top w:val="nil"/>
              <w:left w:val="nil"/>
              <w:bottom w:val="single" w:sz="4" w:space="0" w:color="auto"/>
              <w:right w:val="single" w:sz="4" w:space="0" w:color="auto"/>
            </w:tcBorders>
            <w:shd w:val="clear" w:color="auto" w:fill="auto"/>
            <w:noWrap/>
            <w:vAlign w:val="center"/>
            <w:hideMark/>
          </w:tcPr>
          <w:p w14:paraId="7DDAE79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3,4%</w:t>
            </w:r>
          </w:p>
        </w:tc>
        <w:tc>
          <w:tcPr>
            <w:tcW w:w="446" w:type="pct"/>
            <w:tcBorders>
              <w:top w:val="nil"/>
              <w:left w:val="nil"/>
              <w:bottom w:val="single" w:sz="4" w:space="0" w:color="auto"/>
              <w:right w:val="single" w:sz="4" w:space="0" w:color="auto"/>
            </w:tcBorders>
            <w:shd w:val="clear" w:color="auto" w:fill="auto"/>
            <w:noWrap/>
            <w:vAlign w:val="center"/>
            <w:hideMark/>
          </w:tcPr>
          <w:p w14:paraId="51F4454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-0,316</w:t>
            </w:r>
          </w:p>
        </w:tc>
        <w:tc>
          <w:tcPr>
            <w:tcW w:w="293" w:type="pct"/>
            <w:tcBorders>
              <w:top w:val="nil"/>
              <w:left w:val="nil"/>
              <w:bottom w:val="single" w:sz="4" w:space="0" w:color="auto"/>
              <w:right w:val="single" w:sz="4" w:space="0" w:color="auto"/>
            </w:tcBorders>
            <w:shd w:val="clear" w:color="auto" w:fill="auto"/>
            <w:noWrap/>
            <w:vAlign w:val="center"/>
            <w:hideMark/>
          </w:tcPr>
          <w:p w14:paraId="2312AD8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0,18</w:t>
            </w:r>
          </w:p>
        </w:tc>
        <w:tc>
          <w:tcPr>
            <w:tcW w:w="446" w:type="pct"/>
            <w:tcBorders>
              <w:top w:val="nil"/>
              <w:left w:val="nil"/>
              <w:bottom w:val="single" w:sz="4" w:space="0" w:color="auto"/>
              <w:right w:val="single" w:sz="4" w:space="0" w:color="auto"/>
            </w:tcBorders>
            <w:shd w:val="clear" w:color="auto" w:fill="auto"/>
            <w:noWrap/>
            <w:vAlign w:val="center"/>
            <w:hideMark/>
          </w:tcPr>
          <w:p w14:paraId="1E96F93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0,352</w:t>
            </w:r>
          </w:p>
        </w:tc>
        <w:tc>
          <w:tcPr>
            <w:tcW w:w="293" w:type="pct"/>
            <w:tcBorders>
              <w:top w:val="nil"/>
              <w:left w:val="nil"/>
              <w:bottom w:val="single" w:sz="4" w:space="0" w:color="auto"/>
              <w:right w:val="single" w:sz="4" w:space="0" w:color="auto"/>
            </w:tcBorders>
            <w:shd w:val="clear" w:color="auto" w:fill="auto"/>
            <w:noWrap/>
            <w:vAlign w:val="center"/>
            <w:hideMark/>
          </w:tcPr>
          <w:p w14:paraId="20E48F0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3,4%</w:t>
            </w:r>
          </w:p>
        </w:tc>
        <w:tc>
          <w:tcPr>
            <w:tcW w:w="446" w:type="pct"/>
            <w:tcBorders>
              <w:top w:val="nil"/>
              <w:left w:val="nil"/>
              <w:bottom w:val="single" w:sz="4" w:space="0" w:color="auto"/>
              <w:right w:val="single" w:sz="4" w:space="0" w:color="auto"/>
            </w:tcBorders>
            <w:shd w:val="clear" w:color="auto" w:fill="auto"/>
            <w:noWrap/>
            <w:vAlign w:val="center"/>
            <w:hideMark/>
          </w:tcPr>
          <w:p w14:paraId="7B4FA84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0,089</w:t>
            </w:r>
          </w:p>
        </w:tc>
        <w:tc>
          <w:tcPr>
            <w:tcW w:w="293" w:type="pct"/>
            <w:tcBorders>
              <w:top w:val="nil"/>
              <w:left w:val="nil"/>
              <w:bottom w:val="single" w:sz="4" w:space="0" w:color="auto"/>
              <w:right w:val="single" w:sz="4" w:space="0" w:color="auto"/>
            </w:tcBorders>
            <w:shd w:val="clear" w:color="auto" w:fill="auto"/>
            <w:noWrap/>
            <w:vAlign w:val="center"/>
            <w:hideMark/>
          </w:tcPr>
          <w:p w14:paraId="39F88AF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1,00</w:t>
            </w:r>
          </w:p>
        </w:tc>
        <w:tc>
          <w:tcPr>
            <w:tcW w:w="446" w:type="pct"/>
            <w:tcBorders>
              <w:top w:val="nil"/>
              <w:left w:val="nil"/>
              <w:bottom w:val="single" w:sz="4" w:space="0" w:color="auto"/>
              <w:right w:val="single" w:sz="4" w:space="0" w:color="auto"/>
            </w:tcBorders>
            <w:shd w:val="clear" w:color="auto" w:fill="auto"/>
            <w:noWrap/>
            <w:vAlign w:val="center"/>
            <w:hideMark/>
          </w:tcPr>
          <w:p w14:paraId="0EF8A68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-0,562</w:t>
            </w:r>
          </w:p>
        </w:tc>
      </w:tr>
    </w:tbl>
    <w:p w14:paraId="5E1A6A54" w14:textId="53F1F5A5" w:rsidR="007E1E8F" w:rsidRPr="00E87D43" w:rsidRDefault="00084BB9" w:rsidP="007E1E8F">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w:t>
      </w:r>
      <w:r w:rsidR="00EC129E" w:rsidRPr="00E87D43">
        <w:rPr>
          <w:rFonts w:cs="Arial"/>
          <w:sz w:val="20"/>
          <w:szCs w:val="20"/>
        </w:rPr>
        <w:t xml:space="preserve"> na podstawie danych Urzędu Mi</w:t>
      </w:r>
      <w:r w:rsidR="008C151E">
        <w:rPr>
          <w:rFonts w:cs="Arial"/>
          <w:sz w:val="20"/>
          <w:szCs w:val="20"/>
        </w:rPr>
        <w:t>ejskiego Śmigla</w:t>
      </w:r>
      <w:r w:rsidR="004E531D" w:rsidRPr="00E87D43">
        <w:rPr>
          <w:rFonts w:cs="Arial"/>
          <w:sz w:val="20"/>
          <w:szCs w:val="20"/>
        </w:rPr>
        <w:t>.</w:t>
      </w:r>
    </w:p>
    <w:p w14:paraId="7A2C6607" w14:textId="77777777" w:rsidR="008C151E" w:rsidRDefault="008C151E" w:rsidP="007E1E8F">
      <w:pPr>
        <w:sectPr w:rsidR="008C151E" w:rsidSect="008C151E">
          <w:pgSz w:w="16838" w:h="11906" w:orient="landscape" w:code="9"/>
          <w:pgMar w:top="1418" w:right="1418" w:bottom="1418" w:left="1701" w:header="510" w:footer="680" w:gutter="0"/>
          <w:cols w:space="708"/>
          <w:docGrid w:linePitch="360"/>
        </w:sectPr>
      </w:pPr>
    </w:p>
    <w:p w14:paraId="70C82604" w14:textId="30E3E843" w:rsidR="007E1E8F" w:rsidRDefault="007E1E8F" w:rsidP="007E1E8F">
      <w:r>
        <w:lastRenderedPageBreak/>
        <w:t>Zgodnie z metodyką przedstawioną w rozdziale 3.1, o natężeniu negatywnych zjawisk w</w:t>
      </w:r>
      <w:r w:rsidR="00880A56">
        <w:t> </w:t>
      </w:r>
      <w:r>
        <w:t>danej jednostce analitycznej decyduje wartość wskaźnika syntetycznego, który podsumowuje wszystkie badane zjawiska kryzysowe w danej sferze. W odniesieniu do sfery gospodarczej, nagromadzenie negatywnych zjawisk w</w:t>
      </w:r>
      <w:r w:rsidR="005F2DD2">
        <w:t> </w:t>
      </w:r>
      <w:r>
        <w:t xml:space="preserve">Gminie </w:t>
      </w:r>
      <w:r w:rsidR="008C151E">
        <w:t>Śmigiel</w:t>
      </w:r>
      <w:r>
        <w:t xml:space="preserve"> stwierdzono w następujących jednostkach: </w:t>
      </w:r>
    </w:p>
    <w:p w14:paraId="31E9CBE7" w14:textId="245D2A18" w:rsidR="007E1E8F" w:rsidRDefault="008C151E" w:rsidP="007E1E8F">
      <w:pPr>
        <w:pStyle w:val="Akapitzlist"/>
        <w:numPr>
          <w:ilvl w:val="0"/>
          <w:numId w:val="30"/>
        </w:numPr>
      </w:pPr>
      <w:r>
        <w:t>Przysieka,</w:t>
      </w:r>
    </w:p>
    <w:p w14:paraId="0A6C57EE" w14:textId="003B8521" w:rsidR="008C151E" w:rsidRDefault="008C151E" w:rsidP="007E1E8F">
      <w:pPr>
        <w:pStyle w:val="Akapitzlist"/>
        <w:numPr>
          <w:ilvl w:val="0"/>
          <w:numId w:val="30"/>
        </w:numPr>
      </w:pPr>
      <w:r>
        <w:t>Bielawy-Karśnice,</w:t>
      </w:r>
    </w:p>
    <w:p w14:paraId="6B22B731" w14:textId="041641E6" w:rsidR="008C151E" w:rsidRDefault="008C151E" w:rsidP="007E1E8F">
      <w:pPr>
        <w:pStyle w:val="Akapitzlist"/>
        <w:numPr>
          <w:ilvl w:val="0"/>
          <w:numId w:val="30"/>
        </w:numPr>
      </w:pPr>
      <w:r>
        <w:t>Osiedle I,</w:t>
      </w:r>
    </w:p>
    <w:p w14:paraId="1B9608C6" w14:textId="08C370B9" w:rsidR="008C151E" w:rsidRDefault="008C151E" w:rsidP="007E1E8F">
      <w:pPr>
        <w:pStyle w:val="Akapitzlist"/>
        <w:numPr>
          <w:ilvl w:val="0"/>
          <w:numId w:val="30"/>
        </w:numPr>
      </w:pPr>
      <w:r>
        <w:t>Stare Bojanowo,</w:t>
      </w:r>
    </w:p>
    <w:p w14:paraId="337A1D53" w14:textId="7B8F67F0" w:rsidR="008C151E" w:rsidRDefault="008C151E" w:rsidP="007E1E8F">
      <w:pPr>
        <w:pStyle w:val="Akapitzlist"/>
        <w:numPr>
          <w:ilvl w:val="0"/>
          <w:numId w:val="30"/>
        </w:numPr>
      </w:pPr>
      <w:r>
        <w:t>Osiedle IV,</w:t>
      </w:r>
    </w:p>
    <w:p w14:paraId="7A667CC4" w14:textId="6D8D01C1" w:rsidR="008C151E" w:rsidRDefault="008C151E" w:rsidP="007E1E8F">
      <w:pPr>
        <w:pStyle w:val="Akapitzlist"/>
        <w:numPr>
          <w:ilvl w:val="0"/>
          <w:numId w:val="30"/>
        </w:numPr>
      </w:pPr>
      <w:r>
        <w:t>Bruszczewo-Koszanowo,</w:t>
      </w:r>
    </w:p>
    <w:p w14:paraId="0D364C8A" w14:textId="59CC7CD5" w:rsidR="008C151E" w:rsidRDefault="008C151E" w:rsidP="007E1E8F">
      <w:pPr>
        <w:pStyle w:val="Akapitzlist"/>
        <w:numPr>
          <w:ilvl w:val="0"/>
          <w:numId w:val="30"/>
        </w:numPr>
      </w:pPr>
      <w:r>
        <w:t>Jezierzyce-Zygmuntowo,</w:t>
      </w:r>
    </w:p>
    <w:p w14:paraId="1C00CAE8" w14:textId="6C67D70C" w:rsidR="008C151E" w:rsidRDefault="008C151E" w:rsidP="007E1E8F">
      <w:pPr>
        <w:pStyle w:val="Akapitzlist"/>
        <w:numPr>
          <w:ilvl w:val="0"/>
          <w:numId w:val="30"/>
        </w:numPr>
      </w:pPr>
      <w:r>
        <w:t xml:space="preserve">Czacz, </w:t>
      </w:r>
    </w:p>
    <w:p w14:paraId="51807778" w14:textId="05373410" w:rsidR="008C151E" w:rsidRDefault="008C151E" w:rsidP="007E1E8F">
      <w:pPr>
        <w:pStyle w:val="Akapitzlist"/>
        <w:numPr>
          <w:ilvl w:val="0"/>
          <w:numId w:val="30"/>
        </w:numPr>
      </w:pPr>
      <w:r>
        <w:t>Nietążkowo,</w:t>
      </w:r>
    </w:p>
    <w:p w14:paraId="54D77C9A" w14:textId="7E4756D2" w:rsidR="008C151E" w:rsidRDefault="008C151E" w:rsidP="007E1E8F">
      <w:pPr>
        <w:pStyle w:val="Akapitzlist"/>
        <w:numPr>
          <w:ilvl w:val="0"/>
          <w:numId w:val="30"/>
        </w:numPr>
      </w:pPr>
      <w:r>
        <w:t xml:space="preserve">Białcz. </w:t>
      </w:r>
    </w:p>
    <w:p w14:paraId="7DFB81A7" w14:textId="77777777" w:rsidR="00802D53" w:rsidRDefault="00802D53" w:rsidP="007E1E8F">
      <w:r>
        <w:rPr>
          <w:noProof/>
          <w:lang w:eastAsia="pl-PL"/>
        </w:rPr>
        <w:drawing>
          <wp:inline distT="0" distB="0" distL="0" distR="0" wp14:anchorId="2277FBA0" wp14:editId="1206B954">
            <wp:extent cx="5759450" cy="4072890"/>
            <wp:effectExtent l="0" t="0" r="0" b="3810"/>
            <wp:docPr id="434817163" name="Obraz 2"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17163" name="Obraz 2" descr="Obraz zawierający tekst, mapa, atlas, diagram&#10;&#10;Opis wygenerowany automatyczni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00F49842" w14:textId="48F26BFE" w:rsidR="005F2DD2" w:rsidRPr="005F2DD2" w:rsidRDefault="005F2DD2" w:rsidP="005F2DD2">
      <w:pPr>
        <w:pStyle w:val="Legenda"/>
      </w:pPr>
      <w:bookmarkStart w:id="61" w:name="_Toc146103399"/>
      <w:r>
        <w:t xml:space="preserve">Rysunek </w:t>
      </w:r>
      <w:r w:rsidR="00536C2C">
        <w:fldChar w:fldCharType="begin"/>
      </w:r>
      <w:r w:rsidR="00536C2C">
        <w:instrText xml:space="preserve"> SEQ Rysunek \* ARABIC </w:instrText>
      </w:r>
      <w:r w:rsidR="00536C2C">
        <w:fldChar w:fldCharType="separate"/>
      </w:r>
      <w:r w:rsidR="00536C2C">
        <w:rPr>
          <w:noProof/>
        </w:rPr>
        <w:t>13</w:t>
      </w:r>
      <w:r w:rsidR="00536C2C">
        <w:rPr>
          <w:noProof/>
        </w:rPr>
        <w:fldChar w:fldCharType="end"/>
      </w:r>
      <w:r>
        <w:t xml:space="preserve"> Wartość wskaźnika syntetycznego dla sfery gospodarczej</w:t>
      </w:r>
      <w:bookmarkEnd w:id="61"/>
    </w:p>
    <w:p w14:paraId="2076649B" w14:textId="144D9FB5" w:rsidR="00802D53" w:rsidRPr="00802D53" w:rsidRDefault="00802D53" w:rsidP="007E1E8F">
      <w:pPr>
        <w:rPr>
          <w:sz w:val="20"/>
          <w:szCs w:val="20"/>
        </w:rPr>
        <w:sectPr w:rsidR="00802D53" w:rsidRPr="00802D53" w:rsidSect="008C151E">
          <w:pgSz w:w="11906" w:h="16838" w:code="9"/>
          <w:pgMar w:top="1418" w:right="1418" w:bottom="1701" w:left="1418" w:header="510" w:footer="680" w:gutter="0"/>
          <w:cols w:space="708"/>
          <w:docGrid w:linePitch="360"/>
        </w:sectPr>
      </w:pPr>
      <w:r w:rsidRPr="00802D53">
        <w:rPr>
          <w:b/>
          <w:bCs/>
          <w:sz w:val="20"/>
          <w:szCs w:val="20"/>
        </w:rPr>
        <w:t>Źródło:</w:t>
      </w:r>
      <w:r w:rsidRPr="00802D53">
        <w:rPr>
          <w:sz w:val="20"/>
          <w:szCs w:val="20"/>
        </w:rPr>
        <w:t xml:space="preserve"> Opracowanie własne.</w:t>
      </w:r>
    </w:p>
    <w:p w14:paraId="78FE5FFA" w14:textId="77777777" w:rsidR="005D0A5E" w:rsidRPr="000D4A95" w:rsidRDefault="004501C9" w:rsidP="00660D33">
      <w:pPr>
        <w:pStyle w:val="Nagwek2"/>
        <w:rPr>
          <w:color w:val="171717" w:themeColor="text2"/>
        </w:rPr>
      </w:pPr>
      <w:bookmarkStart w:id="62" w:name="_Toc125524608"/>
      <w:bookmarkStart w:id="63" w:name="_Toc147304619"/>
      <w:r w:rsidRPr="000D4A95">
        <w:t>Sfera środowiskowa</w:t>
      </w:r>
      <w:bookmarkEnd w:id="62"/>
      <w:bookmarkEnd w:id="63"/>
    </w:p>
    <w:p w14:paraId="7843DDE9" w14:textId="77777777" w:rsidR="00F30F76" w:rsidRDefault="00F30F76" w:rsidP="00F30F76">
      <w:pPr>
        <w:jc w:val="both"/>
      </w:pPr>
      <w:r w:rsidRPr="000D4A95">
        <w:t xml:space="preserve">Według </w:t>
      </w:r>
      <w:r w:rsidRPr="000D4A95">
        <w:rPr>
          <w:i/>
          <w:iCs/>
        </w:rPr>
        <w:t>ustawy o rewitalizacji</w:t>
      </w:r>
      <w:r w:rsidRPr="000D4A95">
        <w:t xml:space="preserve"> szczególnymi zjawiskami kryzysowymi, występującymi </w:t>
      </w:r>
      <w:r w:rsidRPr="000D4A95">
        <w:br/>
        <w:t xml:space="preserve">w sferze </w:t>
      </w:r>
      <w:r w:rsidRPr="009322B1">
        <w:t>środowiskowej są przekroczone standardy jakości środowiska oraz obecność odpadów stwarzających zagrożenie dla życia, zdrowia ludzi lub stanu środowiska.</w:t>
      </w:r>
    </w:p>
    <w:p w14:paraId="5EA53412" w14:textId="77777777" w:rsidR="00F30F76" w:rsidRDefault="00F30F76" w:rsidP="00F30F76">
      <w:pPr>
        <w:jc w:val="both"/>
      </w:pPr>
      <w:r>
        <w:t xml:space="preserve">Oceny jakości powietrza wykonywane są w odniesieniu do obszaru strefy, które zostały wyznaczone w oparciu o: </w:t>
      </w:r>
    </w:p>
    <w:p w14:paraId="02CB7D45" w14:textId="77777777" w:rsidR="00F30F76" w:rsidRPr="005F2DD2" w:rsidRDefault="00F30F76" w:rsidP="00F30F76">
      <w:pPr>
        <w:pStyle w:val="Akapitzlist"/>
        <w:numPr>
          <w:ilvl w:val="0"/>
          <w:numId w:val="31"/>
        </w:numPr>
        <w:spacing w:after="160" w:line="276" w:lineRule="auto"/>
        <w:jc w:val="both"/>
        <w:rPr>
          <w:rFonts w:cstheme="minorHAnsi"/>
        </w:rPr>
      </w:pPr>
      <w:r w:rsidRPr="005F2DD2">
        <w:rPr>
          <w:rFonts w:cstheme="minorHAnsi"/>
        </w:rPr>
        <w:lastRenderedPageBreak/>
        <w:t>aglomeracje o liczbie mieszkańców powyżej 250 tysięcy,</w:t>
      </w:r>
    </w:p>
    <w:p w14:paraId="539174AA" w14:textId="77777777" w:rsidR="00F30F76" w:rsidRPr="005F2DD2" w:rsidRDefault="00F30F76" w:rsidP="00F30F76">
      <w:pPr>
        <w:pStyle w:val="Akapitzlist"/>
        <w:numPr>
          <w:ilvl w:val="0"/>
          <w:numId w:val="31"/>
        </w:numPr>
        <w:spacing w:after="160" w:line="276" w:lineRule="auto"/>
        <w:jc w:val="both"/>
        <w:rPr>
          <w:rFonts w:cstheme="minorHAnsi"/>
        </w:rPr>
      </w:pPr>
      <w:r w:rsidRPr="005F2DD2">
        <w:rPr>
          <w:rFonts w:cstheme="minorHAnsi"/>
        </w:rPr>
        <w:t>miasta o liczbie mieszkańców powyżej lub zbliżonej do 100 tysięcy,</w:t>
      </w:r>
    </w:p>
    <w:p w14:paraId="0E358B3C" w14:textId="77777777" w:rsidR="00F30F76" w:rsidRPr="005F2DD2" w:rsidRDefault="00F30F76" w:rsidP="00F30F76">
      <w:pPr>
        <w:pStyle w:val="Akapitzlist"/>
        <w:numPr>
          <w:ilvl w:val="0"/>
          <w:numId w:val="31"/>
        </w:numPr>
        <w:spacing w:after="160" w:line="276" w:lineRule="auto"/>
        <w:jc w:val="both"/>
        <w:rPr>
          <w:rFonts w:cstheme="minorHAnsi"/>
        </w:rPr>
      </w:pPr>
      <w:r w:rsidRPr="005F2DD2">
        <w:rPr>
          <w:rFonts w:cstheme="minorHAnsi"/>
        </w:rPr>
        <w:t>pozostały obszar województwa, nie wchodzący w skład wyżej wspomnianych aglomeracji i miast.</w:t>
      </w:r>
    </w:p>
    <w:p w14:paraId="372B2F60" w14:textId="77777777" w:rsidR="00F30F76" w:rsidRPr="005F2DD2" w:rsidRDefault="00F30F76" w:rsidP="00F30F76">
      <w:pPr>
        <w:jc w:val="both"/>
        <w:rPr>
          <w:rFonts w:cstheme="minorHAnsi"/>
        </w:rPr>
      </w:pPr>
      <w:r w:rsidRPr="005F2DD2">
        <w:rPr>
          <w:rFonts w:cstheme="minorHAnsi"/>
        </w:rPr>
        <w:t xml:space="preserve">Zgodnie z powyższym, w województwie wielkopolskim strefy stanowią: </w:t>
      </w:r>
    </w:p>
    <w:p w14:paraId="0EC540A8" w14:textId="77777777" w:rsidR="00F30F76" w:rsidRPr="005F2DD2" w:rsidRDefault="00F30F76" w:rsidP="00F30F76">
      <w:pPr>
        <w:pStyle w:val="Akapitzlist"/>
        <w:numPr>
          <w:ilvl w:val="0"/>
          <w:numId w:val="32"/>
        </w:numPr>
        <w:spacing w:after="160" w:line="276" w:lineRule="auto"/>
        <w:jc w:val="both"/>
        <w:rPr>
          <w:rFonts w:cstheme="minorHAnsi"/>
        </w:rPr>
      </w:pPr>
      <w:r w:rsidRPr="005F2DD2">
        <w:rPr>
          <w:rFonts w:cstheme="minorHAnsi"/>
        </w:rPr>
        <w:t>aglomeracja poznańska,</w:t>
      </w:r>
    </w:p>
    <w:p w14:paraId="404E2B26" w14:textId="77777777" w:rsidR="00F30F76" w:rsidRPr="005F2DD2" w:rsidRDefault="00F30F76" w:rsidP="00F30F76">
      <w:pPr>
        <w:pStyle w:val="Akapitzlist"/>
        <w:numPr>
          <w:ilvl w:val="0"/>
          <w:numId w:val="32"/>
        </w:numPr>
        <w:spacing w:after="160" w:line="276" w:lineRule="auto"/>
        <w:jc w:val="both"/>
        <w:rPr>
          <w:rFonts w:cstheme="minorHAnsi"/>
        </w:rPr>
      </w:pPr>
      <w:r w:rsidRPr="005F2DD2">
        <w:rPr>
          <w:rFonts w:cstheme="minorHAnsi"/>
        </w:rPr>
        <w:t>miasto Kalisz,</w:t>
      </w:r>
    </w:p>
    <w:p w14:paraId="11DA1A8A" w14:textId="77777777" w:rsidR="00F30F76" w:rsidRPr="005F2DD2" w:rsidRDefault="00F30F76" w:rsidP="00F30F76">
      <w:pPr>
        <w:pStyle w:val="Akapitzlist"/>
        <w:numPr>
          <w:ilvl w:val="0"/>
          <w:numId w:val="32"/>
        </w:numPr>
        <w:spacing w:after="160" w:line="276" w:lineRule="auto"/>
        <w:jc w:val="both"/>
        <w:rPr>
          <w:rFonts w:cstheme="minorHAnsi"/>
        </w:rPr>
      </w:pPr>
      <w:r w:rsidRPr="005F2DD2">
        <w:rPr>
          <w:rFonts w:cstheme="minorHAnsi"/>
        </w:rPr>
        <w:t>strefa wielkopolska.</w:t>
      </w:r>
    </w:p>
    <w:p w14:paraId="7738C96A" w14:textId="3D4DB856" w:rsidR="00F30F76" w:rsidRDefault="00F30F76" w:rsidP="00F30F76">
      <w:pPr>
        <w:jc w:val="both"/>
      </w:pPr>
      <w:r>
        <w:t>Mina Śmigiel należy do strefy wielkopolskiej, dla której bada się jakość powietrza wg kryteriów dot. ochrony zdrowia ludzi oraz kryteriów dot. ochrony roślin. Kryteria ochrony zdrowia obejmują badanie następujących zanieczyszczeń: dwutlenek siarki (SO</w:t>
      </w:r>
      <w:r w:rsidRPr="0092782D">
        <w:rPr>
          <w:vertAlign w:val="subscript"/>
        </w:rPr>
        <w:t>2</w:t>
      </w:r>
      <w:r>
        <w:t>), dwutlenek azotu (NO</w:t>
      </w:r>
      <w:r w:rsidRPr="0092782D">
        <w:rPr>
          <w:vertAlign w:val="subscript"/>
        </w:rPr>
        <w:t>2</w:t>
      </w:r>
      <w:r>
        <w:t>), tlenek węgla (CO), benzen (C</w:t>
      </w:r>
      <w:r w:rsidRPr="0092782D">
        <w:rPr>
          <w:vertAlign w:val="subscript"/>
        </w:rPr>
        <w:t>6</w:t>
      </w:r>
      <w:r>
        <w:t>H</w:t>
      </w:r>
      <w:r w:rsidRPr="0092782D">
        <w:rPr>
          <w:vertAlign w:val="subscript"/>
        </w:rPr>
        <w:t>6</w:t>
      </w:r>
      <w:r>
        <w:t>), ozon (O</w:t>
      </w:r>
      <w:r w:rsidRPr="0092782D">
        <w:rPr>
          <w:vertAlign w:val="subscript"/>
        </w:rPr>
        <w:t>3</w:t>
      </w:r>
      <w:r>
        <w:t>), pył zawieszony PM10, pył zawieszony PM2,5, ołów (Pb) w pyle zawieszonym PM10, arsen (As) w pyle zawieszonym PM10, kadm (Cd) w pyle zawieszonym PM10, nikiel (Ni) w pyle zawieszonym PM10, benzo(a)piren w pyle zawieszonym PM10. Z kolei ze względu na ochronę roślin bada się: dwutlenek siarki (SO</w:t>
      </w:r>
      <w:r w:rsidRPr="0092782D">
        <w:rPr>
          <w:vertAlign w:val="subscript"/>
        </w:rPr>
        <w:t>2</w:t>
      </w:r>
      <w:r>
        <w:t>), tlenki azotu (NO</w:t>
      </w:r>
      <w:r w:rsidRPr="0092782D">
        <w:rPr>
          <w:vertAlign w:val="subscript"/>
        </w:rPr>
        <w:t>x</w:t>
      </w:r>
      <w:r>
        <w:t>) oraz ozon (O</w:t>
      </w:r>
      <w:r w:rsidRPr="0092782D">
        <w:rPr>
          <w:vertAlign w:val="subscript"/>
        </w:rPr>
        <w:t>3</w:t>
      </w:r>
      <w:r>
        <w:t>).</w:t>
      </w:r>
    </w:p>
    <w:p w14:paraId="5893EAEE" w14:textId="77777777" w:rsidR="00F30F76" w:rsidRDefault="00F30F76" w:rsidP="00F30F76">
      <w:pPr>
        <w:jc w:val="both"/>
      </w:pPr>
      <w:r>
        <w:t xml:space="preserve">W rocznej ocenie jakości powietrza, wykonanej na podstawie dostępnych informacji dla 2022 roku z uwzględnieniem kryteriów przyjętych ze względu na ochronę zdrowia ludzi, klasa C (czyli wartości powyżej dopuszczalnych) w strefie wielkopolskiej dotyczyła zanieczyszczenia powietrza benzo(a)pirenem. Z kolei ze względu na ochronę roślin – nie zanotowano przekroczeń poziomów dopuszczalnych. </w:t>
      </w:r>
    </w:p>
    <w:p w14:paraId="3DA89D61" w14:textId="77777777" w:rsidR="00F30F76" w:rsidRPr="009322B1" w:rsidRDefault="00F30F76" w:rsidP="00F30F76">
      <w:pPr>
        <w:jc w:val="both"/>
      </w:pPr>
      <w:r>
        <w:t xml:space="preserve">Mimo braku przekroczeń dopuszczalnych stężeń zanieczyszczeń w powietrzu (poza benzo(a)pirenem), należy mieć na uwadze, że na jakość powietrza wpływają również lokalne zanieczyszczenia składające się na niską emisję, spowodowaną głównie złej jakości opałem stosowanym w piecach przede wszystkim w zabudowie jednorodzinnej. Indywidualne źródła ciepła na paliwa stałe takie jak węgiel, miał czy ekogroszek, są jednymi z ważniejszych przyczyn niskiej emisji. Dodatkowo, negatywnie na jakość powietrza wpływa wzmożony ruch samochodowy oraz inne czynniki np. wypalanie traw lub pylenie podczas suszy. </w:t>
      </w:r>
    </w:p>
    <w:p w14:paraId="15DF28EF" w14:textId="5A099EE4" w:rsidR="00C500A4" w:rsidRDefault="00C500A4" w:rsidP="005F2DD2">
      <w:pPr>
        <w:jc w:val="both"/>
      </w:pPr>
      <w:r w:rsidRPr="009322B1">
        <w:t xml:space="preserve">Sfera środowiskowa na terenie Gminy </w:t>
      </w:r>
      <w:r w:rsidR="00F30F76">
        <w:t>Śmigiel</w:t>
      </w:r>
      <w:r w:rsidRPr="009322B1">
        <w:t xml:space="preserve"> </w:t>
      </w:r>
      <w:r w:rsidR="00975260">
        <w:t xml:space="preserve">w poszczególnych jednostkach analitycznych </w:t>
      </w:r>
      <w:r w:rsidRPr="009322B1">
        <w:t xml:space="preserve">przeanalizowana została za pomocą wskaźników </w:t>
      </w:r>
      <w:r>
        <w:t xml:space="preserve">obrazujących </w:t>
      </w:r>
      <w:r w:rsidR="00F30F76">
        <w:t>natężenie ruchu samochodowego</w:t>
      </w:r>
      <w:r w:rsidR="008C151E">
        <w:t xml:space="preserve"> oraz dostępność terenów zieleni</w:t>
      </w:r>
      <w:r>
        <w:t xml:space="preserve">: </w:t>
      </w:r>
    </w:p>
    <w:p w14:paraId="1E4E362D" w14:textId="77777777" w:rsidR="008C151E" w:rsidRDefault="00F30F76" w:rsidP="00C500A4">
      <w:pPr>
        <w:pStyle w:val="Akapitzlist"/>
        <w:numPr>
          <w:ilvl w:val="0"/>
          <w:numId w:val="33"/>
        </w:numPr>
      </w:pPr>
      <w:r>
        <w:t>liczba stwierdzonych zdarzeń drogowych na 100 mieszkańców</w:t>
      </w:r>
      <w:r w:rsidR="008C151E">
        <w:t>,</w:t>
      </w:r>
    </w:p>
    <w:p w14:paraId="596FD287" w14:textId="00A72543" w:rsidR="00C500A4" w:rsidRDefault="008C151E" w:rsidP="00C500A4">
      <w:pPr>
        <w:pStyle w:val="Akapitzlist"/>
        <w:numPr>
          <w:ilvl w:val="0"/>
          <w:numId w:val="33"/>
        </w:numPr>
      </w:pPr>
      <w:r>
        <w:t>powierzchnia ogólnodostępnych terenów zieleni na 100 mieszkańców</w:t>
      </w:r>
      <w:r w:rsidR="00F30F76">
        <w:t xml:space="preserve">. </w:t>
      </w:r>
      <w:r w:rsidR="00C500A4">
        <w:t xml:space="preserve"> </w:t>
      </w:r>
    </w:p>
    <w:p w14:paraId="6AB2D05D" w14:textId="5666A5CC" w:rsidR="00F30F76" w:rsidRDefault="00975260" w:rsidP="005E073C">
      <w:pPr>
        <w:jc w:val="both"/>
      </w:pPr>
      <w:r>
        <w:t xml:space="preserve">Do zdarzeń drogowych (kolizji, wypadków) dochodzi częściej w przypadku wyższego natężenia ruchu samochodowego. Ten z kolei wpływa bezpośrednio na emisję liniową zanieczyszczeń obniżając jakość powietrza na analizowanym obszarze. Dodatkowo zdarzeniom drogowym często towarzyszą wycieki cieczy specjalistycznych stosowanych w układach samochodowych, które również zawierają szkodliwe dla środowiska związki (w tym metale ciężkie). Pozostałości materiałów eksploatacyjnych takich jak ogumienie czy klocki hamulcowe, nadmiernie zużywane podczas zdarzeń drogowych zgromadzone są w ciągu nawierzchni bitumicznej, stopniowo ulegając jednak wypłukiwaniu do środowiska przyrodniczego. </w:t>
      </w:r>
      <w:r w:rsidR="00F30F76">
        <w:t>Badając natężenie ruchu drogowego wystąpiły stosunkowo duże różnice między obszarem miejskim a</w:t>
      </w:r>
      <w:r w:rsidR="005F2DD2">
        <w:t> </w:t>
      </w:r>
      <w:r w:rsidR="00F30F76">
        <w:t xml:space="preserve">wiejskim w Gminie. Oczywiście, Miasto Śmigiel cechowało się wyższym natężeniem ruchu, co potwierdził wskaźnik dotyczący liczby stwierdzonych zdarzeń drogowych na 100 mieszkańców. Najwyższe wskazania uzyskano w jednostkach </w:t>
      </w:r>
      <w:r w:rsidR="005E073C">
        <w:t xml:space="preserve">Osiedle IV (0,9%), Osiedle I (0,83), Osiedle III (0,80%). Wśród jednostek na obszarach wiejskich, najwyższą liczbą zdarzeń drogowych na 100 mieszkańców cechowały się jednostki Jezierzyce-Zygmuntowo (0,79%), Nietążkowo (0,76%) i Machcin-Szczepankowo (0,7%). </w:t>
      </w:r>
    </w:p>
    <w:p w14:paraId="574BF6A0" w14:textId="1D031AB5" w:rsidR="008C151E" w:rsidRPr="001D0D60" w:rsidRDefault="008C151E" w:rsidP="005E073C">
      <w:pPr>
        <w:jc w:val="both"/>
      </w:pPr>
      <w:r>
        <w:lastRenderedPageBreak/>
        <w:t xml:space="preserve">Na terenie Gminy Śmigiel ze względu na duży udział użytków rolnych obserwuje się niewielki udział terenów zieleni ogólnodostępnej. </w:t>
      </w:r>
      <w:r w:rsidR="001D0D60">
        <w:t>Występują one jedynie na obszarze jednostek analitycznych Czacz (3 438,79 m</w:t>
      </w:r>
      <w:r w:rsidR="001D0D60">
        <w:rPr>
          <w:vertAlign w:val="superscript"/>
        </w:rPr>
        <w:t>2</w:t>
      </w:r>
      <w:r w:rsidR="001D0D60">
        <w:t xml:space="preserve">/100 mieszkańców), Osiedle III (2 655,95) i Osiedle IV (584,51). </w:t>
      </w:r>
    </w:p>
    <w:p w14:paraId="39FC65BB" w14:textId="633B012E" w:rsidR="00802D53" w:rsidRPr="007735FD" w:rsidRDefault="00DB4AF4" w:rsidP="007735FD">
      <w:pPr>
        <w:rPr>
          <w:highlight w:val="yellow"/>
        </w:rPr>
      </w:pPr>
      <w:r w:rsidRPr="00402D06">
        <w:t xml:space="preserve">Szczegółowe dane dotyczące wszystkich jednostek analitycznych przedstawia tabela </w:t>
      </w:r>
      <w:r w:rsidR="00402D06" w:rsidRPr="00402D06">
        <w:t>poniżej.</w:t>
      </w:r>
    </w:p>
    <w:p w14:paraId="045EC8BE" w14:textId="4A610F08" w:rsidR="003D5646" w:rsidRDefault="003D5646" w:rsidP="00D82C34">
      <w:pPr>
        <w:pStyle w:val="Legenda"/>
      </w:pPr>
      <w:bookmarkStart w:id="64" w:name="_Toc146103530"/>
      <w:r w:rsidRPr="004B6266">
        <w:t xml:space="preserve">Tabela </w:t>
      </w:r>
      <w:r w:rsidR="00536C2C">
        <w:fldChar w:fldCharType="begin"/>
      </w:r>
      <w:r w:rsidR="00536C2C">
        <w:instrText xml:space="preserve"> SEQ Tabela \* ARABIC </w:instrText>
      </w:r>
      <w:r w:rsidR="00536C2C">
        <w:fldChar w:fldCharType="separate"/>
      </w:r>
      <w:r w:rsidR="00536C2C">
        <w:rPr>
          <w:noProof/>
        </w:rPr>
        <w:t>13</w:t>
      </w:r>
      <w:r w:rsidR="00536C2C">
        <w:rPr>
          <w:noProof/>
        </w:rPr>
        <w:fldChar w:fldCharType="end"/>
      </w:r>
      <w:r w:rsidRPr="004B6266">
        <w:t xml:space="preserve"> Analiza wskaźnikowa sfery środowiskowej</w:t>
      </w:r>
      <w:bookmarkEnd w:id="64"/>
    </w:p>
    <w:tbl>
      <w:tblPr>
        <w:tblW w:w="5000" w:type="pct"/>
        <w:tblCellMar>
          <w:left w:w="70" w:type="dxa"/>
          <w:right w:w="70" w:type="dxa"/>
        </w:tblCellMar>
        <w:tblLook w:val="04A0" w:firstRow="1" w:lastRow="0" w:firstColumn="1" w:lastColumn="0" w:noHBand="0" w:noVBand="1"/>
      </w:tblPr>
      <w:tblGrid>
        <w:gridCol w:w="2563"/>
        <w:gridCol w:w="1287"/>
        <w:gridCol w:w="1961"/>
        <w:gridCol w:w="1288"/>
        <w:gridCol w:w="1961"/>
      </w:tblGrid>
      <w:tr w:rsidR="001D0D60" w:rsidRPr="001D0D60" w14:paraId="7EFF9DC0" w14:textId="77777777" w:rsidTr="001D0D60">
        <w:trPr>
          <w:trHeight w:val="510"/>
        </w:trPr>
        <w:tc>
          <w:tcPr>
            <w:tcW w:w="1415"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35B0FC7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Jednostka analityczna</w:t>
            </w:r>
          </w:p>
        </w:tc>
        <w:tc>
          <w:tcPr>
            <w:tcW w:w="1792" w:type="pct"/>
            <w:gridSpan w:val="2"/>
            <w:tcBorders>
              <w:top w:val="single" w:sz="4" w:space="0" w:color="auto"/>
              <w:left w:val="nil"/>
              <w:bottom w:val="single" w:sz="4" w:space="0" w:color="auto"/>
              <w:right w:val="single" w:sz="4" w:space="0" w:color="auto"/>
            </w:tcBorders>
            <w:shd w:val="clear" w:color="auto" w:fill="C6E3FF"/>
            <w:vAlign w:val="center"/>
            <w:hideMark/>
          </w:tcPr>
          <w:p w14:paraId="61D19EF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NATĘŻENIE RUCHU DROGOWEGO</w:t>
            </w:r>
          </w:p>
        </w:tc>
        <w:tc>
          <w:tcPr>
            <w:tcW w:w="1793" w:type="pct"/>
            <w:gridSpan w:val="2"/>
            <w:tcBorders>
              <w:top w:val="single" w:sz="4" w:space="0" w:color="auto"/>
              <w:left w:val="nil"/>
              <w:bottom w:val="single" w:sz="4" w:space="0" w:color="auto"/>
              <w:right w:val="single" w:sz="4" w:space="0" w:color="000000"/>
            </w:tcBorders>
            <w:shd w:val="clear" w:color="auto" w:fill="C6E3FF"/>
            <w:vAlign w:val="center"/>
            <w:hideMark/>
          </w:tcPr>
          <w:p w14:paraId="41CD609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DOSTĘPNOŚĆ TERENÓW ZIELENI</w:t>
            </w:r>
          </w:p>
        </w:tc>
      </w:tr>
      <w:tr w:rsidR="001D0D60" w:rsidRPr="001D0D60" w14:paraId="0622552A" w14:textId="77777777" w:rsidTr="001D0D60">
        <w:trPr>
          <w:trHeight w:val="535"/>
        </w:trPr>
        <w:tc>
          <w:tcPr>
            <w:tcW w:w="1415"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F53DC97" w14:textId="77777777" w:rsidR="001D0D60" w:rsidRPr="001D0D60" w:rsidRDefault="001D0D60" w:rsidP="001D0D60">
            <w:pPr>
              <w:spacing w:after="0" w:line="240" w:lineRule="auto"/>
              <w:rPr>
                <w:rFonts w:eastAsia="Times New Roman" w:cstheme="minorHAnsi"/>
                <w:color w:val="000000"/>
                <w:sz w:val="18"/>
                <w:szCs w:val="18"/>
                <w:lang w:eastAsia="pl-PL"/>
              </w:rPr>
            </w:pPr>
          </w:p>
        </w:tc>
        <w:tc>
          <w:tcPr>
            <w:tcW w:w="1792" w:type="pct"/>
            <w:gridSpan w:val="2"/>
            <w:tcBorders>
              <w:top w:val="single" w:sz="4" w:space="0" w:color="auto"/>
              <w:left w:val="nil"/>
              <w:bottom w:val="single" w:sz="4" w:space="0" w:color="auto"/>
              <w:right w:val="single" w:sz="4" w:space="0" w:color="auto"/>
            </w:tcBorders>
            <w:shd w:val="clear" w:color="auto" w:fill="C6E3FF"/>
            <w:vAlign w:val="center"/>
            <w:hideMark/>
          </w:tcPr>
          <w:p w14:paraId="3F4260DA"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Liczba stwierdzonych zdarzeń drogowych na 100 mieszkańców</w:t>
            </w:r>
          </w:p>
        </w:tc>
        <w:tc>
          <w:tcPr>
            <w:tcW w:w="1793" w:type="pct"/>
            <w:gridSpan w:val="2"/>
            <w:tcBorders>
              <w:top w:val="single" w:sz="4" w:space="0" w:color="auto"/>
              <w:left w:val="nil"/>
              <w:bottom w:val="single" w:sz="4" w:space="0" w:color="auto"/>
              <w:right w:val="single" w:sz="4" w:space="0" w:color="auto"/>
            </w:tcBorders>
            <w:shd w:val="clear" w:color="auto" w:fill="C6E3FF"/>
            <w:vAlign w:val="center"/>
            <w:hideMark/>
          </w:tcPr>
          <w:p w14:paraId="708A566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Powierzchnia ogólnodostępnych terenów zieleni na 100 mieszkańców</w:t>
            </w:r>
          </w:p>
        </w:tc>
      </w:tr>
      <w:tr w:rsidR="001D0D60" w:rsidRPr="001D0D60" w14:paraId="62066974" w14:textId="77777777" w:rsidTr="001D0D60">
        <w:trPr>
          <w:trHeight w:val="300"/>
        </w:trPr>
        <w:tc>
          <w:tcPr>
            <w:tcW w:w="1415"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6E29DD55" w14:textId="77777777" w:rsidR="001D0D60" w:rsidRPr="001D0D60" w:rsidRDefault="001D0D60" w:rsidP="001D0D60">
            <w:pPr>
              <w:spacing w:after="0" w:line="240" w:lineRule="auto"/>
              <w:rPr>
                <w:rFonts w:eastAsia="Times New Roman" w:cstheme="minorHAnsi"/>
                <w:color w:val="000000"/>
                <w:sz w:val="18"/>
                <w:szCs w:val="18"/>
                <w:lang w:eastAsia="pl-PL"/>
              </w:rPr>
            </w:pPr>
          </w:p>
        </w:tc>
        <w:tc>
          <w:tcPr>
            <w:tcW w:w="710" w:type="pct"/>
            <w:tcBorders>
              <w:top w:val="nil"/>
              <w:left w:val="nil"/>
              <w:bottom w:val="single" w:sz="4" w:space="0" w:color="auto"/>
              <w:right w:val="single" w:sz="4" w:space="0" w:color="auto"/>
            </w:tcBorders>
            <w:shd w:val="clear" w:color="auto" w:fill="C6E3FF"/>
            <w:noWrap/>
            <w:vAlign w:val="center"/>
            <w:hideMark/>
          </w:tcPr>
          <w:p w14:paraId="571D051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wskaźnik</w:t>
            </w:r>
          </w:p>
        </w:tc>
        <w:tc>
          <w:tcPr>
            <w:tcW w:w="1082" w:type="pct"/>
            <w:tcBorders>
              <w:top w:val="nil"/>
              <w:left w:val="nil"/>
              <w:bottom w:val="single" w:sz="4" w:space="0" w:color="auto"/>
              <w:right w:val="single" w:sz="4" w:space="0" w:color="auto"/>
            </w:tcBorders>
            <w:shd w:val="clear" w:color="auto" w:fill="C6E3FF"/>
            <w:noWrap/>
            <w:vAlign w:val="center"/>
            <w:hideMark/>
          </w:tcPr>
          <w:p w14:paraId="0F59C72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standaryzacja</w:t>
            </w:r>
          </w:p>
        </w:tc>
        <w:tc>
          <w:tcPr>
            <w:tcW w:w="711" w:type="pct"/>
            <w:tcBorders>
              <w:top w:val="nil"/>
              <w:left w:val="nil"/>
              <w:bottom w:val="single" w:sz="4" w:space="0" w:color="auto"/>
              <w:right w:val="single" w:sz="4" w:space="0" w:color="auto"/>
            </w:tcBorders>
            <w:shd w:val="clear" w:color="auto" w:fill="C6E3FF"/>
            <w:noWrap/>
            <w:vAlign w:val="center"/>
            <w:hideMark/>
          </w:tcPr>
          <w:p w14:paraId="0239338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wskaźnik</w:t>
            </w:r>
          </w:p>
        </w:tc>
        <w:tc>
          <w:tcPr>
            <w:tcW w:w="1082" w:type="pct"/>
            <w:tcBorders>
              <w:top w:val="nil"/>
              <w:left w:val="nil"/>
              <w:bottom w:val="single" w:sz="4" w:space="0" w:color="auto"/>
              <w:right w:val="single" w:sz="4" w:space="0" w:color="auto"/>
            </w:tcBorders>
            <w:shd w:val="clear" w:color="auto" w:fill="C6E3FF"/>
            <w:noWrap/>
            <w:vAlign w:val="center"/>
            <w:hideMark/>
          </w:tcPr>
          <w:p w14:paraId="677A832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standaryzacja</w:t>
            </w:r>
          </w:p>
        </w:tc>
      </w:tr>
      <w:tr w:rsidR="001D0D60" w:rsidRPr="001D0D60" w14:paraId="60870899"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2B08626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Osiedle I</w:t>
            </w:r>
          </w:p>
        </w:tc>
        <w:tc>
          <w:tcPr>
            <w:tcW w:w="710" w:type="pct"/>
            <w:tcBorders>
              <w:top w:val="nil"/>
              <w:left w:val="nil"/>
              <w:bottom w:val="single" w:sz="4" w:space="0" w:color="auto"/>
              <w:right w:val="single" w:sz="4" w:space="0" w:color="auto"/>
            </w:tcBorders>
            <w:shd w:val="clear" w:color="auto" w:fill="auto"/>
            <w:noWrap/>
            <w:vAlign w:val="center"/>
            <w:hideMark/>
          </w:tcPr>
          <w:p w14:paraId="7BB3EC65"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0,83</w:t>
            </w:r>
          </w:p>
        </w:tc>
        <w:tc>
          <w:tcPr>
            <w:tcW w:w="1082" w:type="pct"/>
            <w:tcBorders>
              <w:top w:val="nil"/>
              <w:left w:val="nil"/>
              <w:bottom w:val="single" w:sz="4" w:space="0" w:color="auto"/>
              <w:right w:val="single" w:sz="4" w:space="0" w:color="auto"/>
            </w:tcBorders>
            <w:shd w:val="clear" w:color="auto" w:fill="auto"/>
            <w:noWrap/>
            <w:vAlign w:val="center"/>
            <w:hideMark/>
          </w:tcPr>
          <w:p w14:paraId="4080DCD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-1,162</w:t>
            </w:r>
          </w:p>
        </w:tc>
        <w:tc>
          <w:tcPr>
            <w:tcW w:w="711" w:type="pct"/>
            <w:tcBorders>
              <w:top w:val="nil"/>
              <w:left w:val="nil"/>
              <w:bottom w:val="single" w:sz="4" w:space="0" w:color="auto"/>
              <w:right w:val="single" w:sz="4" w:space="0" w:color="auto"/>
            </w:tcBorders>
            <w:shd w:val="clear" w:color="auto" w:fill="auto"/>
            <w:noWrap/>
            <w:vAlign w:val="center"/>
            <w:hideMark/>
          </w:tcPr>
          <w:p w14:paraId="2AA62C5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440074A0"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25CE7187"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3761B3B1"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Osiedle II</w:t>
            </w:r>
          </w:p>
        </w:tc>
        <w:tc>
          <w:tcPr>
            <w:tcW w:w="710" w:type="pct"/>
            <w:tcBorders>
              <w:top w:val="nil"/>
              <w:left w:val="nil"/>
              <w:bottom w:val="single" w:sz="4" w:space="0" w:color="auto"/>
              <w:right w:val="single" w:sz="4" w:space="0" w:color="auto"/>
            </w:tcBorders>
            <w:shd w:val="clear" w:color="auto" w:fill="auto"/>
            <w:noWrap/>
            <w:vAlign w:val="center"/>
            <w:hideMark/>
          </w:tcPr>
          <w:p w14:paraId="3A376C8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0,47</w:t>
            </w:r>
          </w:p>
        </w:tc>
        <w:tc>
          <w:tcPr>
            <w:tcW w:w="1082" w:type="pct"/>
            <w:tcBorders>
              <w:top w:val="nil"/>
              <w:left w:val="nil"/>
              <w:bottom w:val="single" w:sz="4" w:space="0" w:color="auto"/>
              <w:right w:val="single" w:sz="4" w:space="0" w:color="auto"/>
            </w:tcBorders>
            <w:shd w:val="clear" w:color="auto" w:fill="auto"/>
            <w:noWrap/>
            <w:vAlign w:val="center"/>
            <w:hideMark/>
          </w:tcPr>
          <w:p w14:paraId="7B4B986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0,106</w:t>
            </w:r>
          </w:p>
        </w:tc>
        <w:tc>
          <w:tcPr>
            <w:tcW w:w="711" w:type="pct"/>
            <w:tcBorders>
              <w:top w:val="nil"/>
              <w:left w:val="nil"/>
              <w:bottom w:val="single" w:sz="4" w:space="0" w:color="auto"/>
              <w:right w:val="single" w:sz="4" w:space="0" w:color="auto"/>
            </w:tcBorders>
            <w:shd w:val="clear" w:color="auto" w:fill="auto"/>
            <w:noWrap/>
            <w:vAlign w:val="center"/>
            <w:hideMark/>
          </w:tcPr>
          <w:p w14:paraId="1E23E445"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61F8EDFA"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25BD1A60"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7BE61C7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Osiedle III</w:t>
            </w:r>
          </w:p>
        </w:tc>
        <w:tc>
          <w:tcPr>
            <w:tcW w:w="710" w:type="pct"/>
            <w:tcBorders>
              <w:top w:val="nil"/>
              <w:left w:val="nil"/>
              <w:bottom w:val="single" w:sz="4" w:space="0" w:color="auto"/>
              <w:right w:val="single" w:sz="4" w:space="0" w:color="auto"/>
            </w:tcBorders>
            <w:shd w:val="clear" w:color="auto" w:fill="auto"/>
            <w:noWrap/>
            <w:vAlign w:val="center"/>
            <w:hideMark/>
          </w:tcPr>
          <w:p w14:paraId="45DFB616"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0,80</w:t>
            </w:r>
          </w:p>
        </w:tc>
        <w:tc>
          <w:tcPr>
            <w:tcW w:w="1082" w:type="pct"/>
            <w:tcBorders>
              <w:top w:val="nil"/>
              <w:left w:val="nil"/>
              <w:bottom w:val="single" w:sz="4" w:space="0" w:color="auto"/>
              <w:right w:val="single" w:sz="4" w:space="0" w:color="auto"/>
            </w:tcBorders>
            <w:shd w:val="clear" w:color="auto" w:fill="auto"/>
            <w:noWrap/>
            <w:vAlign w:val="center"/>
            <w:hideMark/>
          </w:tcPr>
          <w:p w14:paraId="3259395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-1,073</w:t>
            </w:r>
          </w:p>
        </w:tc>
        <w:tc>
          <w:tcPr>
            <w:tcW w:w="711" w:type="pct"/>
            <w:tcBorders>
              <w:top w:val="nil"/>
              <w:left w:val="nil"/>
              <w:bottom w:val="single" w:sz="4" w:space="0" w:color="auto"/>
              <w:right w:val="single" w:sz="4" w:space="0" w:color="auto"/>
            </w:tcBorders>
            <w:shd w:val="clear" w:color="auto" w:fill="auto"/>
            <w:noWrap/>
            <w:vAlign w:val="center"/>
            <w:hideMark/>
          </w:tcPr>
          <w:p w14:paraId="23F9A62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2 655,95</w:t>
            </w:r>
          </w:p>
        </w:tc>
        <w:tc>
          <w:tcPr>
            <w:tcW w:w="1082" w:type="pct"/>
            <w:tcBorders>
              <w:top w:val="nil"/>
              <w:left w:val="nil"/>
              <w:bottom w:val="single" w:sz="4" w:space="0" w:color="auto"/>
              <w:right w:val="single" w:sz="4" w:space="0" w:color="auto"/>
            </w:tcBorders>
            <w:shd w:val="clear" w:color="auto" w:fill="auto"/>
            <w:noWrap/>
            <w:vAlign w:val="center"/>
            <w:hideMark/>
          </w:tcPr>
          <w:p w14:paraId="3B68276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2,302</w:t>
            </w:r>
          </w:p>
        </w:tc>
      </w:tr>
      <w:tr w:rsidR="001D0D60" w:rsidRPr="001D0D60" w14:paraId="5EAE1920"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62A99AE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Osiedle IV</w:t>
            </w:r>
          </w:p>
        </w:tc>
        <w:tc>
          <w:tcPr>
            <w:tcW w:w="710" w:type="pct"/>
            <w:tcBorders>
              <w:top w:val="nil"/>
              <w:left w:val="nil"/>
              <w:bottom w:val="single" w:sz="4" w:space="0" w:color="auto"/>
              <w:right w:val="single" w:sz="4" w:space="0" w:color="auto"/>
            </w:tcBorders>
            <w:shd w:val="clear" w:color="auto" w:fill="auto"/>
            <w:noWrap/>
            <w:vAlign w:val="center"/>
            <w:hideMark/>
          </w:tcPr>
          <w:p w14:paraId="1FA9964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0,90</w:t>
            </w:r>
          </w:p>
        </w:tc>
        <w:tc>
          <w:tcPr>
            <w:tcW w:w="1082" w:type="pct"/>
            <w:tcBorders>
              <w:top w:val="nil"/>
              <w:left w:val="nil"/>
              <w:bottom w:val="single" w:sz="4" w:space="0" w:color="auto"/>
              <w:right w:val="single" w:sz="4" w:space="0" w:color="auto"/>
            </w:tcBorders>
            <w:shd w:val="clear" w:color="auto" w:fill="auto"/>
            <w:noWrap/>
            <w:vAlign w:val="center"/>
            <w:hideMark/>
          </w:tcPr>
          <w:p w14:paraId="47F7A26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-1,426</w:t>
            </w:r>
          </w:p>
        </w:tc>
        <w:tc>
          <w:tcPr>
            <w:tcW w:w="711" w:type="pct"/>
            <w:tcBorders>
              <w:top w:val="nil"/>
              <w:left w:val="nil"/>
              <w:bottom w:val="single" w:sz="4" w:space="0" w:color="auto"/>
              <w:right w:val="single" w:sz="4" w:space="0" w:color="auto"/>
            </w:tcBorders>
            <w:shd w:val="clear" w:color="auto" w:fill="auto"/>
            <w:noWrap/>
            <w:vAlign w:val="center"/>
            <w:hideMark/>
          </w:tcPr>
          <w:p w14:paraId="021EE7A6"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584,51</w:t>
            </w:r>
          </w:p>
        </w:tc>
        <w:tc>
          <w:tcPr>
            <w:tcW w:w="1082" w:type="pct"/>
            <w:tcBorders>
              <w:top w:val="nil"/>
              <w:left w:val="nil"/>
              <w:bottom w:val="single" w:sz="4" w:space="0" w:color="auto"/>
              <w:right w:val="single" w:sz="4" w:space="0" w:color="auto"/>
            </w:tcBorders>
            <w:shd w:val="clear" w:color="auto" w:fill="auto"/>
            <w:noWrap/>
            <w:vAlign w:val="center"/>
            <w:hideMark/>
          </w:tcPr>
          <w:p w14:paraId="76A979A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0,075</w:t>
            </w:r>
          </w:p>
        </w:tc>
      </w:tr>
      <w:tr w:rsidR="001D0D60" w:rsidRPr="001D0D60" w14:paraId="7AD5DC39"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5806B66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Bielawy-Karśnice</w:t>
            </w:r>
          </w:p>
        </w:tc>
        <w:tc>
          <w:tcPr>
            <w:tcW w:w="710" w:type="pct"/>
            <w:tcBorders>
              <w:top w:val="nil"/>
              <w:left w:val="nil"/>
              <w:bottom w:val="single" w:sz="4" w:space="0" w:color="auto"/>
              <w:right w:val="single" w:sz="4" w:space="0" w:color="auto"/>
            </w:tcBorders>
            <w:shd w:val="clear" w:color="auto" w:fill="auto"/>
            <w:noWrap/>
            <w:vAlign w:val="center"/>
            <w:hideMark/>
          </w:tcPr>
          <w:p w14:paraId="1490FFE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0,17</w:t>
            </w:r>
          </w:p>
        </w:tc>
        <w:tc>
          <w:tcPr>
            <w:tcW w:w="1082" w:type="pct"/>
            <w:tcBorders>
              <w:top w:val="nil"/>
              <w:left w:val="nil"/>
              <w:bottom w:val="single" w:sz="4" w:space="0" w:color="auto"/>
              <w:right w:val="single" w:sz="4" w:space="0" w:color="auto"/>
            </w:tcBorders>
            <w:shd w:val="clear" w:color="auto" w:fill="auto"/>
            <w:noWrap/>
            <w:vAlign w:val="center"/>
            <w:hideMark/>
          </w:tcPr>
          <w:p w14:paraId="19B5793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1,152</w:t>
            </w:r>
          </w:p>
        </w:tc>
        <w:tc>
          <w:tcPr>
            <w:tcW w:w="711" w:type="pct"/>
            <w:tcBorders>
              <w:top w:val="nil"/>
              <w:left w:val="nil"/>
              <w:bottom w:val="single" w:sz="4" w:space="0" w:color="auto"/>
              <w:right w:val="single" w:sz="4" w:space="0" w:color="auto"/>
            </w:tcBorders>
            <w:shd w:val="clear" w:color="auto" w:fill="auto"/>
            <w:noWrap/>
            <w:vAlign w:val="center"/>
            <w:hideMark/>
          </w:tcPr>
          <w:p w14:paraId="61F7ECF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7F4AFCE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5091ABFD"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796E6586"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Bronikowo</w:t>
            </w:r>
          </w:p>
        </w:tc>
        <w:tc>
          <w:tcPr>
            <w:tcW w:w="710" w:type="pct"/>
            <w:tcBorders>
              <w:top w:val="nil"/>
              <w:left w:val="nil"/>
              <w:bottom w:val="single" w:sz="4" w:space="0" w:color="auto"/>
              <w:right w:val="single" w:sz="4" w:space="0" w:color="auto"/>
            </w:tcBorders>
            <w:shd w:val="clear" w:color="auto" w:fill="auto"/>
            <w:noWrap/>
            <w:vAlign w:val="center"/>
            <w:hideMark/>
          </w:tcPr>
          <w:p w14:paraId="1B39B866"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0,33</w:t>
            </w:r>
          </w:p>
        </w:tc>
        <w:tc>
          <w:tcPr>
            <w:tcW w:w="1082" w:type="pct"/>
            <w:tcBorders>
              <w:top w:val="nil"/>
              <w:left w:val="nil"/>
              <w:bottom w:val="single" w:sz="4" w:space="0" w:color="auto"/>
              <w:right w:val="single" w:sz="4" w:space="0" w:color="auto"/>
            </w:tcBorders>
            <w:shd w:val="clear" w:color="auto" w:fill="auto"/>
            <w:noWrap/>
            <w:vAlign w:val="center"/>
            <w:hideMark/>
          </w:tcPr>
          <w:p w14:paraId="1063D821"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0,607</w:t>
            </w:r>
          </w:p>
        </w:tc>
        <w:tc>
          <w:tcPr>
            <w:tcW w:w="711" w:type="pct"/>
            <w:tcBorders>
              <w:top w:val="nil"/>
              <w:left w:val="nil"/>
              <w:bottom w:val="single" w:sz="4" w:space="0" w:color="auto"/>
              <w:right w:val="single" w:sz="4" w:space="0" w:color="auto"/>
            </w:tcBorders>
            <w:shd w:val="clear" w:color="auto" w:fill="auto"/>
            <w:noWrap/>
            <w:vAlign w:val="center"/>
            <w:hideMark/>
          </w:tcPr>
          <w:p w14:paraId="616730D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4ECAAE6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04B4D250"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7F7FEB70"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Brońsko-Księginki</w:t>
            </w:r>
          </w:p>
        </w:tc>
        <w:tc>
          <w:tcPr>
            <w:tcW w:w="710" w:type="pct"/>
            <w:tcBorders>
              <w:top w:val="nil"/>
              <w:left w:val="nil"/>
              <w:bottom w:val="single" w:sz="4" w:space="0" w:color="auto"/>
              <w:right w:val="single" w:sz="4" w:space="0" w:color="auto"/>
            </w:tcBorders>
            <w:shd w:val="clear" w:color="auto" w:fill="auto"/>
            <w:noWrap/>
            <w:vAlign w:val="center"/>
            <w:hideMark/>
          </w:tcPr>
          <w:p w14:paraId="6978226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40CD511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1,749</w:t>
            </w:r>
          </w:p>
        </w:tc>
        <w:tc>
          <w:tcPr>
            <w:tcW w:w="711" w:type="pct"/>
            <w:tcBorders>
              <w:top w:val="nil"/>
              <w:left w:val="nil"/>
              <w:bottom w:val="single" w:sz="4" w:space="0" w:color="auto"/>
              <w:right w:val="single" w:sz="4" w:space="0" w:color="auto"/>
            </w:tcBorders>
            <w:shd w:val="clear" w:color="auto" w:fill="auto"/>
            <w:noWrap/>
            <w:vAlign w:val="center"/>
            <w:hideMark/>
          </w:tcPr>
          <w:p w14:paraId="1FACC09D"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4166180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6082B4BE"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27F4EDA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Bruszczewo-Koszanowo</w:t>
            </w:r>
          </w:p>
        </w:tc>
        <w:tc>
          <w:tcPr>
            <w:tcW w:w="710" w:type="pct"/>
            <w:tcBorders>
              <w:top w:val="nil"/>
              <w:left w:val="nil"/>
              <w:bottom w:val="single" w:sz="4" w:space="0" w:color="auto"/>
              <w:right w:val="single" w:sz="4" w:space="0" w:color="auto"/>
            </w:tcBorders>
            <w:shd w:val="clear" w:color="auto" w:fill="auto"/>
            <w:noWrap/>
            <w:vAlign w:val="center"/>
            <w:hideMark/>
          </w:tcPr>
          <w:p w14:paraId="7A4DE80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0,27</w:t>
            </w:r>
          </w:p>
        </w:tc>
        <w:tc>
          <w:tcPr>
            <w:tcW w:w="1082" w:type="pct"/>
            <w:tcBorders>
              <w:top w:val="nil"/>
              <w:left w:val="nil"/>
              <w:bottom w:val="single" w:sz="4" w:space="0" w:color="auto"/>
              <w:right w:val="single" w:sz="4" w:space="0" w:color="auto"/>
            </w:tcBorders>
            <w:shd w:val="clear" w:color="auto" w:fill="auto"/>
            <w:noWrap/>
            <w:vAlign w:val="center"/>
            <w:hideMark/>
          </w:tcPr>
          <w:p w14:paraId="19CC000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0,786</w:t>
            </w:r>
          </w:p>
        </w:tc>
        <w:tc>
          <w:tcPr>
            <w:tcW w:w="711" w:type="pct"/>
            <w:tcBorders>
              <w:top w:val="nil"/>
              <w:left w:val="nil"/>
              <w:bottom w:val="single" w:sz="4" w:space="0" w:color="auto"/>
              <w:right w:val="single" w:sz="4" w:space="0" w:color="auto"/>
            </w:tcBorders>
            <w:shd w:val="clear" w:color="auto" w:fill="auto"/>
            <w:noWrap/>
            <w:vAlign w:val="center"/>
            <w:hideMark/>
          </w:tcPr>
          <w:p w14:paraId="422A0D7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62548BC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0848CA79"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115CD55D"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Karmin-Chełkowo-Spławie</w:t>
            </w:r>
          </w:p>
        </w:tc>
        <w:tc>
          <w:tcPr>
            <w:tcW w:w="710" w:type="pct"/>
            <w:tcBorders>
              <w:top w:val="nil"/>
              <w:left w:val="nil"/>
              <w:bottom w:val="single" w:sz="4" w:space="0" w:color="auto"/>
              <w:right w:val="single" w:sz="4" w:space="0" w:color="auto"/>
            </w:tcBorders>
            <w:shd w:val="clear" w:color="auto" w:fill="auto"/>
            <w:noWrap/>
            <w:vAlign w:val="center"/>
            <w:hideMark/>
          </w:tcPr>
          <w:p w14:paraId="3171F95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0,52</w:t>
            </w:r>
          </w:p>
        </w:tc>
        <w:tc>
          <w:tcPr>
            <w:tcW w:w="1082" w:type="pct"/>
            <w:tcBorders>
              <w:top w:val="nil"/>
              <w:left w:val="nil"/>
              <w:bottom w:val="single" w:sz="4" w:space="0" w:color="auto"/>
              <w:right w:val="single" w:sz="4" w:space="0" w:color="auto"/>
            </w:tcBorders>
            <w:shd w:val="clear" w:color="auto" w:fill="auto"/>
            <w:noWrap/>
            <w:vAlign w:val="center"/>
            <w:hideMark/>
          </w:tcPr>
          <w:p w14:paraId="7C76A2E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-0,076</w:t>
            </w:r>
          </w:p>
        </w:tc>
        <w:tc>
          <w:tcPr>
            <w:tcW w:w="711" w:type="pct"/>
            <w:tcBorders>
              <w:top w:val="nil"/>
              <w:left w:val="nil"/>
              <w:bottom w:val="single" w:sz="4" w:space="0" w:color="auto"/>
              <w:right w:val="single" w:sz="4" w:space="0" w:color="auto"/>
            </w:tcBorders>
            <w:shd w:val="clear" w:color="auto" w:fill="auto"/>
            <w:noWrap/>
            <w:vAlign w:val="center"/>
            <w:hideMark/>
          </w:tcPr>
          <w:p w14:paraId="6E53F871"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266EEB62"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27A90798"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6B8C3C7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Czacz</w:t>
            </w:r>
          </w:p>
        </w:tc>
        <w:tc>
          <w:tcPr>
            <w:tcW w:w="710" w:type="pct"/>
            <w:tcBorders>
              <w:top w:val="nil"/>
              <w:left w:val="nil"/>
              <w:bottom w:val="single" w:sz="4" w:space="0" w:color="auto"/>
              <w:right w:val="single" w:sz="4" w:space="0" w:color="auto"/>
            </w:tcBorders>
            <w:shd w:val="clear" w:color="auto" w:fill="auto"/>
            <w:noWrap/>
            <w:vAlign w:val="center"/>
            <w:hideMark/>
          </w:tcPr>
          <w:p w14:paraId="7DF8065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0,69</w:t>
            </w:r>
          </w:p>
        </w:tc>
        <w:tc>
          <w:tcPr>
            <w:tcW w:w="1082" w:type="pct"/>
            <w:tcBorders>
              <w:top w:val="nil"/>
              <w:left w:val="nil"/>
              <w:bottom w:val="single" w:sz="4" w:space="0" w:color="auto"/>
              <w:right w:val="single" w:sz="4" w:space="0" w:color="auto"/>
            </w:tcBorders>
            <w:shd w:val="clear" w:color="auto" w:fill="auto"/>
            <w:noWrap/>
            <w:vAlign w:val="center"/>
            <w:hideMark/>
          </w:tcPr>
          <w:p w14:paraId="2F17BCC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-0,665</w:t>
            </w:r>
          </w:p>
        </w:tc>
        <w:tc>
          <w:tcPr>
            <w:tcW w:w="711" w:type="pct"/>
            <w:tcBorders>
              <w:top w:val="nil"/>
              <w:left w:val="nil"/>
              <w:bottom w:val="single" w:sz="4" w:space="0" w:color="auto"/>
              <w:right w:val="single" w:sz="4" w:space="0" w:color="auto"/>
            </w:tcBorders>
            <w:shd w:val="clear" w:color="auto" w:fill="auto"/>
            <w:noWrap/>
            <w:vAlign w:val="center"/>
            <w:hideMark/>
          </w:tcPr>
          <w:p w14:paraId="3CB1E64D"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3 438,79</w:t>
            </w:r>
          </w:p>
        </w:tc>
        <w:tc>
          <w:tcPr>
            <w:tcW w:w="1082" w:type="pct"/>
            <w:tcBorders>
              <w:top w:val="nil"/>
              <w:left w:val="nil"/>
              <w:bottom w:val="single" w:sz="4" w:space="0" w:color="auto"/>
              <w:right w:val="single" w:sz="4" w:space="0" w:color="auto"/>
            </w:tcBorders>
            <w:shd w:val="clear" w:color="auto" w:fill="auto"/>
            <w:noWrap/>
            <w:vAlign w:val="center"/>
            <w:hideMark/>
          </w:tcPr>
          <w:p w14:paraId="0FDCE0C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3,144</w:t>
            </w:r>
          </w:p>
        </w:tc>
      </w:tr>
      <w:tr w:rsidR="001D0D60" w:rsidRPr="001D0D60" w14:paraId="7EC8DDEC"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1A951402"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Wonieść-Gniewowo</w:t>
            </w:r>
          </w:p>
        </w:tc>
        <w:tc>
          <w:tcPr>
            <w:tcW w:w="710" w:type="pct"/>
            <w:tcBorders>
              <w:top w:val="nil"/>
              <w:left w:val="nil"/>
              <w:bottom w:val="single" w:sz="4" w:space="0" w:color="auto"/>
              <w:right w:val="single" w:sz="4" w:space="0" w:color="auto"/>
            </w:tcBorders>
            <w:shd w:val="clear" w:color="auto" w:fill="auto"/>
            <w:noWrap/>
            <w:vAlign w:val="center"/>
            <w:hideMark/>
          </w:tcPr>
          <w:p w14:paraId="642D56A2"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0,18</w:t>
            </w:r>
          </w:p>
        </w:tc>
        <w:tc>
          <w:tcPr>
            <w:tcW w:w="1082" w:type="pct"/>
            <w:tcBorders>
              <w:top w:val="nil"/>
              <w:left w:val="nil"/>
              <w:bottom w:val="single" w:sz="4" w:space="0" w:color="auto"/>
              <w:right w:val="single" w:sz="4" w:space="0" w:color="auto"/>
            </w:tcBorders>
            <w:shd w:val="clear" w:color="auto" w:fill="auto"/>
            <w:noWrap/>
            <w:vAlign w:val="center"/>
            <w:hideMark/>
          </w:tcPr>
          <w:p w14:paraId="3A6170C0"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1,132</w:t>
            </w:r>
          </w:p>
        </w:tc>
        <w:tc>
          <w:tcPr>
            <w:tcW w:w="711" w:type="pct"/>
            <w:tcBorders>
              <w:top w:val="nil"/>
              <w:left w:val="nil"/>
              <w:bottom w:val="single" w:sz="4" w:space="0" w:color="auto"/>
              <w:right w:val="single" w:sz="4" w:space="0" w:color="auto"/>
            </w:tcBorders>
            <w:shd w:val="clear" w:color="auto" w:fill="auto"/>
            <w:noWrap/>
            <w:vAlign w:val="center"/>
            <w:hideMark/>
          </w:tcPr>
          <w:p w14:paraId="472F3EC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7A89427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137C923B"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7AF6943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Jezierzyce-Zygmuntowo</w:t>
            </w:r>
          </w:p>
        </w:tc>
        <w:tc>
          <w:tcPr>
            <w:tcW w:w="710" w:type="pct"/>
            <w:tcBorders>
              <w:top w:val="nil"/>
              <w:left w:val="nil"/>
              <w:bottom w:val="single" w:sz="4" w:space="0" w:color="auto"/>
              <w:right w:val="single" w:sz="4" w:space="0" w:color="auto"/>
            </w:tcBorders>
            <w:shd w:val="clear" w:color="auto" w:fill="auto"/>
            <w:noWrap/>
            <w:vAlign w:val="center"/>
            <w:hideMark/>
          </w:tcPr>
          <w:p w14:paraId="60A0774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0,79</w:t>
            </w:r>
          </w:p>
        </w:tc>
        <w:tc>
          <w:tcPr>
            <w:tcW w:w="1082" w:type="pct"/>
            <w:tcBorders>
              <w:top w:val="nil"/>
              <w:left w:val="nil"/>
              <w:bottom w:val="single" w:sz="4" w:space="0" w:color="auto"/>
              <w:right w:val="single" w:sz="4" w:space="0" w:color="auto"/>
            </w:tcBorders>
            <w:shd w:val="clear" w:color="auto" w:fill="auto"/>
            <w:noWrap/>
            <w:vAlign w:val="center"/>
            <w:hideMark/>
          </w:tcPr>
          <w:p w14:paraId="070C469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-1,015</w:t>
            </w:r>
          </w:p>
        </w:tc>
        <w:tc>
          <w:tcPr>
            <w:tcW w:w="711" w:type="pct"/>
            <w:tcBorders>
              <w:top w:val="nil"/>
              <w:left w:val="nil"/>
              <w:bottom w:val="single" w:sz="4" w:space="0" w:color="auto"/>
              <w:right w:val="single" w:sz="4" w:space="0" w:color="auto"/>
            </w:tcBorders>
            <w:shd w:val="clear" w:color="auto" w:fill="auto"/>
            <w:noWrap/>
            <w:vAlign w:val="center"/>
            <w:hideMark/>
          </w:tcPr>
          <w:p w14:paraId="7CFCF55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0F5D907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71BCA03A"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2D02A93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Machcin-Szczepankowo</w:t>
            </w:r>
          </w:p>
        </w:tc>
        <w:tc>
          <w:tcPr>
            <w:tcW w:w="710" w:type="pct"/>
            <w:tcBorders>
              <w:top w:val="nil"/>
              <w:left w:val="nil"/>
              <w:bottom w:val="single" w:sz="4" w:space="0" w:color="auto"/>
              <w:right w:val="single" w:sz="4" w:space="0" w:color="auto"/>
            </w:tcBorders>
            <w:shd w:val="clear" w:color="auto" w:fill="auto"/>
            <w:noWrap/>
            <w:vAlign w:val="center"/>
            <w:hideMark/>
          </w:tcPr>
          <w:p w14:paraId="5A227D45"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0,70</w:t>
            </w:r>
          </w:p>
        </w:tc>
        <w:tc>
          <w:tcPr>
            <w:tcW w:w="1082" w:type="pct"/>
            <w:tcBorders>
              <w:top w:val="nil"/>
              <w:left w:val="nil"/>
              <w:bottom w:val="single" w:sz="4" w:space="0" w:color="auto"/>
              <w:right w:val="single" w:sz="4" w:space="0" w:color="auto"/>
            </w:tcBorders>
            <w:shd w:val="clear" w:color="auto" w:fill="auto"/>
            <w:noWrap/>
            <w:vAlign w:val="center"/>
            <w:hideMark/>
          </w:tcPr>
          <w:p w14:paraId="782C952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-0,714</w:t>
            </w:r>
          </w:p>
        </w:tc>
        <w:tc>
          <w:tcPr>
            <w:tcW w:w="711" w:type="pct"/>
            <w:tcBorders>
              <w:top w:val="nil"/>
              <w:left w:val="nil"/>
              <w:bottom w:val="single" w:sz="4" w:space="0" w:color="auto"/>
              <w:right w:val="single" w:sz="4" w:space="0" w:color="auto"/>
            </w:tcBorders>
            <w:shd w:val="clear" w:color="auto" w:fill="auto"/>
            <w:noWrap/>
            <w:vAlign w:val="center"/>
            <w:hideMark/>
          </w:tcPr>
          <w:p w14:paraId="6164131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573D9CF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0C24BD81"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6C5BB6B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Morownica-Poladowo</w:t>
            </w:r>
          </w:p>
        </w:tc>
        <w:tc>
          <w:tcPr>
            <w:tcW w:w="710" w:type="pct"/>
            <w:tcBorders>
              <w:top w:val="nil"/>
              <w:left w:val="nil"/>
              <w:bottom w:val="single" w:sz="4" w:space="0" w:color="auto"/>
              <w:right w:val="single" w:sz="4" w:space="0" w:color="auto"/>
            </w:tcBorders>
            <w:shd w:val="clear" w:color="auto" w:fill="auto"/>
            <w:noWrap/>
            <w:vAlign w:val="center"/>
            <w:hideMark/>
          </w:tcPr>
          <w:p w14:paraId="157EA9F6"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0,36</w:t>
            </w:r>
          </w:p>
        </w:tc>
        <w:tc>
          <w:tcPr>
            <w:tcW w:w="1082" w:type="pct"/>
            <w:tcBorders>
              <w:top w:val="nil"/>
              <w:left w:val="nil"/>
              <w:bottom w:val="single" w:sz="4" w:space="0" w:color="auto"/>
              <w:right w:val="single" w:sz="4" w:space="0" w:color="auto"/>
            </w:tcBorders>
            <w:shd w:val="clear" w:color="auto" w:fill="auto"/>
            <w:noWrap/>
            <w:vAlign w:val="center"/>
            <w:hideMark/>
          </w:tcPr>
          <w:p w14:paraId="374AFD7D"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0,497</w:t>
            </w:r>
          </w:p>
        </w:tc>
        <w:tc>
          <w:tcPr>
            <w:tcW w:w="711" w:type="pct"/>
            <w:tcBorders>
              <w:top w:val="nil"/>
              <w:left w:val="nil"/>
              <w:bottom w:val="single" w:sz="4" w:space="0" w:color="auto"/>
              <w:right w:val="single" w:sz="4" w:space="0" w:color="auto"/>
            </w:tcBorders>
            <w:shd w:val="clear" w:color="auto" w:fill="auto"/>
            <w:noWrap/>
            <w:vAlign w:val="center"/>
            <w:hideMark/>
          </w:tcPr>
          <w:p w14:paraId="52EB63F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2B663C51"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038C17B7"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7886BBAD"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Nietążkowo</w:t>
            </w:r>
          </w:p>
        </w:tc>
        <w:tc>
          <w:tcPr>
            <w:tcW w:w="710" w:type="pct"/>
            <w:tcBorders>
              <w:top w:val="nil"/>
              <w:left w:val="nil"/>
              <w:bottom w:val="single" w:sz="4" w:space="0" w:color="auto"/>
              <w:right w:val="single" w:sz="4" w:space="0" w:color="auto"/>
            </w:tcBorders>
            <w:shd w:val="clear" w:color="auto" w:fill="auto"/>
            <w:noWrap/>
            <w:vAlign w:val="center"/>
            <w:hideMark/>
          </w:tcPr>
          <w:p w14:paraId="63DAD66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0,76</w:t>
            </w:r>
          </w:p>
        </w:tc>
        <w:tc>
          <w:tcPr>
            <w:tcW w:w="1082" w:type="pct"/>
            <w:tcBorders>
              <w:top w:val="nil"/>
              <w:left w:val="nil"/>
              <w:bottom w:val="single" w:sz="4" w:space="0" w:color="auto"/>
              <w:right w:val="single" w:sz="4" w:space="0" w:color="auto"/>
            </w:tcBorders>
            <w:shd w:val="clear" w:color="auto" w:fill="auto"/>
            <w:noWrap/>
            <w:vAlign w:val="center"/>
            <w:hideMark/>
          </w:tcPr>
          <w:p w14:paraId="5D611A1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-0,932</w:t>
            </w:r>
          </w:p>
        </w:tc>
        <w:tc>
          <w:tcPr>
            <w:tcW w:w="711" w:type="pct"/>
            <w:tcBorders>
              <w:top w:val="nil"/>
              <w:left w:val="nil"/>
              <w:bottom w:val="single" w:sz="4" w:space="0" w:color="auto"/>
              <w:right w:val="single" w:sz="4" w:space="0" w:color="auto"/>
            </w:tcBorders>
            <w:shd w:val="clear" w:color="auto" w:fill="auto"/>
            <w:noWrap/>
            <w:vAlign w:val="center"/>
            <w:hideMark/>
          </w:tcPr>
          <w:p w14:paraId="7132E64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48B930A5"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02098FDE"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30767EE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Nowa Wieś-Żegrówko</w:t>
            </w:r>
          </w:p>
        </w:tc>
        <w:tc>
          <w:tcPr>
            <w:tcW w:w="710" w:type="pct"/>
            <w:tcBorders>
              <w:top w:val="nil"/>
              <w:left w:val="nil"/>
              <w:bottom w:val="single" w:sz="4" w:space="0" w:color="auto"/>
              <w:right w:val="single" w:sz="4" w:space="0" w:color="auto"/>
            </w:tcBorders>
            <w:shd w:val="clear" w:color="auto" w:fill="auto"/>
            <w:noWrap/>
            <w:vAlign w:val="center"/>
            <w:hideMark/>
          </w:tcPr>
          <w:p w14:paraId="4CF033D2"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0,11</w:t>
            </w:r>
          </w:p>
        </w:tc>
        <w:tc>
          <w:tcPr>
            <w:tcW w:w="1082" w:type="pct"/>
            <w:tcBorders>
              <w:top w:val="nil"/>
              <w:left w:val="nil"/>
              <w:bottom w:val="single" w:sz="4" w:space="0" w:color="auto"/>
              <w:right w:val="single" w:sz="4" w:space="0" w:color="auto"/>
            </w:tcBorders>
            <w:shd w:val="clear" w:color="auto" w:fill="auto"/>
            <w:noWrap/>
            <w:vAlign w:val="center"/>
            <w:hideMark/>
          </w:tcPr>
          <w:p w14:paraId="3600E471"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1,376</w:t>
            </w:r>
          </w:p>
        </w:tc>
        <w:tc>
          <w:tcPr>
            <w:tcW w:w="711" w:type="pct"/>
            <w:tcBorders>
              <w:top w:val="nil"/>
              <w:left w:val="nil"/>
              <w:bottom w:val="single" w:sz="4" w:space="0" w:color="auto"/>
              <w:right w:val="single" w:sz="4" w:space="0" w:color="auto"/>
            </w:tcBorders>
            <w:shd w:val="clear" w:color="auto" w:fill="auto"/>
            <w:noWrap/>
            <w:vAlign w:val="center"/>
            <w:hideMark/>
          </w:tcPr>
          <w:p w14:paraId="5B48A521"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0CF3DA4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2EC8BBD4"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43E0E25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Białcz</w:t>
            </w:r>
          </w:p>
        </w:tc>
        <w:tc>
          <w:tcPr>
            <w:tcW w:w="710" w:type="pct"/>
            <w:tcBorders>
              <w:top w:val="nil"/>
              <w:left w:val="nil"/>
              <w:bottom w:val="single" w:sz="4" w:space="0" w:color="auto"/>
              <w:right w:val="single" w:sz="4" w:space="0" w:color="auto"/>
            </w:tcBorders>
            <w:shd w:val="clear" w:color="auto" w:fill="auto"/>
            <w:noWrap/>
            <w:vAlign w:val="center"/>
            <w:hideMark/>
          </w:tcPr>
          <w:p w14:paraId="2558AB6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0,38</w:t>
            </w:r>
          </w:p>
        </w:tc>
        <w:tc>
          <w:tcPr>
            <w:tcW w:w="1082" w:type="pct"/>
            <w:tcBorders>
              <w:top w:val="nil"/>
              <w:left w:val="nil"/>
              <w:bottom w:val="single" w:sz="4" w:space="0" w:color="auto"/>
              <w:right w:val="single" w:sz="4" w:space="0" w:color="auto"/>
            </w:tcBorders>
            <w:shd w:val="clear" w:color="auto" w:fill="auto"/>
            <w:noWrap/>
            <w:vAlign w:val="center"/>
            <w:hideMark/>
          </w:tcPr>
          <w:p w14:paraId="55B57AC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0,429</w:t>
            </w:r>
          </w:p>
        </w:tc>
        <w:tc>
          <w:tcPr>
            <w:tcW w:w="711" w:type="pct"/>
            <w:tcBorders>
              <w:top w:val="nil"/>
              <w:left w:val="nil"/>
              <w:bottom w:val="single" w:sz="4" w:space="0" w:color="auto"/>
              <w:right w:val="single" w:sz="4" w:space="0" w:color="auto"/>
            </w:tcBorders>
            <w:shd w:val="clear" w:color="auto" w:fill="auto"/>
            <w:noWrap/>
            <w:vAlign w:val="center"/>
            <w:hideMark/>
          </w:tcPr>
          <w:p w14:paraId="2E34A3CD"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347CB216"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3D50FACF"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65DA729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Olszewo-Sierpowo</w:t>
            </w:r>
          </w:p>
        </w:tc>
        <w:tc>
          <w:tcPr>
            <w:tcW w:w="710" w:type="pct"/>
            <w:tcBorders>
              <w:top w:val="nil"/>
              <w:left w:val="nil"/>
              <w:bottom w:val="single" w:sz="4" w:space="0" w:color="auto"/>
              <w:right w:val="single" w:sz="4" w:space="0" w:color="auto"/>
            </w:tcBorders>
            <w:shd w:val="clear" w:color="auto" w:fill="auto"/>
            <w:noWrap/>
            <w:vAlign w:val="center"/>
            <w:hideMark/>
          </w:tcPr>
          <w:p w14:paraId="086A8B4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0,60</w:t>
            </w:r>
          </w:p>
        </w:tc>
        <w:tc>
          <w:tcPr>
            <w:tcW w:w="1082" w:type="pct"/>
            <w:tcBorders>
              <w:top w:val="nil"/>
              <w:left w:val="nil"/>
              <w:bottom w:val="single" w:sz="4" w:space="0" w:color="auto"/>
              <w:right w:val="single" w:sz="4" w:space="0" w:color="auto"/>
            </w:tcBorders>
            <w:shd w:val="clear" w:color="auto" w:fill="auto"/>
            <w:noWrap/>
            <w:vAlign w:val="center"/>
            <w:hideMark/>
          </w:tcPr>
          <w:p w14:paraId="7A6F0C9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-0,349</w:t>
            </w:r>
          </w:p>
        </w:tc>
        <w:tc>
          <w:tcPr>
            <w:tcW w:w="711" w:type="pct"/>
            <w:tcBorders>
              <w:top w:val="nil"/>
              <w:left w:val="nil"/>
              <w:bottom w:val="single" w:sz="4" w:space="0" w:color="auto"/>
              <w:right w:val="single" w:sz="4" w:space="0" w:color="auto"/>
            </w:tcBorders>
            <w:shd w:val="clear" w:color="auto" w:fill="auto"/>
            <w:noWrap/>
            <w:vAlign w:val="center"/>
            <w:hideMark/>
          </w:tcPr>
          <w:p w14:paraId="11440F1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7B03012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200C152B"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66B29A8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Parsko-Żydowo</w:t>
            </w:r>
          </w:p>
        </w:tc>
        <w:tc>
          <w:tcPr>
            <w:tcW w:w="710" w:type="pct"/>
            <w:tcBorders>
              <w:top w:val="nil"/>
              <w:left w:val="nil"/>
              <w:bottom w:val="single" w:sz="4" w:space="0" w:color="auto"/>
              <w:right w:val="single" w:sz="4" w:space="0" w:color="auto"/>
            </w:tcBorders>
            <w:shd w:val="clear" w:color="auto" w:fill="auto"/>
            <w:noWrap/>
            <w:vAlign w:val="center"/>
            <w:hideMark/>
          </w:tcPr>
          <w:p w14:paraId="6CE0451A"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72C7D886"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1,749</w:t>
            </w:r>
          </w:p>
        </w:tc>
        <w:tc>
          <w:tcPr>
            <w:tcW w:w="711" w:type="pct"/>
            <w:tcBorders>
              <w:top w:val="nil"/>
              <w:left w:val="nil"/>
              <w:bottom w:val="single" w:sz="4" w:space="0" w:color="auto"/>
              <w:right w:val="single" w:sz="4" w:space="0" w:color="auto"/>
            </w:tcBorders>
            <w:shd w:val="clear" w:color="auto" w:fill="auto"/>
            <w:noWrap/>
            <w:vAlign w:val="center"/>
            <w:hideMark/>
          </w:tcPr>
          <w:p w14:paraId="77CA840A"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2F385B1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0F308F7F" w14:textId="77777777" w:rsidTr="001D0D60">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0A94DDDA"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Przysieka</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FB5C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0,30</w:t>
            </w:r>
          </w:p>
        </w:tc>
        <w:tc>
          <w:tcPr>
            <w:tcW w:w="10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CAAD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0,708</w:t>
            </w:r>
          </w:p>
        </w:tc>
        <w:tc>
          <w:tcPr>
            <w:tcW w:w="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2F25D"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8C81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3F72F472" w14:textId="77777777" w:rsidTr="001D0D60">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54FDA1B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Robaczyn-Wydrowo</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13224F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0,39</w:t>
            </w:r>
          </w:p>
        </w:tc>
        <w:tc>
          <w:tcPr>
            <w:tcW w:w="1082" w:type="pct"/>
            <w:tcBorders>
              <w:top w:val="single" w:sz="4" w:space="0" w:color="auto"/>
              <w:left w:val="nil"/>
              <w:bottom w:val="single" w:sz="4" w:space="0" w:color="auto"/>
              <w:right w:val="single" w:sz="4" w:space="0" w:color="auto"/>
            </w:tcBorders>
            <w:shd w:val="clear" w:color="auto" w:fill="auto"/>
            <w:noWrap/>
            <w:vAlign w:val="center"/>
            <w:hideMark/>
          </w:tcPr>
          <w:p w14:paraId="1BC069F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0,372</w:t>
            </w:r>
          </w:p>
        </w:tc>
        <w:tc>
          <w:tcPr>
            <w:tcW w:w="711" w:type="pct"/>
            <w:tcBorders>
              <w:top w:val="single" w:sz="4" w:space="0" w:color="auto"/>
              <w:left w:val="nil"/>
              <w:bottom w:val="single" w:sz="4" w:space="0" w:color="auto"/>
              <w:right w:val="single" w:sz="4" w:space="0" w:color="auto"/>
            </w:tcBorders>
            <w:shd w:val="clear" w:color="auto" w:fill="auto"/>
            <w:noWrap/>
            <w:vAlign w:val="center"/>
            <w:hideMark/>
          </w:tcPr>
          <w:p w14:paraId="3FAD69C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single" w:sz="4" w:space="0" w:color="auto"/>
              <w:left w:val="nil"/>
              <w:bottom w:val="single" w:sz="4" w:space="0" w:color="auto"/>
              <w:right w:val="single" w:sz="4" w:space="0" w:color="auto"/>
            </w:tcBorders>
            <w:shd w:val="clear" w:color="auto" w:fill="auto"/>
            <w:noWrap/>
            <w:vAlign w:val="center"/>
            <w:hideMark/>
          </w:tcPr>
          <w:p w14:paraId="7AC0546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6449CA48"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38188B2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Stare Bojanowo</w:t>
            </w:r>
          </w:p>
        </w:tc>
        <w:tc>
          <w:tcPr>
            <w:tcW w:w="710" w:type="pct"/>
            <w:tcBorders>
              <w:top w:val="nil"/>
              <w:left w:val="nil"/>
              <w:bottom w:val="single" w:sz="4" w:space="0" w:color="auto"/>
              <w:right w:val="single" w:sz="4" w:space="0" w:color="auto"/>
            </w:tcBorders>
            <w:shd w:val="clear" w:color="auto" w:fill="auto"/>
            <w:noWrap/>
            <w:vAlign w:val="center"/>
            <w:hideMark/>
          </w:tcPr>
          <w:p w14:paraId="209F8441"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0,24</w:t>
            </w:r>
          </w:p>
        </w:tc>
        <w:tc>
          <w:tcPr>
            <w:tcW w:w="1082" w:type="pct"/>
            <w:tcBorders>
              <w:top w:val="nil"/>
              <w:left w:val="nil"/>
              <w:bottom w:val="single" w:sz="4" w:space="0" w:color="auto"/>
              <w:right w:val="single" w:sz="4" w:space="0" w:color="auto"/>
            </w:tcBorders>
            <w:shd w:val="clear" w:color="auto" w:fill="auto"/>
            <w:noWrap/>
            <w:vAlign w:val="center"/>
            <w:hideMark/>
          </w:tcPr>
          <w:p w14:paraId="22A17BB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0,891</w:t>
            </w:r>
          </w:p>
        </w:tc>
        <w:tc>
          <w:tcPr>
            <w:tcW w:w="711" w:type="pct"/>
            <w:tcBorders>
              <w:top w:val="nil"/>
              <w:left w:val="nil"/>
              <w:bottom w:val="single" w:sz="4" w:space="0" w:color="auto"/>
              <w:right w:val="single" w:sz="4" w:space="0" w:color="auto"/>
            </w:tcBorders>
            <w:shd w:val="clear" w:color="auto" w:fill="auto"/>
            <w:noWrap/>
            <w:vAlign w:val="center"/>
            <w:hideMark/>
          </w:tcPr>
          <w:p w14:paraId="28140DF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2468D1EA"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bl>
    <w:p w14:paraId="1EC57B3F" w14:textId="00A5222F" w:rsidR="004B6266" w:rsidRPr="00E87D43" w:rsidRDefault="00CC100E" w:rsidP="006D05B6">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w:t>
      </w:r>
      <w:r w:rsidR="00C02CA3" w:rsidRPr="00E87D43">
        <w:rPr>
          <w:rFonts w:cs="Arial"/>
          <w:sz w:val="20"/>
          <w:szCs w:val="20"/>
        </w:rPr>
        <w:t xml:space="preserve"> na podstawie danych Urzędu </w:t>
      </w:r>
      <w:r w:rsidR="005E073C">
        <w:rPr>
          <w:rFonts w:cs="Arial"/>
          <w:sz w:val="20"/>
          <w:szCs w:val="20"/>
        </w:rPr>
        <w:t>Miejskiego Śmigla</w:t>
      </w:r>
      <w:r w:rsidRPr="00E87D43">
        <w:rPr>
          <w:rFonts w:cs="Arial"/>
          <w:sz w:val="20"/>
          <w:szCs w:val="20"/>
        </w:rPr>
        <w:t>.</w:t>
      </w:r>
      <w:bookmarkStart w:id="65" w:name="_Toc125524609"/>
    </w:p>
    <w:p w14:paraId="71E0AC90" w14:textId="084E6A85" w:rsidR="006D05B6" w:rsidRDefault="006D05B6" w:rsidP="005E073C">
      <w:pPr>
        <w:jc w:val="both"/>
      </w:pPr>
      <w:r>
        <w:t>Zgodnie z metodyką przedstawioną w rozdziale 3.1, o natężeniu negatywnych zjawisk w</w:t>
      </w:r>
      <w:r w:rsidR="00880A56">
        <w:t> </w:t>
      </w:r>
      <w:r>
        <w:t>danej jednostce analitycznej decyduje wartość wskaźnika syntetycznego, który podsumowuje wszystkie badane zjawiska kryzysowe w danej sferze. W odniesieniu do sfery środowiskowej, nagromadzenie negatywnych zjawisk w</w:t>
      </w:r>
      <w:r w:rsidR="005F2DD2">
        <w:t> </w:t>
      </w:r>
      <w:r>
        <w:t xml:space="preserve">Gminie </w:t>
      </w:r>
      <w:r w:rsidR="005E073C">
        <w:t>Śmigiel</w:t>
      </w:r>
      <w:r>
        <w:t xml:space="preserve"> stwierdzono w</w:t>
      </w:r>
      <w:r w:rsidR="008B3C04">
        <w:t> </w:t>
      </w:r>
      <w:r>
        <w:t xml:space="preserve">następujących jednostkach: </w:t>
      </w:r>
    </w:p>
    <w:p w14:paraId="5E5C1AD8" w14:textId="7D4EA521" w:rsidR="001D0D60" w:rsidRDefault="001D0D60" w:rsidP="001D0D60">
      <w:pPr>
        <w:pStyle w:val="Akapitzlist"/>
        <w:numPr>
          <w:ilvl w:val="0"/>
          <w:numId w:val="42"/>
        </w:numPr>
        <w:jc w:val="both"/>
      </w:pPr>
      <w:r>
        <w:t>Osiedle I,</w:t>
      </w:r>
    </w:p>
    <w:p w14:paraId="26A5B11A" w14:textId="3086B8D5" w:rsidR="001D0D60" w:rsidRDefault="001D0D60" w:rsidP="001D0D60">
      <w:pPr>
        <w:pStyle w:val="Akapitzlist"/>
        <w:numPr>
          <w:ilvl w:val="0"/>
          <w:numId w:val="42"/>
        </w:numPr>
        <w:jc w:val="both"/>
      </w:pPr>
      <w:r>
        <w:t>Jezierzyce-Zygmuntowo,</w:t>
      </w:r>
    </w:p>
    <w:p w14:paraId="75411584" w14:textId="17A205A9" w:rsidR="001D0D60" w:rsidRDefault="001D0D60" w:rsidP="001D0D60">
      <w:pPr>
        <w:pStyle w:val="Akapitzlist"/>
        <w:numPr>
          <w:ilvl w:val="0"/>
          <w:numId w:val="42"/>
        </w:numPr>
        <w:jc w:val="both"/>
      </w:pPr>
      <w:r>
        <w:t>Nietążkowo,</w:t>
      </w:r>
    </w:p>
    <w:p w14:paraId="04870F27" w14:textId="5B9E3B8C" w:rsidR="001D0D60" w:rsidRDefault="001D0D60" w:rsidP="001D0D60">
      <w:pPr>
        <w:pStyle w:val="Akapitzlist"/>
        <w:numPr>
          <w:ilvl w:val="0"/>
          <w:numId w:val="42"/>
        </w:numPr>
        <w:jc w:val="both"/>
      </w:pPr>
      <w:r>
        <w:t>Osiedle IV,</w:t>
      </w:r>
    </w:p>
    <w:p w14:paraId="42B4D030" w14:textId="4C0475D4" w:rsidR="001D0D60" w:rsidRDefault="001D0D60" w:rsidP="001D0D60">
      <w:pPr>
        <w:pStyle w:val="Akapitzlist"/>
        <w:numPr>
          <w:ilvl w:val="0"/>
          <w:numId w:val="42"/>
        </w:numPr>
        <w:jc w:val="both"/>
      </w:pPr>
      <w:r>
        <w:t>Machcin-Szczepankowo,</w:t>
      </w:r>
    </w:p>
    <w:p w14:paraId="5C8FFF0F" w14:textId="275B11B0" w:rsidR="001D0D60" w:rsidRDefault="001D0D60" w:rsidP="001D0D60">
      <w:pPr>
        <w:pStyle w:val="Akapitzlist"/>
        <w:numPr>
          <w:ilvl w:val="0"/>
          <w:numId w:val="42"/>
        </w:numPr>
        <w:jc w:val="both"/>
      </w:pPr>
      <w:r>
        <w:t>Olszewo-Sierpowo,</w:t>
      </w:r>
    </w:p>
    <w:p w14:paraId="1A7DC285" w14:textId="6B9C96F7" w:rsidR="001D0D60" w:rsidRDefault="001D0D60" w:rsidP="001D0D60">
      <w:pPr>
        <w:pStyle w:val="Akapitzlist"/>
        <w:numPr>
          <w:ilvl w:val="0"/>
          <w:numId w:val="42"/>
        </w:numPr>
        <w:jc w:val="both"/>
      </w:pPr>
      <w:r>
        <w:t>Karmin-Chełkowo-Spławie,</w:t>
      </w:r>
    </w:p>
    <w:p w14:paraId="69F3B15D" w14:textId="5248B19A" w:rsidR="001D0D60" w:rsidRDefault="001D0D60" w:rsidP="001D0D60">
      <w:pPr>
        <w:pStyle w:val="Akapitzlist"/>
        <w:numPr>
          <w:ilvl w:val="0"/>
          <w:numId w:val="42"/>
        </w:numPr>
        <w:jc w:val="both"/>
      </w:pPr>
      <w:r>
        <w:lastRenderedPageBreak/>
        <w:t>Osiedle II,</w:t>
      </w:r>
    </w:p>
    <w:p w14:paraId="24C678EC" w14:textId="68CBACD8" w:rsidR="001D0D60" w:rsidRDefault="001D0D60" w:rsidP="001D0D60">
      <w:pPr>
        <w:pStyle w:val="Akapitzlist"/>
        <w:numPr>
          <w:ilvl w:val="0"/>
          <w:numId w:val="42"/>
        </w:numPr>
        <w:jc w:val="both"/>
      </w:pPr>
      <w:r>
        <w:t>Robaczyn-Wydorowo,</w:t>
      </w:r>
    </w:p>
    <w:p w14:paraId="2EA73F3D" w14:textId="67FE9361" w:rsidR="001D0D60" w:rsidRDefault="001D0D60" w:rsidP="001D0D60">
      <w:pPr>
        <w:pStyle w:val="Akapitzlist"/>
        <w:numPr>
          <w:ilvl w:val="0"/>
          <w:numId w:val="42"/>
        </w:numPr>
        <w:jc w:val="both"/>
      </w:pPr>
      <w:r>
        <w:t>Białcz,</w:t>
      </w:r>
    </w:p>
    <w:p w14:paraId="501F3942" w14:textId="12E64256" w:rsidR="001D0D60" w:rsidRDefault="001D0D60" w:rsidP="001D0D60">
      <w:pPr>
        <w:pStyle w:val="Akapitzlist"/>
        <w:numPr>
          <w:ilvl w:val="0"/>
          <w:numId w:val="42"/>
        </w:numPr>
        <w:jc w:val="both"/>
      </w:pPr>
      <w:r>
        <w:t xml:space="preserve">Morownica-Poladowo. </w:t>
      </w:r>
    </w:p>
    <w:p w14:paraId="44748E8E" w14:textId="47BC8B82" w:rsidR="00802D53" w:rsidRDefault="00802D53" w:rsidP="00802D53">
      <w:r>
        <w:rPr>
          <w:noProof/>
          <w:lang w:eastAsia="pl-PL"/>
        </w:rPr>
        <w:drawing>
          <wp:inline distT="0" distB="0" distL="0" distR="0" wp14:anchorId="2740D737" wp14:editId="65F20DC2">
            <wp:extent cx="5759450" cy="4072890"/>
            <wp:effectExtent l="0" t="0" r="0" b="3810"/>
            <wp:docPr id="877469871" name="Obraz 3" descr="Obraz zawierający tekst, mapa,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69871" name="Obraz 3" descr="Obraz zawierający tekst, mapa, diagram, atlas&#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447BE02A" w14:textId="62830398" w:rsidR="005F2DD2" w:rsidRPr="005F2DD2" w:rsidRDefault="005F2DD2" w:rsidP="005F2DD2">
      <w:pPr>
        <w:pStyle w:val="Legenda"/>
      </w:pPr>
      <w:bookmarkStart w:id="66" w:name="_Toc146103400"/>
      <w:r>
        <w:t xml:space="preserve">Rysunek </w:t>
      </w:r>
      <w:r w:rsidR="00536C2C">
        <w:fldChar w:fldCharType="begin"/>
      </w:r>
      <w:r w:rsidR="00536C2C">
        <w:instrText xml:space="preserve"> SEQ Rysunek \* ARABIC </w:instrText>
      </w:r>
      <w:r w:rsidR="00536C2C">
        <w:fldChar w:fldCharType="separate"/>
      </w:r>
      <w:r w:rsidR="00536C2C">
        <w:rPr>
          <w:noProof/>
        </w:rPr>
        <w:t>14</w:t>
      </w:r>
      <w:r w:rsidR="00536C2C">
        <w:rPr>
          <w:noProof/>
        </w:rPr>
        <w:fldChar w:fldCharType="end"/>
      </w:r>
      <w:r>
        <w:t xml:space="preserve"> Wartość wskaźnika syntetycznego dla sfery środowiskowej</w:t>
      </w:r>
      <w:bookmarkEnd w:id="66"/>
    </w:p>
    <w:p w14:paraId="1AFE64AC" w14:textId="50400E92" w:rsidR="00802D53" w:rsidRPr="00802D53" w:rsidRDefault="00802D53" w:rsidP="00802D53">
      <w:pPr>
        <w:rPr>
          <w:sz w:val="20"/>
          <w:szCs w:val="20"/>
        </w:rPr>
      </w:pPr>
      <w:r w:rsidRPr="00802D53">
        <w:rPr>
          <w:b/>
          <w:bCs/>
          <w:sz w:val="20"/>
          <w:szCs w:val="20"/>
        </w:rPr>
        <w:t>Źródło:</w:t>
      </w:r>
      <w:r w:rsidRPr="00802D53">
        <w:rPr>
          <w:sz w:val="20"/>
          <w:szCs w:val="20"/>
        </w:rPr>
        <w:t xml:space="preserve"> Opracowanie własne.</w:t>
      </w:r>
    </w:p>
    <w:p w14:paraId="6D7AEC9F" w14:textId="01EDE70C" w:rsidR="004A4288" w:rsidRPr="00881C6B" w:rsidRDefault="008E3103" w:rsidP="00660D33">
      <w:pPr>
        <w:pStyle w:val="Nagwek2"/>
      </w:pPr>
      <w:bookmarkStart w:id="67" w:name="_Toc147304620"/>
      <w:r w:rsidRPr="00881C6B">
        <w:t>Sfera przestrzenno-funkcjonalna</w:t>
      </w:r>
      <w:bookmarkEnd w:id="65"/>
      <w:bookmarkEnd w:id="67"/>
      <w:r w:rsidRPr="00881C6B">
        <w:tab/>
      </w:r>
    </w:p>
    <w:p w14:paraId="2A04BBAA" w14:textId="4D850C37" w:rsidR="00EE76B5" w:rsidRDefault="00EE76B5" w:rsidP="00212F57">
      <w:pPr>
        <w:jc w:val="both"/>
      </w:pPr>
      <w:r>
        <w:t>Powierzchnia Gminy Śmigiel wynosi 189,</w:t>
      </w:r>
      <w:r w:rsidR="00C8298F">
        <w:t>88</w:t>
      </w:r>
      <w:r>
        <w:t xml:space="preserve"> km</w:t>
      </w:r>
      <w:r>
        <w:rPr>
          <w:vertAlign w:val="superscript"/>
        </w:rPr>
        <w:t>2</w:t>
      </w:r>
      <w:r>
        <w:t>, z czego obszar miasta 5,</w:t>
      </w:r>
      <w:r w:rsidR="00FF1D90">
        <w:t>3</w:t>
      </w:r>
      <w:r>
        <w:t xml:space="preserve"> km</w:t>
      </w:r>
      <w:r>
        <w:rPr>
          <w:vertAlign w:val="superscript"/>
        </w:rPr>
        <w:t>2</w:t>
      </w:r>
      <w:r>
        <w:t>. O rolniczym charakterze gminy świadczy wysoki udział gruntów ornych (</w:t>
      </w:r>
      <w:r w:rsidR="00FF1D90">
        <w:t>79</w:t>
      </w:r>
      <w:r>
        <w:t xml:space="preserve">%) w strukturze użytkowania gruntów. Niespełna 14% stanowią lasy, a pozostałe ok. </w:t>
      </w:r>
      <w:r w:rsidR="00FF1D90">
        <w:t>7</w:t>
      </w:r>
      <w:r>
        <w:t xml:space="preserve">% to tereny zurbanizowane i nieużytki. </w:t>
      </w:r>
    </w:p>
    <w:p w14:paraId="792422D5" w14:textId="473FFCAA" w:rsidR="0040648C" w:rsidRDefault="002303B1" w:rsidP="00784FF7">
      <w:pPr>
        <w:jc w:val="both"/>
      </w:pPr>
      <w:r w:rsidRPr="002303B1">
        <w:t xml:space="preserve">Gmina </w:t>
      </w:r>
      <w:r w:rsidR="00FF1D90">
        <w:t>Śmigiel</w:t>
      </w:r>
      <w:r w:rsidRPr="002303B1">
        <w:t xml:space="preserve"> jest miejsko-wiejską jednostką samorządu terytorialnego.</w:t>
      </w:r>
      <w:r>
        <w:t xml:space="preserve"> </w:t>
      </w:r>
      <w:r w:rsidR="0040648C">
        <w:t xml:space="preserve">Miasto Śmigiel jest siedzibą Gminą, tym samym odznacza się stosunkowo wysoką koncentracją zabudowy </w:t>
      </w:r>
      <w:r w:rsidR="008E3CD1" w:rsidRPr="008E3CD1">
        <w:t>z funkcjami mieszkaniowymi, usługowymi,</w:t>
      </w:r>
      <w:r w:rsidR="008E3CD1">
        <w:t xml:space="preserve"> </w:t>
      </w:r>
      <w:r w:rsidR="008E3CD1" w:rsidRPr="008E3CD1">
        <w:t>handlowymi,</w:t>
      </w:r>
      <w:r w:rsidR="008E3CD1">
        <w:t xml:space="preserve"> </w:t>
      </w:r>
      <w:r w:rsidR="008E3CD1" w:rsidRPr="008E3CD1">
        <w:t>przemysłowymi, administracyjnymi oraz społeczno-kulturowymi.</w:t>
      </w:r>
      <w:r w:rsidR="008E3CD1">
        <w:t xml:space="preserve"> </w:t>
      </w:r>
      <w:r w:rsidR="00B56E2B">
        <w:t xml:space="preserve">Miasto niejako dzieli się na dwie części, jedną położoną na północny-wschód od linii kolei wąskotorowej i drugą położoną na południowy-zachód od niej. Spoglądając na tereny zurbanizowane po stronie północno-wschodniej, wyraźne widać iż są to w znakomitej większości zabudowania staromiejskie. </w:t>
      </w:r>
      <w:r w:rsidR="00212F57">
        <w:t>Miasto zachowało</w:t>
      </w:r>
      <w:r w:rsidR="00B56E2B">
        <w:t xml:space="preserve"> bowiem</w:t>
      </w:r>
      <w:r w:rsidR="00212F57">
        <w:t xml:space="preserve"> zabytkowy układ urbanistyczny powstały w I poł. XIX w</w:t>
      </w:r>
      <w:r w:rsidR="00C43084">
        <w:t>. Układ ten zakłada, iż funkcję głównej przestrzeni publicznej pełni obecny Plac Rozstrzelanych. Plac okalają staromiejskie, dwukondygnacyjne zabudowania kamieniczne. Historyczna zabudowa Śmigla ujęta jest w ramach jednostki analitycznej Osiedle III</w:t>
      </w:r>
      <w:r w:rsidR="00735421">
        <w:t>. W jednostce Osiedle III zlokalizowane są</w:t>
      </w:r>
      <w:r w:rsidR="00B56E2B">
        <w:t xml:space="preserve"> też</w:t>
      </w:r>
      <w:r w:rsidR="00735421">
        <w:t xml:space="preserve"> najważniejsze instytucje i miejsca publiczne jak m.in.: Urząd Miejski Śmigla, Ośrodek Pomocy Społecznej w Śmiglu, Szkolne Schronisko Młodzieżowe, Szkoła Podstawowa im. Konstytucji 3 Maja, Basen Miejski, Święty Park Śmigielski, Śmigielskie Wiatraki, cmentarz ewangelicki. </w:t>
      </w:r>
      <w:r w:rsidR="00440166">
        <w:t>Jednostka Osiedle II częściowo również obejmuje zabudowania historyczne Miasta Śmigla</w:t>
      </w:r>
      <w:r w:rsidR="00B56E2B">
        <w:t>, a ponadto w jej ramach</w:t>
      </w:r>
      <w:r w:rsidR="00440166">
        <w:t xml:space="preserve"> zlokalizowane </w:t>
      </w:r>
      <w:r w:rsidR="00440166">
        <w:lastRenderedPageBreak/>
        <w:t xml:space="preserve">jest m.in.: Centrum Kultury w Śmiglu, Miejska Biblioteka Publiczna w Śmiglu, czy Izba Pamięci Ziemi Śmigielskiej. </w:t>
      </w:r>
      <w:r w:rsidR="00B56E2B">
        <w:t>Osiedle IV w większości również zawiera tereny zlokalizowane na północny-wschód od linii kolejowej. Jednostka ta jednak cechuje się wyjątkowym potencjałem, o czym świadczy obecność dworca kolei wąskotorowej, budynku po dawnej harcówce czy gazowni miejskiej. Obecnie, poza Zakładem Komunalnym w Śmiglu, nie mieszczą się tutaj instytucje publiczne. Historycznie jednak, jawi się obraz Osiedla IV jako jednostki będącej centrum transportowym i zaopatrzeniowym Miasta. Tam też rozwijały się bogate śmigielskie tradycje związane z podejmowaniem inicjatyw oddolnych i aktywności społecznej. Osiedle I to z</w:t>
      </w:r>
      <w:r w:rsidR="005F2DD2">
        <w:t> </w:t>
      </w:r>
      <w:r w:rsidR="00B56E2B">
        <w:t>kolei tereny zlokalizowane na południowy-zachód od linii kolejowej, stanowiące</w:t>
      </w:r>
      <w:r w:rsidR="00CC61A9">
        <w:t xml:space="preserve"> głównie tereny przemysłowo-usługowe z obecnie rozwijającą się zabudową mieszkaniową wielorodzinną. </w:t>
      </w:r>
    </w:p>
    <w:p w14:paraId="0C7B50AF" w14:textId="6FC69B57" w:rsidR="008E4D16" w:rsidRDefault="00CC61A9" w:rsidP="00784FF7">
      <w:pPr>
        <w:jc w:val="both"/>
      </w:pPr>
      <w:r>
        <w:t xml:space="preserve">Na wiejski obszar Gminy Śmigiel składa się 45 miejscowości: </w:t>
      </w:r>
      <w:r w:rsidRPr="00E45D22">
        <w:t>Bielawy, Bronikowo, Brońsko, Bruszczewo, Chełkowo, Czacz, Czaczyk, Glińsko, Gniewowo, Jezierzyce, Karmin, Karśnice, Koszanowo, Księginki, Machcin, Morownica, Nadolnik, Nietążkowo, Nowa Wieś, Nowe Szczepankowo, Nowy Białcz, Nowy Świat, Olszewo, Parsko, Podśmigiel, Poladowo, Prętkowice, Przysieka Polska, Robaczyn, Sierpowo, Sikorzyn, Skoraczewo, Smolno, Spławie, Stara Przysieka Druga, Stara Przysieka Pierwsza, Stare Bojanowo, Stare Szczepankowo, Stary Białcz, Wonieść, Wydorowo, Zygmuntowo, Żegrowo, Żegrówko, Żydowo.</w:t>
      </w:r>
      <w:r>
        <w:t xml:space="preserve"> </w:t>
      </w:r>
      <w:r w:rsidR="00E45D22">
        <w:t xml:space="preserve">Największymi miejscowościami pod względem liczby ludności są zdecydowanie Stare Bojanowo (1 636 </w:t>
      </w:r>
      <w:r w:rsidR="008E4D16">
        <w:t xml:space="preserve">mieszkańców) i Czacz (1 254). Pozostałe miejscowości liczą mniej niż 1 000 mieszkańców. Z kolei wśród terenów rozwijających się należy wskazać na miejscowość Nietążkowo, gdzie widoczny jest rozwój zabudowy mieszkaniowej oraz związany z tym napływ nowych mieszkańców. </w:t>
      </w:r>
    </w:p>
    <w:p w14:paraId="57B7E191" w14:textId="35F24783" w:rsidR="008E4D16" w:rsidRDefault="008E4D16" w:rsidP="00784FF7">
      <w:pPr>
        <w:jc w:val="both"/>
      </w:pPr>
      <w:r>
        <w:t>We wschodniej części Gminy, na obszarze jednostek analitycznych Wonieść-Gniewowo i Jezierzyce-Zygmuntowo zlokalizowane jest</w:t>
      </w:r>
      <w:r w:rsidRPr="00B27849">
        <w:t xml:space="preserve"> jezioro Wonieskie. </w:t>
      </w:r>
      <w:r w:rsidR="00B76241" w:rsidRPr="00B27849">
        <w:t xml:space="preserve">Celem ochrony przeciwpowodziowej, obecny kształt akwenu został nadany poprzez połączenie pięciu jezior: Drzeczkowskiego, Witosławskiego, Wojnowickiego, Jezierzyckiego i Wonieskiego. Retencjonowana w zbiorniku woda wykorzystywana jest do zasilania okolicznych pól uprawnych, wspomagając rozwój rolnictwa. Wokół jeziora Wonieskiego </w:t>
      </w:r>
      <w:r w:rsidR="00B76241">
        <w:t>obecne są również nieliczne formy zagospodarowania turystycznego w postaci ośrodków wypoczynkowych, czy agroturystyki.</w:t>
      </w:r>
    </w:p>
    <w:p w14:paraId="4FF7C7DE" w14:textId="5B0F5DBA" w:rsidR="00B76241" w:rsidRDefault="00B76241" w:rsidP="00784FF7">
      <w:pPr>
        <w:jc w:val="both"/>
      </w:pPr>
      <w:r>
        <w:t xml:space="preserve">Sfera przestrzenno-funkcjonalna to również obiekty infrastruktury publicznej, sportowej, rekreacyjnej, czy kulturalnej. </w:t>
      </w:r>
      <w:r w:rsidR="009047F3">
        <w:t xml:space="preserve">Na jakość przestrzeni oraz jej funkcjonalność, w tym poczucie bezpieczeństwa wśród mieszkańców oraz reprezentatywność miejsc publicznych, </w:t>
      </w:r>
      <w:r>
        <w:t>wpływa szereg czynników, związanych z</w:t>
      </w:r>
      <w:r w:rsidR="005F2DD2">
        <w:t> </w:t>
      </w:r>
      <w:r>
        <w:t xml:space="preserve">dostępnością komunikacyjną </w:t>
      </w:r>
      <w:r w:rsidR="00D57E96">
        <w:t>czy</w:t>
      </w:r>
      <w:r>
        <w:t xml:space="preserve"> ogólnym</w:t>
      </w:r>
      <w:r w:rsidR="002B75A2">
        <w:t xml:space="preserve">i wrażeniami estetycznymi. </w:t>
      </w:r>
    </w:p>
    <w:p w14:paraId="0F02D3A4" w14:textId="5179A288" w:rsidR="009047F3" w:rsidRDefault="009047F3" w:rsidP="00784FF7">
      <w:pPr>
        <w:jc w:val="both"/>
      </w:pPr>
      <w:r>
        <w:t xml:space="preserve">Sytuację w sferze przestrzenno-funkcjonalnej na terenie Gminy </w:t>
      </w:r>
      <w:r w:rsidR="002B75A2">
        <w:t xml:space="preserve">Śmigiel </w:t>
      </w:r>
      <w:r>
        <w:t>przeanalizowano na podstawie następujących wskaźników obrazujących</w:t>
      </w:r>
      <w:r w:rsidR="002B75A2">
        <w:t>, dostępność</w:t>
      </w:r>
      <w:r>
        <w:t xml:space="preserve"> infrastruktury publicznej</w:t>
      </w:r>
      <w:r w:rsidR="002B75A2">
        <w:t>, dostępność komunikacyjną</w:t>
      </w:r>
      <w:r w:rsidR="00D57E96">
        <w:t xml:space="preserve"> oraz </w:t>
      </w:r>
      <w:r w:rsidR="002B75A2">
        <w:t>ład przestrzenny</w:t>
      </w:r>
      <w:r>
        <w:t>:</w:t>
      </w:r>
    </w:p>
    <w:p w14:paraId="68F33D9E" w14:textId="12EC1F85" w:rsidR="002B75A2" w:rsidRDefault="002B75A2" w:rsidP="00784FF7">
      <w:pPr>
        <w:pStyle w:val="Akapitzlist"/>
        <w:numPr>
          <w:ilvl w:val="0"/>
          <w:numId w:val="35"/>
        </w:numPr>
        <w:jc w:val="both"/>
      </w:pPr>
      <w:r>
        <w:t>liczba obiektów infrastruktury sportowej (boiska, place zabaw, siłownie zewnętrzne, place sportowe, orliki, sale gimnastyczne, hale widowiskowe, baseny itp.) na 100 mieszkańców,</w:t>
      </w:r>
    </w:p>
    <w:p w14:paraId="4CD306BF" w14:textId="2F58734C" w:rsidR="009047F3" w:rsidRDefault="009047F3" w:rsidP="00784FF7">
      <w:pPr>
        <w:pStyle w:val="Akapitzlist"/>
        <w:numPr>
          <w:ilvl w:val="0"/>
          <w:numId w:val="35"/>
        </w:numPr>
        <w:jc w:val="both"/>
      </w:pPr>
      <w:r>
        <w:t>l</w:t>
      </w:r>
      <w:r w:rsidRPr="009047F3">
        <w:t>iczba ogólnodostępnych placów zabaw (bez szkolnych) na 100 mieszkańców</w:t>
      </w:r>
      <w:r w:rsidR="002B75A2">
        <w:t>,</w:t>
      </w:r>
    </w:p>
    <w:p w14:paraId="771C13D4" w14:textId="77777777" w:rsidR="009047F3" w:rsidRDefault="009047F3" w:rsidP="00784FF7">
      <w:pPr>
        <w:pStyle w:val="Akapitzlist"/>
        <w:numPr>
          <w:ilvl w:val="0"/>
          <w:numId w:val="35"/>
        </w:numPr>
        <w:jc w:val="both"/>
      </w:pPr>
      <w:r>
        <w:t>l</w:t>
      </w:r>
      <w:r w:rsidRPr="009047F3">
        <w:t>iczba centrów aktywności mieszkańców (świetlice, domy kultury, biblioteki, filie, remizy, itp.) na 100 mieszkańców</w:t>
      </w:r>
      <w:r>
        <w:t xml:space="preserve">, </w:t>
      </w:r>
    </w:p>
    <w:p w14:paraId="5BB5F3A5" w14:textId="1053759E" w:rsidR="002B75A2" w:rsidRDefault="002B75A2" w:rsidP="00784FF7">
      <w:pPr>
        <w:pStyle w:val="Akapitzlist"/>
        <w:numPr>
          <w:ilvl w:val="0"/>
          <w:numId w:val="35"/>
        </w:numPr>
        <w:jc w:val="both"/>
      </w:pPr>
      <w:r>
        <w:t>liczba czynnych przystanków autobusowych na 100 mieszkańców,</w:t>
      </w:r>
    </w:p>
    <w:p w14:paraId="208B33DA" w14:textId="77777777" w:rsidR="001D0D60" w:rsidRDefault="002B75A2" w:rsidP="00784FF7">
      <w:pPr>
        <w:pStyle w:val="Akapitzlist"/>
        <w:numPr>
          <w:ilvl w:val="0"/>
          <w:numId w:val="35"/>
        </w:numPr>
        <w:jc w:val="both"/>
      </w:pPr>
      <w:r>
        <w:t>liczba wydanych decyzji o warunkach zabudowy na 100 mieszkańców</w:t>
      </w:r>
      <w:r w:rsidR="001D0D60">
        <w:t>,</w:t>
      </w:r>
    </w:p>
    <w:p w14:paraId="17F49B65" w14:textId="3DF6B8E0" w:rsidR="002B75A2" w:rsidRDefault="001D0D60" w:rsidP="00784FF7">
      <w:pPr>
        <w:pStyle w:val="Akapitzlist"/>
        <w:numPr>
          <w:ilvl w:val="0"/>
          <w:numId w:val="35"/>
        </w:numPr>
        <w:jc w:val="both"/>
      </w:pPr>
      <w:r>
        <w:t>liczba punktów sprzedaży alkoholu na 100 mieszkańców</w:t>
      </w:r>
      <w:r w:rsidR="00D57E96">
        <w:t>.</w:t>
      </w:r>
    </w:p>
    <w:p w14:paraId="130DFA85" w14:textId="5557D930" w:rsidR="00B959A3" w:rsidRDefault="00B5509D" w:rsidP="00784FF7">
      <w:pPr>
        <w:jc w:val="both"/>
      </w:pPr>
      <w:r w:rsidRPr="00B5509D">
        <w:t>Jak już wspomniano, infrastruktura publiczna, w tym obiekt</w:t>
      </w:r>
      <w:r w:rsidR="00B959A3">
        <w:t>y</w:t>
      </w:r>
      <w:r w:rsidRPr="00B5509D">
        <w:t xml:space="preserve"> kulturalne, integracyjne czy rekreacyjne, zlokalizowane są głównie w </w:t>
      </w:r>
      <w:r w:rsidR="00B959A3">
        <w:t>Śmiglu</w:t>
      </w:r>
      <w:r w:rsidRPr="00B5509D">
        <w:t xml:space="preserve">. Jednakże z uwagi na wysoką liczbę ludności zamieszkującej miasto, dostęp do poszczególnej infrastruktury nie jest wystarczający. </w:t>
      </w:r>
      <w:r>
        <w:t xml:space="preserve">Z tego względu, wskaźniki dotyczące liczby </w:t>
      </w:r>
      <w:r w:rsidR="00B959A3">
        <w:t xml:space="preserve">obiektów infrastruktury sportowej na 100 mieszkańców w mieście są negatywne. W jednostce Jezierzyce-Zygmuntowo nie odnotowano żadnego obiektu infrastruktury sportowej, choć należy pamiętać o obecności </w:t>
      </w:r>
      <w:r w:rsidR="00B959A3">
        <w:lastRenderedPageBreak/>
        <w:t xml:space="preserve">jeziora, które stanowi naturalne miejsce rekreacji. Wśród pozostałych jednostek najniższe wartości wskaźnik przyjął na obszarach: Osiedle I (0,06 obiektu sportowego/ 100 mieszkańców), Stare Bojanowo (0,12) oraz Osiedle II (0,16). Średnio w całej Gminie Śmigiel na 100 mieszkańców przypada 0,27 obiektu sportowego, natomiast w mieście </w:t>
      </w:r>
      <w:r w:rsidR="00534112">
        <w:t xml:space="preserve">jest to średnio 0,22 obiektu. </w:t>
      </w:r>
    </w:p>
    <w:p w14:paraId="32CD6BD3" w14:textId="46E2BDFF" w:rsidR="00534112" w:rsidRDefault="00534112" w:rsidP="00784FF7">
      <w:pPr>
        <w:jc w:val="both"/>
      </w:pPr>
      <w:r>
        <w:t xml:space="preserve">W jednostce Jezierzyce-Zygmuntowo, podobnie jak w jednostce Bronikowo nie odnotowano żadnego ogólnodostępnego placu zabaw (bez uwzględniania placów szkolnych). Wśród pozostałych jednostek najniższymi wskazaniami charakteryzują się jednostki: Osiedle I (0,06 placu zabaw/100 mieszkańców), Osiedle II (0,8) i Osiedle III (0,09). Średnia gminna w tym zakresie wynosi 0,21, natomiast w mieście Śmigiel spada ona do wartości 0,11. </w:t>
      </w:r>
    </w:p>
    <w:p w14:paraId="215931F8" w14:textId="1980400B" w:rsidR="00534112" w:rsidRDefault="00534112" w:rsidP="00784FF7">
      <w:pPr>
        <w:jc w:val="both"/>
      </w:pPr>
      <w:r>
        <w:t xml:space="preserve">Biorąc z kolei pod uwagę liczbę centrów aktywności mieszkańców na 100 mieszkańców jedynie w jednostce Osiedle IV nie odnotowano żadnego obiektu tego typu. Ponownie odsetek tego typu obiektów jest w mieście (średnio 0,06 obiektu/100 mieszkańców) jest zdecydowanie niższy od średniej gminnej (0,21). </w:t>
      </w:r>
    </w:p>
    <w:p w14:paraId="3C98016A" w14:textId="15C23D83" w:rsidR="008C4C54" w:rsidRDefault="008C4C54" w:rsidP="00784FF7">
      <w:pPr>
        <w:jc w:val="both"/>
      </w:pPr>
      <w:r>
        <w:t>Dostępność komunikacyjna to nie tylko obecność dróg kołowych i ich stan, ale także obecność alternatywnych form transportu, jak komunikacja zbiorowa, komunikacja rowerowa (zapewniona poprzez obecne ścieżki rowerowe) czy możliwość pieszego dojścia w dane miejsce. Analizując dostępność komunikacyjną na terenie Gminy Śmigiel skupiono się na liczbie czynnych przystanków autobusowych na 100 mieszkańców. Jest to wskaźnik obrazujący organizację transportu zbiorowego oraz jego dostępność na terenie Gminy. W jednostce Osiedle II nie ma żadnego czynnego przystanku autobusowego. Biorąc pod uwagę liczbę czynnych przystanków w przeliczeniu na 100 mieszkańców najkorzystniej sytuacja wygląda w jednostce Białcz (3,01 przystanku/100 mieszkańców). Widoczna jest zatem duża dysproporcja zachodząca na terenie Gminy względem dostępności komunikacyjnej poszczególnych przestrzeni. Ogółem w mieście Śmigiel jest czynnych jedynie 10 przystanków.</w:t>
      </w:r>
      <w:r w:rsidR="00784FF7">
        <w:t xml:space="preserve"> Średnio daje to 0,19 czynnego przystanku na 100 mieszkańców, podczas gdy średnia dla Gminy wynosi 0,56. </w:t>
      </w:r>
    </w:p>
    <w:p w14:paraId="4455A88F" w14:textId="28C9A32C" w:rsidR="00784FF7" w:rsidRDefault="00784FF7" w:rsidP="00784FF7">
      <w:pPr>
        <w:jc w:val="both"/>
      </w:pPr>
      <w:r>
        <w:t>Zagadnienie ładu przestrzennego powiązane jest bezpośrednio z planowaniem przestrzennym. Poprzez pojęcie ładu przestrzennego należy rozumieć harmonijne ukształtowanie całości przestrzeni z</w:t>
      </w:r>
      <w:r w:rsidR="005F2DD2">
        <w:t> </w:t>
      </w:r>
      <w:r>
        <w:t xml:space="preserve">uwzględnieniem </w:t>
      </w:r>
      <w:r w:rsidR="00B430E7">
        <w:t>uporządkowania relacji, uwarunkowań i wymagań funkcjonalno-przestrzennych, społeczno-gospodarczych, środowiskowych, kulturowych i estetycznych. Zważając na formalno-prawny aspekt ład przestrzenny powinien być kształtowany w oparciu o tworzone plany miejscowe. Często jednak, celem przyspieszenia procesu i obniżenia kosztów z nim związanych zamiast opracowywania planów, jednostki samorządu terytorialnego doraźne wydają podmiotom decyzje o warunkach zabudowy. Liczba wydanych decyzji o warunkach zabudowy w przeliczeniu na 100 mieszkańców okazała się być najwyższa w</w:t>
      </w:r>
      <w:r w:rsidR="005F2DD2">
        <w:t> </w:t>
      </w:r>
      <w:r w:rsidR="00B430E7">
        <w:t xml:space="preserve">jednostkach Jezierzyce-Zygmuntowo (1,57 decyzji/100 mieszkańców), Białcz (1,5) i Nietążkowo (1,39). </w:t>
      </w:r>
    </w:p>
    <w:p w14:paraId="740BFF05" w14:textId="5459FBF2" w:rsidR="001D0D60" w:rsidRDefault="001D0D60" w:rsidP="005F2DD2">
      <w:pPr>
        <w:jc w:val="both"/>
      </w:pPr>
      <w:r>
        <w:t>W tworzeniu struktury funkcjonalno-przestrzennej Gminy, niezwykle istotna jest nie tylko obecność przestrzeni publicznych, ale również ich jakość. Przestrzenie publiczne mają służyć gromadzeniu się mieszkańców oraz oferować rozmaite formy spędzania czasu</w:t>
      </w:r>
      <w:r w:rsidR="00AF791B">
        <w:t xml:space="preserve"> wolnego. Na jakość przestrzeni publicznej będą zatem wpływały kwestie związane z </w:t>
      </w:r>
      <w:r w:rsidR="00A90D3A">
        <w:t>poczuciem bezpieczeństwa, jak obecność oświetlenia, monitoringu</w:t>
      </w:r>
      <w:r w:rsidR="005C039B">
        <w:t>. Również nagromadzenie punktów sprzedaży alkoholu, a co za tym idzie osób pod jego wpływem determinuje obniżenie poczucia bezpieczeństwa w danej przestrzeni i spadek jej jakości. Analizując liczbę punktów sprzedaży alkoholu na 100 mieszkańców, ich największe nagromadzenie zaobserwować można w</w:t>
      </w:r>
      <w:r w:rsidR="005F2DD2">
        <w:t> </w:t>
      </w:r>
      <w:r w:rsidR="00466F63">
        <w:t xml:space="preserve">jednostkach analitycznych Osiedle III (0,89 punktu sprzedaży alkoholu/100 mieszkańców) i Karmin-Chełkowo-Spławie (0,87). W ośmiu jednostkach analitycznych nie odnotowano żadnego punktu sprzedaży alkoholu. Natomiast średnio w Gminie Śmigiel na 100 mieszkańców przypada 0,28 punktu sprzedaży alkoholu, przy czym w mieście jest to średnio 0,5 punktu. </w:t>
      </w:r>
    </w:p>
    <w:p w14:paraId="1E607D8A" w14:textId="343E9A0B" w:rsidR="00466F63" w:rsidRDefault="009047F3" w:rsidP="005F2DD2">
      <w:pPr>
        <w:jc w:val="both"/>
      </w:pPr>
      <w:r w:rsidRPr="002E46AF">
        <w:t xml:space="preserve">Szczegółowa analiza wskaźnikowa </w:t>
      </w:r>
      <w:r w:rsidRPr="00112981">
        <w:t>dotycząca wszystkich jednostek analitycznych przedstawiona została w</w:t>
      </w:r>
      <w:r w:rsidR="005F2DD2">
        <w:t> </w:t>
      </w:r>
      <w:r>
        <w:t xml:space="preserve">poniższej </w:t>
      </w:r>
      <w:r w:rsidRPr="00112981">
        <w:t>tabeli.</w:t>
      </w:r>
    </w:p>
    <w:p w14:paraId="5A96E0A3" w14:textId="77777777" w:rsidR="002B6A1F" w:rsidRDefault="002B6A1F" w:rsidP="00D82C34">
      <w:pPr>
        <w:pStyle w:val="Legenda"/>
        <w:sectPr w:rsidR="002B6A1F" w:rsidSect="008C151E">
          <w:type w:val="continuous"/>
          <w:pgSz w:w="11906" w:h="16838" w:code="9"/>
          <w:pgMar w:top="1418" w:right="1418" w:bottom="1701" w:left="1418" w:header="510" w:footer="680" w:gutter="0"/>
          <w:cols w:space="708"/>
          <w:docGrid w:linePitch="360"/>
        </w:sectPr>
      </w:pPr>
    </w:p>
    <w:p w14:paraId="0AA57EDD" w14:textId="25C5E257" w:rsidR="00352D21" w:rsidRDefault="007118C3" w:rsidP="00D82C34">
      <w:pPr>
        <w:pStyle w:val="Legenda"/>
      </w:pPr>
      <w:bookmarkStart w:id="68" w:name="_Toc146103531"/>
      <w:r w:rsidRPr="00881C6B">
        <w:lastRenderedPageBreak/>
        <w:t xml:space="preserve">Tabela </w:t>
      </w:r>
      <w:r w:rsidR="00536C2C">
        <w:fldChar w:fldCharType="begin"/>
      </w:r>
      <w:r w:rsidR="00536C2C">
        <w:instrText xml:space="preserve"> SEQ Tabela \* ARABIC </w:instrText>
      </w:r>
      <w:r w:rsidR="00536C2C">
        <w:fldChar w:fldCharType="separate"/>
      </w:r>
      <w:r w:rsidR="00536C2C">
        <w:rPr>
          <w:noProof/>
        </w:rPr>
        <w:t>14</w:t>
      </w:r>
      <w:r w:rsidR="00536C2C">
        <w:rPr>
          <w:noProof/>
        </w:rPr>
        <w:fldChar w:fldCharType="end"/>
      </w:r>
      <w:r w:rsidRPr="00881C6B">
        <w:t xml:space="preserve"> Analiza sfery przestrzenno-funkcjonalnej</w:t>
      </w:r>
      <w:bookmarkEnd w:id="68"/>
    </w:p>
    <w:tbl>
      <w:tblPr>
        <w:tblW w:w="5000" w:type="pct"/>
        <w:tblCellMar>
          <w:left w:w="70" w:type="dxa"/>
          <w:right w:w="70" w:type="dxa"/>
        </w:tblCellMar>
        <w:tblLook w:val="04A0" w:firstRow="1" w:lastRow="0" w:firstColumn="1" w:lastColumn="0" w:noHBand="0" w:noVBand="1"/>
      </w:tblPr>
      <w:tblGrid>
        <w:gridCol w:w="2036"/>
        <w:gridCol w:w="783"/>
        <w:gridCol w:w="1161"/>
        <w:gridCol w:w="783"/>
        <w:gridCol w:w="1162"/>
        <w:gridCol w:w="783"/>
        <w:gridCol w:w="1163"/>
        <w:gridCol w:w="783"/>
        <w:gridCol w:w="1163"/>
        <w:gridCol w:w="783"/>
        <w:gridCol w:w="1163"/>
        <w:gridCol w:w="783"/>
        <w:gridCol w:w="1163"/>
      </w:tblGrid>
      <w:tr w:rsidR="002B6A1F" w:rsidRPr="002B6A1F" w14:paraId="589D6C85" w14:textId="77777777" w:rsidTr="002B6A1F">
        <w:trPr>
          <w:trHeight w:val="510"/>
        </w:trPr>
        <w:tc>
          <w:tcPr>
            <w:tcW w:w="566"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0054276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Jednostka analityczna</w:t>
            </w:r>
          </w:p>
        </w:tc>
        <w:tc>
          <w:tcPr>
            <w:tcW w:w="2216" w:type="pct"/>
            <w:gridSpan w:val="6"/>
            <w:tcBorders>
              <w:top w:val="single" w:sz="4" w:space="0" w:color="auto"/>
              <w:left w:val="nil"/>
              <w:bottom w:val="single" w:sz="4" w:space="0" w:color="auto"/>
              <w:right w:val="single" w:sz="4" w:space="0" w:color="auto"/>
            </w:tcBorders>
            <w:shd w:val="clear" w:color="auto" w:fill="C6E3FF"/>
            <w:vAlign w:val="center"/>
            <w:hideMark/>
          </w:tcPr>
          <w:p w14:paraId="3777B21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DOSTĘPNOŚĆ INFRASTRUKTURY PUBLICZNEJ</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05F908B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DOSTĘPNOŚĆ KOMUNIKACYJNA</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3DD0E25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ŁAD PRZESTRZENNY</w:t>
            </w:r>
          </w:p>
        </w:tc>
        <w:tc>
          <w:tcPr>
            <w:tcW w:w="739" w:type="pct"/>
            <w:gridSpan w:val="2"/>
            <w:tcBorders>
              <w:top w:val="single" w:sz="4" w:space="0" w:color="auto"/>
              <w:left w:val="single" w:sz="4" w:space="0" w:color="auto"/>
              <w:bottom w:val="single" w:sz="4" w:space="0" w:color="auto"/>
              <w:right w:val="single" w:sz="4" w:space="0" w:color="auto"/>
            </w:tcBorders>
            <w:shd w:val="clear" w:color="auto" w:fill="C6E3FF"/>
            <w:vAlign w:val="center"/>
            <w:hideMark/>
          </w:tcPr>
          <w:p w14:paraId="11893AB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JAKOŚĆ TERENÓW PUBLICZNYCH</w:t>
            </w:r>
          </w:p>
        </w:tc>
      </w:tr>
      <w:tr w:rsidR="002B6A1F" w:rsidRPr="002B6A1F" w14:paraId="68AA9A3A" w14:textId="77777777" w:rsidTr="002B6A1F">
        <w:trPr>
          <w:trHeight w:val="192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A590A73" w14:textId="77777777" w:rsidR="002B6A1F" w:rsidRPr="002B6A1F" w:rsidRDefault="002B6A1F" w:rsidP="002B6A1F">
            <w:pPr>
              <w:spacing w:after="0" w:line="240" w:lineRule="auto"/>
              <w:rPr>
                <w:rFonts w:eastAsia="Times New Roman" w:cstheme="minorHAnsi"/>
                <w:b/>
                <w:bCs/>
                <w:color w:val="000000"/>
                <w:sz w:val="18"/>
                <w:szCs w:val="18"/>
                <w:lang w:eastAsia="pl-PL"/>
              </w:rPr>
            </w:pP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34F2B95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Liczba obiektów infrastruktury sportowej (boiska, place zabaw, siłownie zewnętrzne, place sportowe, orliki, sale gimnastyczne, hale widowiskowe, baseny itp.)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5EBD171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Liczba ogólnodostępnych placów zabaw (bez szkolnych)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172BE16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Liczba centrów aktywności mieszkańców (świetlice, domy kultury, biblioteki, filie, remizy, itp.)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0973765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Liczba czynnych przystanków autobusowych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2D90222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Liczba wydanych decyzji o warunkach zabudowy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0D7BFD2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Liczba punktów sprzedaży alkoholu na 100 mieszkańców</w:t>
            </w:r>
          </w:p>
        </w:tc>
      </w:tr>
      <w:tr w:rsidR="002B6A1F" w:rsidRPr="002B6A1F" w14:paraId="7164D142" w14:textId="77777777" w:rsidTr="002B6A1F">
        <w:trPr>
          <w:trHeight w:val="30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73EB8898" w14:textId="77777777" w:rsidR="002B6A1F" w:rsidRPr="002B6A1F" w:rsidRDefault="002B6A1F" w:rsidP="002B6A1F">
            <w:pPr>
              <w:spacing w:after="0" w:line="240" w:lineRule="auto"/>
              <w:rPr>
                <w:rFonts w:eastAsia="Times New Roman" w:cstheme="minorHAnsi"/>
                <w:b/>
                <w:bCs/>
                <w:color w:val="000000"/>
                <w:sz w:val="18"/>
                <w:szCs w:val="18"/>
                <w:lang w:eastAsia="pl-PL"/>
              </w:rPr>
            </w:pPr>
          </w:p>
        </w:tc>
        <w:tc>
          <w:tcPr>
            <w:tcW w:w="293" w:type="pct"/>
            <w:tcBorders>
              <w:top w:val="nil"/>
              <w:left w:val="nil"/>
              <w:bottom w:val="single" w:sz="4" w:space="0" w:color="auto"/>
              <w:right w:val="single" w:sz="4" w:space="0" w:color="auto"/>
            </w:tcBorders>
            <w:shd w:val="clear" w:color="auto" w:fill="C6E3FF"/>
            <w:noWrap/>
            <w:vAlign w:val="center"/>
            <w:hideMark/>
          </w:tcPr>
          <w:p w14:paraId="2DE4342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26B12BE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75EE538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5307194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52611A9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724631B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09EDA33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7C9BC40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7EBB55B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73D366E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101F92A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26499EF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standaryzacja</w:t>
            </w:r>
          </w:p>
        </w:tc>
      </w:tr>
      <w:tr w:rsidR="002B6A1F" w:rsidRPr="002B6A1F" w14:paraId="1BA59AB8"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3BCB52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Osiedle I</w:t>
            </w:r>
          </w:p>
        </w:tc>
        <w:tc>
          <w:tcPr>
            <w:tcW w:w="293" w:type="pct"/>
            <w:tcBorders>
              <w:top w:val="nil"/>
              <w:left w:val="nil"/>
              <w:bottom w:val="single" w:sz="4" w:space="0" w:color="auto"/>
              <w:right w:val="single" w:sz="4" w:space="0" w:color="auto"/>
            </w:tcBorders>
            <w:shd w:val="clear" w:color="auto" w:fill="auto"/>
            <w:noWrap/>
            <w:vAlign w:val="center"/>
            <w:hideMark/>
          </w:tcPr>
          <w:p w14:paraId="397E93D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0,06</w:t>
            </w:r>
          </w:p>
        </w:tc>
        <w:tc>
          <w:tcPr>
            <w:tcW w:w="446" w:type="pct"/>
            <w:tcBorders>
              <w:top w:val="nil"/>
              <w:left w:val="nil"/>
              <w:bottom w:val="single" w:sz="4" w:space="0" w:color="auto"/>
              <w:right w:val="single" w:sz="4" w:space="0" w:color="auto"/>
            </w:tcBorders>
            <w:shd w:val="clear" w:color="auto" w:fill="auto"/>
            <w:noWrap/>
            <w:vAlign w:val="center"/>
            <w:hideMark/>
          </w:tcPr>
          <w:p w14:paraId="47F9ECC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-0,916</w:t>
            </w:r>
          </w:p>
        </w:tc>
        <w:tc>
          <w:tcPr>
            <w:tcW w:w="293" w:type="pct"/>
            <w:tcBorders>
              <w:top w:val="nil"/>
              <w:left w:val="nil"/>
              <w:bottom w:val="single" w:sz="4" w:space="0" w:color="auto"/>
              <w:right w:val="single" w:sz="4" w:space="0" w:color="auto"/>
            </w:tcBorders>
            <w:shd w:val="clear" w:color="auto" w:fill="auto"/>
            <w:noWrap/>
            <w:vAlign w:val="center"/>
            <w:hideMark/>
          </w:tcPr>
          <w:p w14:paraId="59FC7F8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0,06</w:t>
            </w:r>
          </w:p>
        </w:tc>
        <w:tc>
          <w:tcPr>
            <w:tcW w:w="446" w:type="pct"/>
            <w:tcBorders>
              <w:top w:val="nil"/>
              <w:left w:val="nil"/>
              <w:bottom w:val="single" w:sz="4" w:space="0" w:color="auto"/>
              <w:right w:val="single" w:sz="4" w:space="0" w:color="auto"/>
            </w:tcBorders>
            <w:shd w:val="clear" w:color="auto" w:fill="auto"/>
            <w:noWrap/>
            <w:vAlign w:val="center"/>
            <w:hideMark/>
          </w:tcPr>
          <w:p w14:paraId="46B6437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-0,594</w:t>
            </w:r>
          </w:p>
        </w:tc>
        <w:tc>
          <w:tcPr>
            <w:tcW w:w="293" w:type="pct"/>
            <w:tcBorders>
              <w:top w:val="nil"/>
              <w:left w:val="nil"/>
              <w:bottom w:val="single" w:sz="4" w:space="0" w:color="auto"/>
              <w:right w:val="single" w:sz="4" w:space="0" w:color="auto"/>
            </w:tcBorders>
            <w:shd w:val="clear" w:color="auto" w:fill="auto"/>
            <w:noWrap/>
            <w:vAlign w:val="center"/>
            <w:hideMark/>
          </w:tcPr>
          <w:p w14:paraId="59467CF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0,06</w:t>
            </w:r>
          </w:p>
        </w:tc>
        <w:tc>
          <w:tcPr>
            <w:tcW w:w="446" w:type="pct"/>
            <w:tcBorders>
              <w:top w:val="nil"/>
              <w:left w:val="nil"/>
              <w:bottom w:val="single" w:sz="4" w:space="0" w:color="auto"/>
              <w:right w:val="single" w:sz="4" w:space="0" w:color="auto"/>
            </w:tcBorders>
            <w:shd w:val="clear" w:color="auto" w:fill="auto"/>
            <w:noWrap/>
            <w:vAlign w:val="center"/>
            <w:hideMark/>
          </w:tcPr>
          <w:p w14:paraId="00345EE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-0,488</w:t>
            </w:r>
          </w:p>
        </w:tc>
        <w:tc>
          <w:tcPr>
            <w:tcW w:w="293" w:type="pct"/>
            <w:tcBorders>
              <w:top w:val="nil"/>
              <w:left w:val="nil"/>
              <w:bottom w:val="single" w:sz="4" w:space="0" w:color="auto"/>
              <w:right w:val="single" w:sz="4" w:space="0" w:color="auto"/>
            </w:tcBorders>
            <w:shd w:val="clear" w:color="auto" w:fill="auto"/>
            <w:noWrap/>
            <w:vAlign w:val="center"/>
            <w:hideMark/>
          </w:tcPr>
          <w:p w14:paraId="7428A71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0,13</w:t>
            </w:r>
          </w:p>
        </w:tc>
        <w:tc>
          <w:tcPr>
            <w:tcW w:w="446" w:type="pct"/>
            <w:tcBorders>
              <w:top w:val="nil"/>
              <w:left w:val="nil"/>
              <w:bottom w:val="single" w:sz="4" w:space="0" w:color="auto"/>
              <w:right w:val="single" w:sz="4" w:space="0" w:color="auto"/>
            </w:tcBorders>
            <w:shd w:val="clear" w:color="auto" w:fill="auto"/>
            <w:noWrap/>
            <w:vAlign w:val="center"/>
            <w:hideMark/>
          </w:tcPr>
          <w:p w14:paraId="569F16E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-0,497</w:t>
            </w:r>
          </w:p>
        </w:tc>
        <w:tc>
          <w:tcPr>
            <w:tcW w:w="293" w:type="pct"/>
            <w:tcBorders>
              <w:top w:val="nil"/>
              <w:left w:val="nil"/>
              <w:bottom w:val="single" w:sz="4" w:space="0" w:color="auto"/>
              <w:right w:val="single" w:sz="4" w:space="0" w:color="auto"/>
            </w:tcBorders>
            <w:shd w:val="clear" w:color="auto" w:fill="auto"/>
            <w:noWrap/>
            <w:vAlign w:val="center"/>
            <w:hideMark/>
          </w:tcPr>
          <w:p w14:paraId="303E028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0,71</w:t>
            </w:r>
          </w:p>
        </w:tc>
        <w:tc>
          <w:tcPr>
            <w:tcW w:w="446" w:type="pct"/>
            <w:tcBorders>
              <w:top w:val="nil"/>
              <w:left w:val="nil"/>
              <w:bottom w:val="single" w:sz="4" w:space="0" w:color="auto"/>
              <w:right w:val="single" w:sz="4" w:space="0" w:color="auto"/>
            </w:tcBorders>
            <w:shd w:val="clear" w:color="auto" w:fill="auto"/>
            <w:noWrap/>
            <w:vAlign w:val="center"/>
            <w:hideMark/>
          </w:tcPr>
          <w:p w14:paraId="55F36C0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-0,154</w:t>
            </w:r>
          </w:p>
        </w:tc>
        <w:tc>
          <w:tcPr>
            <w:tcW w:w="293" w:type="pct"/>
            <w:tcBorders>
              <w:top w:val="nil"/>
              <w:left w:val="nil"/>
              <w:bottom w:val="single" w:sz="4" w:space="0" w:color="auto"/>
              <w:right w:val="single" w:sz="4" w:space="0" w:color="auto"/>
            </w:tcBorders>
            <w:shd w:val="clear" w:color="auto" w:fill="auto"/>
            <w:noWrap/>
            <w:vAlign w:val="center"/>
            <w:hideMark/>
          </w:tcPr>
          <w:p w14:paraId="7685105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0,39</w:t>
            </w:r>
          </w:p>
        </w:tc>
        <w:tc>
          <w:tcPr>
            <w:tcW w:w="446" w:type="pct"/>
            <w:tcBorders>
              <w:top w:val="nil"/>
              <w:left w:val="nil"/>
              <w:bottom w:val="single" w:sz="4" w:space="0" w:color="auto"/>
              <w:right w:val="single" w:sz="4" w:space="0" w:color="auto"/>
            </w:tcBorders>
            <w:shd w:val="clear" w:color="auto" w:fill="auto"/>
            <w:noWrap/>
            <w:vAlign w:val="center"/>
            <w:hideMark/>
          </w:tcPr>
          <w:p w14:paraId="69D1408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-0,417</w:t>
            </w:r>
          </w:p>
        </w:tc>
      </w:tr>
      <w:tr w:rsidR="002B6A1F" w:rsidRPr="002B6A1F" w14:paraId="6CB6EFF9"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B2D3B3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Osiedle II</w:t>
            </w:r>
          </w:p>
        </w:tc>
        <w:tc>
          <w:tcPr>
            <w:tcW w:w="293" w:type="pct"/>
            <w:tcBorders>
              <w:top w:val="nil"/>
              <w:left w:val="nil"/>
              <w:bottom w:val="single" w:sz="4" w:space="0" w:color="auto"/>
              <w:right w:val="single" w:sz="4" w:space="0" w:color="auto"/>
            </w:tcBorders>
            <w:shd w:val="clear" w:color="auto" w:fill="auto"/>
            <w:noWrap/>
            <w:vAlign w:val="center"/>
            <w:hideMark/>
          </w:tcPr>
          <w:p w14:paraId="51468E6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0,16</w:t>
            </w:r>
          </w:p>
        </w:tc>
        <w:tc>
          <w:tcPr>
            <w:tcW w:w="446" w:type="pct"/>
            <w:tcBorders>
              <w:top w:val="nil"/>
              <w:left w:val="nil"/>
              <w:bottom w:val="single" w:sz="4" w:space="0" w:color="auto"/>
              <w:right w:val="single" w:sz="4" w:space="0" w:color="auto"/>
            </w:tcBorders>
            <w:shd w:val="clear" w:color="auto" w:fill="auto"/>
            <w:noWrap/>
            <w:vAlign w:val="center"/>
            <w:hideMark/>
          </w:tcPr>
          <w:p w14:paraId="1AD270F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-0,502</w:t>
            </w:r>
          </w:p>
        </w:tc>
        <w:tc>
          <w:tcPr>
            <w:tcW w:w="293" w:type="pct"/>
            <w:tcBorders>
              <w:top w:val="nil"/>
              <w:left w:val="nil"/>
              <w:bottom w:val="single" w:sz="4" w:space="0" w:color="auto"/>
              <w:right w:val="single" w:sz="4" w:space="0" w:color="auto"/>
            </w:tcBorders>
            <w:shd w:val="clear" w:color="auto" w:fill="auto"/>
            <w:noWrap/>
            <w:vAlign w:val="center"/>
            <w:hideMark/>
          </w:tcPr>
          <w:p w14:paraId="16459D1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0,08</w:t>
            </w:r>
          </w:p>
        </w:tc>
        <w:tc>
          <w:tcPr>
            <w:tcW w:w="446" w:type="pct"/>
            <w:tcBorders>
              <w:top w:val="nil"/>
              <w:left w:val="nil"/>
              <w:bottom w:val="single" w:sz="4" w:space="0" w:color="auto"/>
              <w:right w:val="single" w:sz="4" w:space="0" w:color="auto"/>
            </w:tcBorders>
            <w:shd w:val="clear" w:color="auto" w:fill="auto"/>
            <w:noWrap/>
            <w:vAlign w:val="center"/>
            <w:hideMark/>
          </w:tcPr>
          <w:p w14:paraId="07A9170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-0,540</w:t>
            </w:r>
          </w:p>
        </w:tc>
        <w:tc>
          <w:tcPr>
            <w:tcW w:w="293" w:type="pct"/>
            <w:tcBorders>
              <w:top w:val="nil"/>
              <w:left w:val="nil"/>
              <w:bottom w:val="single" w:sz="4" w:space="0" w:color="auto"/>
              <w:right w:val="single" w:sz="4" w:space="0" w:color="auto"/>
            </w:tcBorders>
            <w:shd w:val="clear" w:color="auto" w:fill="auto"/>
            <w:noWrap/>
            <w:vAlign w:val="center"/>
            <w:hideMark/>
          </w:tcPr>
          <w:p w14:paraId="7CE5824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0,08</w:t>
            </w:r>
          </w:p>
        </w:tc>
        <w:tc>
          <w:tcPr>
            <w:tcW w:w="446" w:type="pct"/>
            <w:tcBorders>
              <w:top w:val="nil"/>
              <w:left w:val="nil"/>
              <w:bottom w:val="single" w:sz="4" w:space="0" w:color="auto"/>
              <w:right w:val="single" w:sz="4" w:space="0" w:color="auto"/>
            </w:tcBorders>
            <w:shd w:val="clear" w:color="auto" w:fill="auto"/>
            <w:noWrap/>
            <w:vAlign w:val="center"/>
            <w:hideMark/>
          </w:tcPr>
          <w:p w14:paraId="0BC36E4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-0,445</w:t>
            </w:r>
          </w:p>
        </w:tc>
        <w:tc>
          <w:tcPr>
            <w:tcW w:w="293" w:type="pct"/>
            <w:tcBorders>
              <w:top w:val="nil"/>
              <w:left w:val="nil"/>
              <w:bottom w:val="single" w:sz="4" w:space="0" w:color="auto"/>
              <w:right w:val="single" w:sz="4" w:space="0" w:color="auto"/>
            </w:tcBorders>
            <w:shd w:val="clear" w:color="auto" w:fill="auto"/>
            <w:noWrap/>
            <w:vAlign w:val="center"/>
            <w:hideMark/>
          </w:tcPr>
          <w:p w14:paraId="636A722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05A9621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-0,648</w:t>
            </w:r>
          </w:p>
        </w:tc>
        <w:tc>
          <w:tcPr>
            <w:tcW w:w="293" w:type="pct"/>
            <w:tcBorders>
              <w:top w:val="nil"/>
              <w:left w:val="nil"/>
              <w:bottom w:val="single" w:sz="4" w:space="0" w:color="auto"/>
              <w:right w:val="single" w:sz="4" w:space="0" w:color="auto"/>
            </w:tcBorders>
            <w:shd w:val="clear" w:color="auto" w:fill="auto"/>
            <w:noWrap/>
            <w:vAlign w:val="center"/>
            <w:hideMark/>
          </w:tcPr>
          <w:p w14:paraId="4E25AB4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0,23</w:t>
            </w:r>
          </w:p>
        </w:tc>
        <w:tc>
          <w:tcPr>
            <w:tcW w:w="446" w:type="pct"/>
            <w:tcBorders>
              <w:top w:val="nil"/>
              <w:left w:val="nil"/>
              <w:bottom w:val="single" w:sz="4" w:space="0" w:color="auto"/>
              <w:right w:val="single" w:sz="4" w:space="0" w:color="auto"/>
            </w:tcBorders>
            <w:shd w:val="clear" w:color="auto" w:fill="auto"/>
            <w:noWrap/>
            <w:vAlign w:val="center"/>
            <w:hideMark/>
          </w:tcPr>
          <w:p w14:paraId="1627C9B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0,818</w:t>
            </w:r>
          </w:p>
        </w:tc>
        <w:tc>
          <w:tcPr>
            <w:tcW w:w="293" w:type="pct"/>
            <w:tcBorders>
              <w:top w:val="nil"/>
              <w:left w:val="nil"/>
              <w:bottom w:val="single" w:sz="4" w:space="0" w:color="auto"/>
              <w:right w:val="single" w:sz="4" w:space="0" w:color="auto"/>
            </w:tcBorders>
            <w:shd w:val="clear" w:color="auto" w:fill="auto"/>
            <w:noWrap/>
            <w:vAlign w:val="center"/>
            <w:hideMark/>
          </w:tcPr>
          <w:p w14:paraId="0F72109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0,23</w:t>
            </w:r>
          </w:p>
        </w:tc>
        <w:tc>
          <w:tcPr>
            <w:tcW w:w="446" w:type="pct"/>
            <w:tcBorders>
              <w:top w:val="nil"/>
              <w:left w:val="nil"/>
              <w:bottom w:val="single" w:sz="4" w:space="0" w:color="auto"/>
              <w:right w:val="single" w:sz="4" w:space="0" w:color="auto"/>
            </w:tcBorders>
            <w:shd w:val="clear" w:color="auto" w:fill="auto"/>
            <w:noWrap/>
            <w:vAlign w:val="center"/>
            <w:hideMark/>
          </w:tcPr>
          <w:p w14:paraId="25F2BFD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0,166</w:t>
            </w:r>
          </w:p>
        </w:tc>
      </w:tr>
      <w:tr w:rsidR="002B6A1F" w:rsidRPr="002B6A1F" w14:paraId="009D20E7"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121253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Osiedle III</w:t>
            </w:r>
          </w:p>
        </w:tc>
        <w:tc>
          <w:tcPr>
            <w:tcW w:w="293" w:type="pct"/>
            <w:tcBorders>
              <w:top w:val="nil"/>
              <w:left w:val="nil"/>
              <w:bottom w:val="single" w:sz="4" w:space="0" w:color="auto"/>
              <w:right w:val="single" w:sz="4" w:space="0" w:color="auto"/>
            </w:tcBorders>
            <w:shd w:val="clear" w:color="auto" w:fill="auto"/>
            <w:noWrap/>
            <w:vAlign w:val="center"/>
            <w:hideMark/>
          </w:tcPr>
          <w:p w14:paraId="2F9E395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0,44</w:t>
            </w:r>
          </w:p>
        </w:tc>
        <w:tc>
          <w:tcPr>
            <w:tcW w:w="446" w:type="pct"/>
            <w:tcBorders>
              <w:top w:val="nil"/>
              <w:left w:val="nil"/>
              <w:bottom w:val="single" w:sz="4" w:space="0" w:color="auto"/>
              <w:right w:val="single" w:sz="4" w:space="0" w:color="auto"/>
            </w:tcBorders>
            <w:shd w:val="clear" w:color="auto" w:fill="auto"/>
            <w:noWrap/>
            <w:vAlign w:val="center"/>
            <w:hideMark/>
          </w:tcPr>
          <w:p w14:paraId="640B014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0,774</w:t>
            </w:r>
          </w:p>
        </w:tc>
        <w:tc>
          <w:tcPr>
            <w:tcW w:w="293" w:type="pct"/>
            <w:tcBorders>
              <w:top w:val="nil"/>
              <w:left w:val="nil"/>
              <w:bottom w:val="single" w:sz="4" w:space="0" w:color="auto"/>
              <w:right w:val="single" w:sz="4" w:space="0" w:color="auto"/>
            </w:tcBorders>
            <w:shd w:val="clear" w:color="auto" w:fill="auto"/>
            <w:noWrap/>
            <w:vAlign w:val="center"/>
            <w:hideMark/>
          </w:tcPr>
          <w:p w14:paraId="153C8A2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0,09</w:t>
            </w:r>
          </w:p>
        </w:tc>
        <w:tc>
          <w:tcPr>
            <w:tcW w:w="446" w:type="pct"/>
            <w:tcBorders>
              <w:top w:val="nil"/>
              <w:left w:val="nil"/>
              <w:bottom w:val="single" w:sz="4" w:space="0" w:color="auto"/>
              <w:right w:val="single" w:sz="4" w:space="0" w:color="auto"/>
            </w:tcBorders>
            <w:shd w:val="clear" w:color="auto" w:fill="auto"/>
            <w:noWrap/>
            <w:vAlign w:val="center"/>
            <w:hideMark/>
          </w:tcPr>
          <w:p w14:paraId="4E8D156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-0,501</w:t>
            </w:r>
          </w:p>
        </w:tc>
        <w:tc>
          <w:tcPr>
            <w:tcW w:w="293" w:type="pct"/>
            <w:tcBorders>
              <w:top w:val="nil"/>
              <w:left w:val="nil"/>
              <w:bottom w:val="single" w:sz="4" w:space="0" w:color="auto"/>
              <w:right w:val="single" w:sz="4" w:space="0" w:color="auto"/>
            </w:tcBorders>
            <w:shd w:val="clear" w:color="auto" w:fill="auto"/>
            <w:noWrap/>
            <w:vAlign w:val="center"/>
            <w:hideMark/>
          </w:tcPr>
          <w:p w14:paraId="157B918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0,09</w:t>
            </w:r>
          </w:p>
        </w:tc>
        <w:tc>
          <w:tcPr>
            <w:tcW w:w="446" w:type="pct"/>
            <w:tcBorders>
              <w:top w:val="nil"/>
              <w:left w:val="nil"/>
              <w:bottom w:val="single" w:sz="4" w:space="0" w:color="auto"/>
              <w:right w:val="single" w:sz="4" w:space="0" w:color="auto"/>
            </w:tcBorders>
            <w:shd w:val="clear" w:color="auto" w:fill="auto"/>
            <w:noWrap/>
            <w:vAlign w:val="center"/>
            <w:hideMark/>
          </w:tcPr>
          <w:p w14:paraId="408996F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-0,414</w:t>
            </w:r>
          </w:p>
        </w:tc>
        <w:tc>
          <w:tcPr>
            <w:tcW w:w="293" w:type="pct"/>
            <w:tcBorders>
              <w:top w:val="nil"/>
              <w:left w:val="nil"/>
              <w:bottom w:val="single" w:sz="4" w:space="0" w:color="auto"/>
              <w:right w:val="single" w:sz="4" w:space="0" w:color="auto"/>
            </w:tcBorders>
            <w:shd w:val="clear" w:color="auto" w:fill="auto"/>
            <w:noWrap/>
            <w:vAlign w:val="center"/>
            <w:hideMark/>
          </w:tcPr>
          <w:p w14:paraId="797270A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0,35</w:t>
            </w:r>
          </w:p>
        </w:tc>
        <w:tc>
          <w:tcPr>
            <w:tcW w:w="446" w:type="pct"/>
            <w:tcBorders>
              <w:top w:val="nil"/>
              <w:left w:val="nil"/>
              <w:bottom w:val="single" w:sz="4" w:space="0" w:color="auto"/>
              <w:right w:val="single" w:sz="4" w:space="0" w:color="auto"/>
            </w:tcBorders>
            <w:shd w:val="clear" w:color="auto" w:fill="auto"/>
            <w:noWrap/>
            <w:vAlign w:val="center"/>
            <w:hideMark/>
          </w:tcPr>
          <w:p w14:paraId="3658A37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-0,241</w:t>
            </w:r>
          </w:p>
        </w:tc>
        <w:tc>
          <w:tcPr>
            <w:tcW w:w="293" w:type="pct"/>
            <w:tcBorders>
              <w:top w:val="nil"/>
              <w:left w:val="nil"/>
              <w:bottom w:val="single" w:sz="4" w:space="0" w:color="auto"/>
              <w:right w:val="single" w:sz="4" w:space="0" w:color="auto"/>
            </w:tcBorders>
            <w:shd w:val="clear" w:color="auto" w:fill="auto"/>
            <w:noWrap/>
            <w:vAlign w:val="center"/>
            <w:hideMark/>
          </w:tcPr>
          <w:p w14:paraId="0183DC2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0,17</w:t>
            </w:r>
          </w:p>
        </w:tc>
        <w:tc>
          <w:tcPr>
            <w:tcW w:w="446" w:type="pct"/>
            <w:tcBorders>
              <w:top w:val="nil"/>
              <w:left w:val="nil"/>
              <w:bottom w:val="single" w:sz="4" w:space="0" w:color="auto"/>
              <w:right w:val="single" w:sz="4" w:space="0" w:color="auto"/>
            </w:tcBorders>
            <w:shd w:val="clear" w:color="auto" w:fill="auto"/>
            <w:noWrap/>
            <w:vAlign w:val="center"/>
            <w:hideMark/>
          </w:tcPr>
          <w:p w14:paraId="3AA2A34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0,940</w:t>
            </w:r>
          </w:p>
        </w:tc>
        <w:tc>
          <w:tcPr>
            <w:tcW w:w="293" w:type="pct"/>
            <w:tcBorders>
              <w:top w:val="nil"/>
              <w:left w:val="nil"/>
              <w:bottom w:val="single" w:sz="4" w:space="0" w:color="auto"/>
              <w:right w:val="single" w:sz="4" w:space="0" w:color="auto"/>
            </w:tcBorders>
            <w:shd w:val="clear" w:color="auto" w:fill="auto"/>
            <w:noWrap/>
            <w:vAlign w:val="center"/>
            <w:hideMark/>
          </w:tcPr>
          <w:p w14:paraId="0C5EE17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0,89</w:t>
            </w:r>
          </w:p>
        </w:tc>
        <w:tc>
          <w:tcPr>
            <w:tcW w:w="446" w:type="pct"/>
            <w:tcBorders>
              <w:top w:val="nil"/>
              <w:left w:val="nil"/>
              <w:bottom w:val="single" w:sz="4" w:space="0" w:color="auto"/>
              <w:right w:val="single" w:sz="4" w:space="0" w:color="auto"/>
            </w:tcBorders>
            <w:shd w:val="clear" w:color="auto" w:fill="auto"/>
            <w:noWrap/>
            <w:vAlign w:val="center"/>
            <w:hideMark/>
          </w:tcPr>
          <w:p w14:paraId="2EFB7AA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-2,309</w:t>
            </w:r>
          </w:p>
        </w:tc>
      </w:tr>
      <w:tr w:rsidR="002B6A1F" w:rsidRPr="002B6A1F" w14:paraId="42E5DA83"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2703F54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Osiedle IV</w:t>
            </w:r>
          </w:p>
        </w:tc>
        <w:tc>
          <w:tcPr>
            <w:tcW w:w="293" w:type="pct"/>
            <w:tcBorders>
              <w:top w:val="nil"/>
              <w:left w:val="nil"/>
              <w:bottom w:val="single" w:sz="4" w:space="0" w:color="auto"/>
              <w:right w:val="single" w:sz="4" w:space="0" w:color="auto"/>
            </w:tcBorders>
            <w:shd w:val="clear" w:color="auto" w:fill="auto"/>
            <w:noWrap/>
            <w:vAlign w:val="center"/>
            <w:hideMark/>
          </w:tcPr>
          <w:p w14:paraId="5DE5FAA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5ACD33F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-0,262</w:t>
            </w:r>
          </w:p>
        </w:tc>
        <w:tc>
          <w:tcPr>
            <w:tcW w:w="293" w:type="pct"/>
            <w:tcBorders>
              <w:top w:val="nil"/>
              <w:left w:val="nil"/>
              <w:bottom w:val="single" w:sz="4" w:space="0" w:color="auto"/>
              <w:right w:val="single" w:sz="4" w:space="0" w:color="auto"/>
            </w:tcBorders>
            <w:shd w:val="clear" w:color="auto" w:fill="auto"/>
            <w:noWrap/>
            <w:vAlign w:val="center"/>
            <w:hideMark/>
          </w:tcPr>
          <w:p w14:paraId="0D50614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5FB1B27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0,001</w:t>
            </w:r>
          </w:p>
        </w:tc>
        <w:tc>
          <w:tcPr>
            <w:tcW w:w="293" w:type="pct"/>
            <w:tcBorders>
              <w:top w:val="nil"/>
              <w:left w:val="nil"/>
              <w:bottom w:val="single" w:sz="4" w:space="0" w:color="auto"/>
              <w:right w:val="single" w:sz="4" w:space="0" w:color="auto"/>
            </w:tcBorders>
            <w:shd w:val="clear" w:color="auto" w:fill="auto"/>
            <w:noWrap/>
            <w:vAlign w:val="center"/>
            <w:hideMark/>
          </w:tcPr>
          <w:p w14:paraId="3F197EB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501EFE6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-0,699</w:t>
            </w:r>
          </w:p>
        </w:tc>
        <w:tc>
          <w:tcPr>
            <w:tcW w:w="293" w:type="pct"/>
            <w:tcBorders>
              <w:top w:val="nil"/>
              <w:left w:val="nil"/>
              <w:bottom w:val="single" w:sz="4" w:space="0" w:color="auto"/>
              <w:right w:val="single" w:sz="4" w:space="0" w:color="auto"/>
            </w:tcBorders>
            <w:shd w:val="clear" w:color="auto" w:fill="auto"/>
            <w:noWrap/>
            <w:vAlign w:val="center"/>
            <w:hideMark/>
          </w:tcPr>
          <w:p w14:paraId="5011CF8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0,28</w:t>
            </w:r>
          </w:p>
        </w:tc>
        <w:tc>
          <w:tcPr>
            <w:tcW w:w="446" w:type="pct"/>
            <w:tcBorders>
              <w:top w:val="nil"/>
              <w:left w:val="nil"/>
              <w:bottom w:val="single" w:sz="4" w:space="0" w:color="auto"/>
              <w:right w:val="single" w:sz="4" w:space="0" w:color="auto"/>
            </w:tcBorders>
            <w:shd w:val="clear" w:color="auto" w:fill="auto"/>
            <w:noWrap/>
            <w:vAlign w:val="center"/>
            <w:hideMark/>
          </w:tcPr>
          <w:p w14:paraId="5652D39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-0,324</w:t>
            </w:r>
          </w:p>
        </w:tc>
        <w:tc>
          <w:tcPr>
            <w:tcW w:w="293" w:type="pct"/>
            <w:tcBorders>
              <w:top w:val="nil"/>
              <w:left w:val="nil"/>
              <w:bottom w:val="single" w:sz="4" w:space="0" w:color="auto"/>
              <w:right w:val="single" w:sz="4" w:space="0" w:color="auto"/>
            </w:tcBorders>
            <w:shd w:val="clear" w:color="auto" w:fill="auto"/>
            <w:noWrap/>
            <w:vAlign w:val="center"/>
            <w:hideMark/>
          </w:tcPr>
          <w:p w14:paraId="428C437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0,56</w:t>
            </w:r>
          </w:p>
        </w:tc>
        <w:tc>
          <w:tcPr>
            <w:tcW w:w="446" w:type="pct"/>
            <w:tcBorders>
              <w:top w:val="nil"/>
              <w:left w:val="nil"/>
              <w:bottom w:val="single" w:sz="4" w:space="0" w:color="auto"/>
              <w:right w:val="single" w:sz="4" w:space="0" w:color="auto"/>
            </w:tcBorders>
            <w:shd w:val="clear" w:color="auto" w:fill="auto"/>
            <w:noWrap/>
            <w:vAlign w:val="center"/>
            <w:hideMark/>
          </w:tcPr>
          <w:p w14:paraId="1A05E10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0,140</w:t>
            </w:r>
          </w:p>
        </w:tc>
        <w:tc>
          <w:tcPr>
            <w:tcW w:w="293" w:type="pct"/>
            <w:tcBorders>
              <w:top w:val="nil"/>
              <w:left w:val="nil"/>
              <w:bottom w:val="single" w:sz="4" w:space="0" w:color="auto"/>
              <w:right w:val="single" w:sz="4" w:space="0" w:color="auto"/>
            </w:tcBorders>
            <w:shd w:val="clear" w:color="auto" w:fill="auto"/>
            <w:noWrap/>
            <w:vAlign w:val="center"/>
            <w:hideMark/>
          </w:tcPr>
          <w:p w14:paraId="6E95F85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0,47</w:t>
            </w:r>
          </w:p>
        </w:tc>
        <w:tc>
          <w:tcPr>
            <w:tcW w:w="446" w:type="pct"/>
            <w:tcBorders>
              <w:top w:val="nil"/>
              <w:left w:val="nil"/>
              <w:bottom w:val="single" w:sz="4" w:space="0" w:color="auto"/>
              <w:right w:val="single" w:sz="4" w:space="0" w:color="auto"/>
            </w:tcBorders>
            <w:shd w:val="clear" w:color="auto" w:fill="auto"/>
            <w:noWrap/>
            <w:vAlign w:val="center"/>
            <w:hideMark/>
          </w:tcPr>
          <w:p w14:paraId="0A643F8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-0,735</w:t>
            </w:r>
          </w:p>
        </w:tc>
      </w:tr>
      <w:tr w:rsidR="002B6A1F" w:rsidRPr="002B6A1F" w14:paraId="07C775EF"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6FC9D7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Bielawy-Karśnice</w:t>
            </w:r>
          </w:p>
        </w:tc>
        <w:tc>
          <w:tcPr>
            <w:tcW w:w="293" w:type="pct"/>
            <w:tcBorders>
              <w:top w:val="nil"/>
              <w:left w:val="nil"/>
              <w:bottom w:val="single" w:sz="4" w:space="0" w:color="auto"/>
              <w:right w:val="single" w:sz="4" w:space="0" w:color="auto"/>
            </w:tcBorders>
            <w:shd w:val="clear" w:color="auto" w:fill="auto"/>
            <w:noWrap/>
            <w:vAlign w:val="center"/>
            <w:hideMark/>
          </w:tcPr>
          <w:p w14:paraId="2431E22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0,17</w:t>
            </w:r>
          </w:p>
        </w:tc>
        <w:tc>
          <w:tcPr>
            <w:tcW w:w="446" w:type="pct"/>
            <w:tcBorders>
              <w:top w:val="nil"/>
              <w:left w:val="nil"/>
              <w:bottom w:val="single" w:sz="4" w:space="0" w:color="auto"/>
              <w:right w:val="single" w:sz="4" w:space="0" w:color="auto"/>
            </w:tcBorders>
            <w:shd w:val="clear" w:color="auto" w:fill="auto"/>
            <w:noWrap/>
            <w:vAlign w:val="center"/>
            <w:hideMark/>
          </w:tcPr>
          <w:p w14:paraId="28BED38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-0,438</w:t>
            </w:r>
          </w:p>
        </w:tc>
        <w:tc>
          <w:tcPr>
            <w:tcW w:w="293" w:type="pct"/>
            <w:tcBorders>
              <w:top w:val="nil"/>
              <w:left w:val="nil"/>
              <w:bottom w:val="single" w:sz="4" w:space="0" w:color="auto"/>
              <w:right w:val="single" w:sz="4" w:space="0" w:color="auto"/>
            </w:tcBorders>
            <w:shd w:val="clear" w:color="auto" w:fill="auto"/>
            <w:noWrap/>
            <w:vAlign w:val="center"/>
            <w:hideMark/>
          </w:tcPr>
          <w:p w14:paraId="3BC5D38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0,17</w:t>
            </w:r>
          </w:p>
        </w:tc>
        <w:tc>
          <w:tcPr>
            <w:tcW w:w="446" w:type="pct"/>
            <w:tcBorders>
              <w:top w:val="nil"/>
              <w:left w:val="nil"/>
              <w:bottom w:val="single" w:sz="4" w:space="0" w:color="auto"/>
              <w:right w:val="single" w:sz="4" w:space="0" w:color="auto"/>
            </w:tcBorders>
            <w:shd w:val="clear" w:color="auto" w:fill="auto"/>
            <w:noWrap/>
            <w:vAlign w:val="center"/>
            <w:hideMark/>
          </w:tcPr>
          <w:p w14:paraId="2F51F5E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-0,159</w:t>
            </w:r>
          </w:p>
        </w:tc>
        <w:tc>
          <w:tcPr>
            <w:tcW w:w="293" w:type="pct"/>
            <w:tcBorders>
              <w:top w:val="nil"/>
              <w:left w:val="nil"/>
              <w:bottom w:val="single" w:sz="4" w:space="0" w:color="auto"/>
              <w:right w:val="single" w:sz="4" w:space="0" w:color="auto"/>
            </w:tcBorders>
            <w:shd w:val="clear" w:color="auto" w:fill="auto"/>
            <w:noWrap/>
            <w:vAlign w:val="center"/>
            <w:hideMark/>
          </w:tcPr>
          <w:p w14:paraId="7653A0C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0,17</w:t>
            </w:r>
          </w:p>
        </w:tc>
        <w:tc>
          <w:tcPr>
            <w:tcW w:w="446" w:type="pct"/>
            <w:tcBorders>
              <w:top w:val="nil"/>
              <w:left w:val="nil"/>
              <w:bottom w:val="single" w:sz="4" w:space="0" w:color="auto"/>
              <w:right w:val="single" w:sz="4" w:space="0" w:color="auto"/>
            </w:tcBorders>
            <w:shd w:val="clear" w:color="auto" w:fill="auto"/>
            <w:noWrap/>
            <w:vAlign w:val="center"/>
            <w:hideMark/>
          </w:tcPr>
          <w:p w14:paraId="014B771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-0,145</w:t>
            </w:r>
          </w:p>
        </w:tc>
        <w:tc>
          <w:tcPr>
            <w:tcW w:w="293" w:type="pct"/>
            <w:tcBorders>
              <w:top w:val="nil"/>
              <w:left w:val="nil"/>
              <w:bottom w:val="single" w:sz="4" w:space="0" w:color="auto"/>
              <w:right w:val="single" w:sz="4" w:space="0" w:color="auto"/>
            </w:tcBorders>
            <w:shd w:val="clear" w:color="auto" w:fill="auto"/>
            <w:noWrap/>
            <w:vAlign w:val="center"/>
            <w:hideMark/>
          </w:tcPr>
          <w:p w14:paraId="472478C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0,85</w:t>
            </w:r>
          </w:p>
        </w:tc>
        <w:tc>
          <w:tcPr>
            <w:tcW w:w="446" w:type="pct"/>
            <w:tcBorders>
              <w:top w:val="nil"/>
              <w:left w:val="nil"/>
              <w:bottom w:val="single" w:sz="4" w:space="0" w:color="auto"/>
              <w:right w:val="single" w:sz="4" w:space="0" w:color="auto"/>
            </w:tcBorders>
            <w:shd w:val="clear" w:color="auto" w:fill="auto"/>
            <w:noWrap/>
            <w:vAlign w:val="center"/>
            <w:hideMark/>
          </w:tcPr>
          <w:p w14:paraId="5D3B73A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0,342</w:t>
            </w:r>
          </w:p>
        </w:tc>
        <w:tc>
          <w:tcPr>
            <w:tcW w:w="293" w:type="pct"/>
            <w:tcBorders>
              <w:top w:val="nil"/>
              <w:left w:val="nil"/>
              <w:bottom w:val="single" w:sz="4" w:space="0" w:color="auto"/>
              <w:right w:val="single" w:sz="4" w:space="0" w:color="auto"/>
            </w:tcBorders>
            <w:shd w:val="clear" w:color="auto" w:fill="auto"/>
            <w:noWrap/>
            <w:vAlign w:val="center"/>
            <w:hideMark/>
          </w:tcPr>
          <w:p w14:paraId="4CD13D9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0,68</w:t>
            </w:r>
          </w:p>
        </w:tc>
        <w:tc>
          <w:tcPr>
            <w:tcW w:w="446" w:type="pct"/>
            <w:tcBorders>
              <w:top w:val="nil"/>
              <w:left w:val="nil"/>
              <w:bottom w:val="single" w:sz="4" w:space="0" w:color="auto"/>
              <w:right w:val="single" w:sz="4" w:space="0" w:color="auto"/>
            </w:tcBorders>
            <w:shd w:val="clear" w:color="auto" w:fill="auto"/>
            <w:noWrap/>
            <w:vAlign w:val="center"/>
            <w:hideMark/>
          </w:tcPr>
          <w:p w14:paraId="123494D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-0,100</w:t>
            </w:r>
          </w:p>
        </w:tc>
        <w:tc>
          <w:tcPr>
            <w:tcW w:w="293" w:type="pct"/>
            <w:tcBorders>
              <w:top w:val="nil"/>
              <w:left w:val="nil"/>
              <w:bottom w:val="single" w:sz="4" w:space="0" w:color="auto"/>
              <w:right w:val="single" w:sz="4" w:space="0" w:color="auto"/>
            </w:tcBorders>
            <w:shd w:val="clear" w:color="auto" w:fill="auto"/>
            <w:noWrap/>
            <w:vAlign w:val="center"/>
            <w:hideMark/>
          </w:tcPr>
          <w:p w14:paraId="063F8EF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0,17</w:t>
            </w:r>
          </w:p>
        </w:tc>
        <w:tc>
          <w:tcPr>
            <w:tcW w:w="446" w:type="pct"/>
            <w:tcBorders>
              <w:top w:val="nil"/>
              <w:left w:val="nil"/>
              <w:bottom w:val="single" w:sz="4" w:space="0" w:color="auto"/>
              <w:right w:val="single" w:sz="4" w:space="0" w:color="auto"/>
            </w:tcBorders>
            <w:shd w:val="clear" w:color="auto" w:fill="auto"/>
            <w:noWrap/>
            <w:vAlign w:val="center"/>
            <w:hideMark/>
          </w:tcPr>
          <w:p w14:paraId="4F5B974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0,407</w:t>
            </w:r>
          </w:p>
        </w:tc>
      </w:tr>
      <w:tr w:rsidR="002B6A1F" w:rsidRPr="002B6A1F" w14:paraId="39B43EAE"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A03FDF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Bronikowo</w:t>
            </w:r>
          </w:p>
        </w:tc>
        <w:tc>
          <w:tcPr>
            <w:tcW w:w="293" w:type="pct"/>
            <w:tcBorders>
              <w:top w:val="nil"/>
              <w:left w:val="nil"/>
              <w:bottom w:val="single" w:sz="4" w:space="0" w:color="auto"/>
              <w:right w:val="single" w:sz="4" w:space="0" w:color="auto"/>
            </w:tcBorders>
            <w:shd w:val="clear" w:color="auto" w:fill="auto"/>
            <w:noWrap/>
            <w:vAlign w:val="center"/>
            <w:hideMark/>
          </w:tcPr>
          <w:p w14:paraId="5632795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0,22</w:t>
            </w:r>
          </w:p>
        </w:tc>
        <w:tc>
          <w:tcPr>
            <w:tcW w:w="446" w:type="pct"/>
            <w:tcBorders>
              <w:top w:val="nil"/>
              <w:left w:val="nil"/>
              <w:bottom w:val="single" w:sz="4" w:space="0" w:color="auto"/>
              <w:right w:val="single" w:sz="4" w:space="0" w:color="auto"/>
            </w:tcBorders>
            <w:shd w:val="clear" w:color="auto" w:fill="auto"/>
            <w:noWrap/>
            <w:vAlign w:val="center"/>
            <w:hideMark/>
          </w:tcPr>
          <w:p w14:paraId="6965060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-0,225</w:t>
            </w:r>
          </w:p>
        </w:tc>
        <w:tc>
          <w:tcPr>
            <w:tcW w:w="293" w:type="pct"/>
            <w:tcBorders>
              <w:top w:val="nil"/>
              <w:left w:val="nil"/>
              <w:bottom w:val="single" w:sz="4" w:space="0" w:color="auto"/>
              <w:right w:val="single" w:sz="4" w:space="0" w:color="auto"/>
            </w:tcBorders>
            <w:shd w:val="clear" w:color="auto" w:fill="auto"/>
            <w:noWrap/>
            <w:vAlign w:val="center"/>
            <w:hideMark/>
          </w:tcPr>
          <w:p w14:paraId="63A5CA3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6A4C2B6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-0,862</w:t>
            </w:r>
          </w:p>
        </w:tc>
        <w:tc>
          <w:tcPr>
            <w:tcW w:w="293" w:type="pct"/>
            <w:tcBorders>
              <w:top w:val="nil"/>
              <w:left w:val="nil"/>
              <w:bottom w:val="single" w:sz="4" w:space="0" w:color="auto"/>
              <w:right w:val="single" w:sz="4" w:space="0" w:color="auto"/>
            </w:tcBorders>
            <w:shd w:val="clear" w:color="auto" w:fill="auto"/>
            <w:noWrap/>
            <w:vAlign w:val="center"/>
            <w:hideMark/>
          </w:tcPr>
          <w:p w14:paraId="0729CC7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0,22</w:t>
            </w:r>
          </w:p>
        </w:tc>
        <w:tc>
          <w:tcPr>
            <w:tcW w:w="446" w:type="pct"/>
            <w:tcBorders>
              <w:top w:val="nil"/>
              <w:left w:val="nil"/>
              <w:bottom w:val="single" w:sz="4" w:space="0" w:color="auto"/>
              <w:right w:val="single" w:sz="4" w:space="0" w:color="auto"/>
            </w:tcBorders>
            <w:shd w:val="clear" w:color="auto" w:fill="auto"/>
            <w:noWrap/>
            <w:vAlign w:val="center"/>
            <w:hideMark/>
          </w:tcPr>
          <w:p w14:paraId="69958DA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0,008</w:t>
            </w:r>
          </w:p>
        </w:tc>
        <w:tc>
          <w:tcPr>
            <w:tcW w:w="293" w:type="pct"/>
            <w:tcBorders>
              <w:top w:val="nil"/>
              <w:left w:val="nil"/>
              <w:bottom w:val="single" w:sz="4" w:space="0" w:color="auto"/>
              <w:right w:val="single" w:sz="4" w:space="0" w:color="auto"/>
            </w:tcBorders>
            <w:shd w:val="clear" w:color="auto" w:fill="auto"/>
            <w:noWrap/>
            <w:vAlign w:val="center"/>
            <w:hideMark/>
          </w:tcPr>
          <w:p w14:paraId="29672D4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0,33</w:t>
            </w:r>
          </w:p>
        </w:tc>
        <w:tc>
          <w:tcPr>
            <w:tcW w:w="446" w:type="pct"/>
            <w:tcBorders>
              <w:top w:val="nil"/>
              <w:left w:val="nil"/>
              <w:bottom w:val="single" w:sz="4" w:space="0" w:color="auto"/>
              <w:right w:val="single" w:sz="4" w:space="0" w:color="auto"/>
            </w:tcBorders>
            <w:shd w:val="clear" w:color="auto" w:fill="auto"/>
            <w:noWrap/>
            <w:vAlign w:val="center"/>
            <w:hideMark/>
          </w:tcPr>
          <w:p w14:paraId="764019A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-0,269</w:t>
            </w:r>
          </w:p>
        </w:tc>
        <w:tc>
          <w:tcPr>
            <w:tcW w:w="293" w:type="pct"/>
            <w:tcBorders>
              <w:top w:val="nil"/>
              <w:left w:val="nil"/>
              <w:bottom w:val="single" w:sz="4" w:space="0" w:color="auto"/>
              <w:right w:val="single" w:sz="4" w:space="0" w:color="auto"/>
            </w:tcBorders>
            <w:shd w:val="clear" w:color="auto" w:fill="auto"/>
            <w:noWrap/>
            <w:vAlign w:val="center"/>
            <w:hideMark/>
          </w:tcPr>
          <w:p w14:paraId="14255CB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1,08</w:t>
            </w:r>
          </w:p>
        </w:tc>
        <w:tc>
          <w:tcPr>
            <w:tcW w:w="446" w:type="pct"/>
            <w:tcBorders>
              <w:top w:val="nil"/>
              <w:left w:val="nil"/>
              <w:bottom w:val="single" w:sz="4" w:space="0" w:color="auto"/>
              <w:right w:val="single" w:sz="4" w:space="0" w:color="auto"/>
            </w:tcBorders>
            <w:shd w:val="clear" w:color="auto" w:fill="auto"/>
            <w:noWrap/>
            <w:vAlign w:val="center"/>
            <w:hideMark/>
          </w:tcPr>
          <w:p w14:paraId="78617BD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-0,932</w:t>
            </w:r>
          </w:p>
        </w:tc>
        <w:tc>
          <w:tcPr>
            <w:tcW w:w="293" w:type="pct"/>
            <w:tcBorders>
              <w:top w:val="nil"/>
              <w:left w:val="nil"/>
              <w:bottom w:val="single" w:sz="4" w:space="0" w:color="auto"/>
              <w:right w:val="single" w:sz="4" w:space="0" w:color="auto"/>
            </w:tcBorders>
            <w:shd w:val="clear" w:color="auto" w:fill="auto"/>
            <w:noWrap/>
            <w:vAlign w:val="center"/>
            <w:hideMark/>
          </w:tcPr>
          <w:p w14:paraId="4ED7DD6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0,22</w:t>
            </w:r>
          </w:p>
        </w:tc>
        <w:tc>
          <w:tcPr>
            <w:tcW w:w="446" w:type="pct"/>
            <w:tcBorders>
              <w:top w:val="nil"/>
              <w:left w:val="nil"/>
              <w:bottom w:val="single" w:sz="4" w:space="0" w:color="auto"/>
              <w:right w:val="single" w:sz="4" w:space="0" w:color="auto"/>
            </w:tcBorders>
            <w:shd w:val="clear" w:color="auto" w:fill="auto"/>
            <w:noWrap/>
            <w:vAlign w:val="center"/>
            <w:hideMark/>
          </w:tcPr>
          <w:p w14:paraId="4A54FE8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0,230</w:t>
            </w:r>
          </w:p>
        </w:tc>
      </w:tr>
      <w:tr w:rsidR="002B6A1F" w:rsidRPr="002B6A1F" w14:paraId="4E8D862B"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52D56C4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Brońsko-Księginki</w:t>
            </w:r>
          </w:p>
        </w:tc>
        <w:tc>
          <w:tcPr>
            <w:tcW w:w="293" w:type="pct"/>
            <w:tcBorders>
              <w:top w:val="nil"/>
              <w:left w:val="nil"/>
              <w:bottom w:val="single" w:sz="4" w:space="0" w:color="auto"/>
              <w:right w:val="single" w:sz="4" w:space="0" w:color="auto"/>
            </w:tcBorders>
            <w:shd w:val="clear" w:color="auto" w:fill="auto"/>
            <w:noWrap/>
            <w:vAlign w:val="center"/>
            <w:hideMark/>
          </w:tcPr>
          <w:p w14:paraId="60A8D70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0,65</w:t>
            </w:r>
          </w:p>
        </w:tc>
        <w:tc>
          <w:tcPr>
            <w:tcW w:w="446" w:type="pct"/>
            <w:tcBorders>
              <w:top w:val="nil"/>
              <w:left w:val="nil"/>
              <w:bottom w:val="single" w:sz="4" w:space="0" w:color="auto"/>
              <w:right w:val="single" w:sz="4" w:space="0" w:color="auto"/>
            </w:tcBorders>
            <w:shd w:val="clear" w:color="auto" w:fill="auto"/>
            <w:noWrap/>
            <w:vAlign w:val="center"/>
            <w:hideMark/>
          </w:tcPr>
          <w:p w14:paraId="484E40E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1,720</w:t>
            </w:r>
          </w:p>
        </w:tc>
        <w:tc>
          <w:tcPr>
            <w:tcW w:w="293" w:type="pct"/>
            <w:tcBorders>
              <w:top w:val="nil"/>
              <w:left w:val="nil"/>
              <w:bottom w:val="single" w:sz="4" w:space="0" w:color="auto"/>
              <w:right w:val="single" w:sz="4" w:space="0" w:color="auto"/>
            </w:tcBorders>
            <w:shd w:val="clear" w:color="auto" w:fill="auto"/>
            <w:noWrap/>
            <w:vAlign w:val="center"/>
            <w:hideMark/>
          </w:tcPr>
          <w:p w14:paraId="7D1D709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0,65</w:t>
            </w:r>
          </w:p>
        </w:tc>
        <w:tc>
          <w:tcPr>
            <w:tcW w:w="446" w:type="pct"/>
            <w:tcBorders>
              <w:top w:val="nil"/>
              <w:left w:val="nil"/>
              <w:bottom w:val="single" w:sz="4" w:space="0" w:color="auto"/>
              <w:right w:val="single" w:sz="4" w:space="0" w:color="auto"/>
            </w:tcBorders>
            <w:shd w:val="clear" w:color="auto" w:fill="auto"/>
            <w:noWrap/>
            <w:vAlign w:val="center"/>
            <w:hideMark/>
          </w:tcPr>
          <w:p w14:paraId="6D75C01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1,805</w:t>
            </w:r>
          </w:p>
        </w:tc>
        <w:tc>
          <w:tcPr>
            <w:tcW w:w="293" w:type="pct"/>
            <w:tcBorders>
              <w:top w:val="nil"/>
              <w:left w:val="nil"/>
              <w:bottom w:val="single" w:sz="4" w:space="0" w:color="auto"/>
              <w:right w:val="single" w:sz="4" w:space="0" w:color="auto"/>
            </w:tcBorders>
            <w:shd w:val="clear" w:color="auto" w:fill="auto"/>
            <w:noWrap/>
            <w:vAlign w:val="center"/>
            <w:hideMark/>
          </w:tcPr>
          <w:p w14:paraId="59577E8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0,65</w:t>
            </w:r>
          </w:p>
        </w:tc>
        <w:tc>
          <w:tcPr>
            <w:tcW w:w="446" w:type="pct"/>
            <w:tcBorders>
              <w:top w:val="nil"/>
              <w:left w:val="nil"/>
              <w:bottom w:val="single" w:sz="4" w:space="0" w:color="auto"/>
              <w:right w:val="single" w:sz="4" w:space="0" w:color="auto"/>
            </w:tcBorders>
            <w:shd w:val="clear" w:color="auto" w:fill="auto"/>
            <w:noWrap/>
            <w:vAlign w:val="center"/>
            <w:hideMark/>
          </w:tcPr>
          <w:p w14:paraId="0C9E269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1,406</w:t>
            </w:r>
          </w:p>
        </w:tc>
        <w:tc>
          <w:tcPr>
            <w:tcW w:w="293" w:type="pct"/>
            <w:tcBorders>
              <w:top w:val="nil"/>
              <w:left w:val="nil"/>
              <w:bottom w:val="single" w:sz="4" w:space="0" w:color="auto"/>
              <w:right w:val="single" w:sz="4" w:space="0" w:color="auto"/>
            </w:tcBorders>
            <w:shd w:val="clear" w:color="auto" w:fill="auto"/>
            <w:noWrap/>
            <w:vAlign w:val="center"/>
            <w:hideMark/>
          </w:tcPr>
          <w:p w14:paraId="2A3A1F2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1,94</w:t>
            </w:r>
          </w:p>
        </w:tc>
        <w:tc>
          <w:tcPr>
            <w:tcW w:w="446" w:type="pct"/>
            <w:tcBorders>
              <w:top w:val="nil"/>
              <w:left w:val="nil"/>
              <w:bottom w:val="single" w:sz="4" w:space="0" w:color="auto"/>
              <w:right w:val="single" w:sz="4" w:space="0" w:color="auto"/>
            </w:tcBorders>
            <w:shd w:val="clear" w:color="auto" w:fill="auto"/>
            <w:noWrap/>
            <w:vAlign w:val="center"/>
            <w:hideMark/>
          </w:tcPr>
          <w:p w14:paraId="12CA07E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1,606</w:t>
            </w:r>
          </w:p>
        </w:tc>
        <w:tc>
          <w:tcPr>
            <w:tcW w:w="293" w:type="pct"/>
            <w:tcBorders>
              <w:top w:val="nil"/>
              <w:left w:val="nil"/>
              <w:bottom w:val="single" w:sz="4" w:space="0" w:color="auto"/>
              <w:right w:val="single" w:sz="4" w:space="0" w:color="auto"/>
            </w:tcBorders>
            <w:shd w:val="clear" w:color="auto" w:fill="auto"/>
            <w:noWrap/>
            <w:vAlign w:val="center"/>
            <w:hideMark/>
          </w:tcPr>
          <w:p w14:paraId="6B9D7EC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0,65</w:t>
            </w:r>
          </w:p>
        </w:tc>
        <w:tc>
          <w:tcPr>
            <w:tcW w:w="446" w:type="pct"/>
            <w:tcBorders>
              <w:top w:val="nil"/>
              <w:left w:val="nil"/>
              <w:bottom w:val="single" w:sz="4" w:space="0" w:color="auto"/>
              <w:right w:val="single" w:sz="4" w:space="0" w:color="auto"/>
            </w:tcBorders>
            <w:shd w:val="clear" w:color="auto" w:fill="auto"/>
            <w:noWrap/>
            <w:vAlign w:val="center"/>
            <w:hideMark/>
          </w:tcPr>
          <w:p w14:paraId="1416A1E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-0,028</w:t>
            </w:r>
          </w:p>
        </w:tc>
        <w:tc>
          <w:tcPr>
            <w:tcW w:w="293" w:type="pct"/>
            <w:tcBorders>
              <w:top w:val="nil"/>
              <w:left w:val="nil"/>
              <w:bottom w:val="single" w:sz="4" w:space="0" w:color="auto"/>
              <w:right w:val="single" w:sz="4" w:space="0" w:color="auto"/>
            </w:tcBorders>
            <w:shd w:val="clear" w:color="auto" w:fill="auto"/>
            <w:noWrap/>
            <w:vAlign w:val="center"/>
            <w:hideMark/>
          </w:tcPr>
          <w:p w14:paraId="434D87D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1060043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24E9AA39"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26610C9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Bruszczewo-Koszanowo</w:t>
            </w:r>
          </w:p>
        </w:tc>
        <w:tc>
          <w:tcPr>
            <w:tcW w:w="293" w:type="pct"/>
            <w:tcBorders>
              <w:top w:val="nil"/>
              <w:left w:val="nil"/>
              <w:bottom w:val="single" w:sz="4" w:space="0" w:color="auto"/>
              <w:right w:val="single" w:sz="4" w:space="0" w:color="auto"/>
            </w:tcBorders>
            <w:shd w:val="clear" w:color="auto" w:fill="auto"/>
            <w:noWrap/>
            <w:vAlign w:val="center"/>
            <w:hideMark/>
          </w:tcPr>
          <w:p w14:paraId="742BF48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0,18</w:t>
            </w:r>
          </w:p>
        </w:tc>
        <w:tc>
          <w:tcPr>
            <w:tcW w:w="446" w:type="pct"/>
            <w:tcBorders>
              <w:top w:val="nil"/>
              <w:left w:val="nil"/>
              <w:bottom w:val="single" w:sz="4" w:space="0" w:color="auto"/>
              <w:right w:val="single" w:sz="4" w:space="0" w:color="auto"/>
            </w:tcBorders>
            <w:shd w:val="clear" w:color="auto" w:fill="auto"/>
            <w:noWrap/>
            <w:vAlign w:val="center"/>
            <w:hideMark/>
          </w:tcPr>
          <w:p w14:paraId="555202A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-0,379</w:t>
            </w:r>
          </w:p>
        </w:tc>
        <w:tc>
          <w:tcPr>
            <w:tcW w:w="293" w:type="pct"/>
            <w:tcBorders>
              <w:top w:val="nil"/>
              <w:left w:val="nil"/>
              <w:bottom w:val="single" w:sz="4" w:space="0" w:color="auto"/>
              <w:right w:val="single" w:sz="4" w:space="0" w:color="auto"/>
            </w:tcBorders>
            <w:shd w:val="clear" w:color="auto" w:fill="auto"/>
            <w:noWrap/>
            <w:vAlign w:val="center"/>
            <w:hideMark/>
          </w:tcPr>
          <w:p w14:paraId="463C2E9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0,18</w:t>
            </w:r>
          </w:p>
        </w:tc>
        <w:tc>
          <w:tcPr>
            <w:tcW w:w="446" w:type="pct"/>
            <w:tcBorders>
              <w:top w:val="nil"/>
              <w:left w:val="nil"/>
              <w:bottom w:val="single" w:sz="4" w:space="0" w:color="auto"/>
              <w:right w:val="single" w:sz="4" w:space="0" w:color="auto"/>
            </w:tcBorders>
            <w:shd w:val="clear" w:color="auto" w:fill="auto"/>
            <w:noWrap/>
            <w:vAlign w:val="center"/>
            <w:hideMark/>
          </w:tcPr>
          <w:p w14:paraId="0DD4F92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-0,106</w:t>
            </w:r>
          </w:p>
        </w:tc>
        <w:tc>
          <w:tcPr>
            <w:tcW w:w="293" w:type="pct"/>
            <w:tcBorders>
              <w:top w:val="nil"/>
              <w:left w:val="nil"/>
              <w:bottom w:val="single" w:sz="4" w:space="0" w:color="auto"/>
              <w:right w:val="single" w:sz="4" w:space="0" w:color="auto"/>
            </w:tcBorders>
            <w:shd w:val="clear" w:color="auto" w:fill="auto"/>
            <w:noWrap/>
            <w:vAlign w:val="center"/>
            <w:hideMark/>
          </w:tcPr>
          <w:p w14:paraId="3E66346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0,27</w:t>
            </w:r>
          </w:p>
        </w:tc>
        <w:tc>
          <w:tcPr>
            <w:tcW w:w="446" w:type="pct"/>
            <w:tcBorders>
              <w:top w:val="nil"/>
              <w:left w:val="nil"/>
              <w:bottom w:val="single" w:sz="4" w:space="0" w:color="auto"/>
              <w:right w:val="single" w:sz="4" w:space="0" w:color="auto"/>
            </w:tcBorders>
            <w:shd w:val="clear" w:color="auto" w:fill="auto"/>
            <w:noWrap/>
            <w:vAlign w:val="center"/>
            <w:hideMark/>
          </w:tcPr>
          <w:p w14:paraId="71F4AC2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0,196</w:t>
            </w:r>
          </w:p>
        </w:tc>
        <w:tc>
          <w:tcPr>
            <w:tcW w:w="293" w:type="pct"/>
            <w:tcBorders>
              <w:top w:val="nil"/>
              <w:left w:val="nil"/>
              <w:bottom w:val="single" w:sz="4" w:space="0" w:color="auto"/>
              <w:right w:val="single" w:sz="4" w:space="0" w:color="auto"/>
            </w:tcBorders>
            <w:shd w:val="clear" w:color="auto" w:fill="auto"/>
            <w:noWrap/>
            <w:vAlign w:val="center"/>
            <w:hideMark/>
          </w:tcPr>
          <w:p w14:paraId="527D4D7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0,27</w:t>
            </w:r>
          </w:p>
        </w:tc>
        <w:tc>
          <w:tcPr>
            <w:tcW w:w="446" w:type="pct"/>
            <w:tcBorders>
              <w:top w:val="nil"/>
              <w:left w:val="nil"/>
              <w:bottom w:val="single" w:sz="4" w:space="0" w:color="auto"/>
              <w:right w:val="single" w:sz="4" w:space="0" w:color="auto"/>
            </w:tcBorders>
            <w:shd w:val="clear" w:color="auto" w:fill="auto"/>
            <w:noWrap/>
            <w:vAlign w:val="center"/>
            <w:hideMark/>
          </w:tcPr>
          <w:p w14:paraId="2C121E2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-0,328</w:t>
            </w:r>
          </w:p>
        </w:tc>
        <w:tc>
          <w:tcPr>
            <w:tcW w:w="293" w:type="pct"/>
            <w:tcBorders>
              <w:top w:val="nil"/>
              <w:left w:val="nil"/>
              <w:bottom w:val="single" w:sz="4" w:space="0" w:color="auto"/>
              <w:right w:val="single" w:sz="4" w:space="0" w:color="auto"/>
            </w:tcBorders>
            <w:shd w:val="clear" w:color="auto" w:fill="auto"/>
            <w:noWrap/>
            <w:vAlign w:val="center"/>
            <w:hideMark/>
          </w:tcPr>
          <w:p w14:paraId="4E1BC06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1,19</w:t>
            </w:r>
          </w:p>
        </w:tc>
        <w:tc>
          <w:tcPr>
            <w:tcW w:w="446" w:type="pct"/>
            <w:tcBorders>
              <w:top w:val="nil"/>
              <w:left w:val="nil"/>
              <w:bottom w:val="single" w:sz="4" w:space="0" w:color="auto"/>
              <w:right w:val="single" w:sz="4" w:space="0" w:color="auto"/>
            </w:tcBorders>
            <w:shd w:val="clear" w:color="auto" w:fill="auto"/>
            <w:noWrap/>
            <w:vAlign w:val="center"/>
            <w:hideMark/>
          </w:tcPr>
          <w:p w14:paraId="19B0B0B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-1,148</w:t>
            </w:r>
          </w:p>
        </w:tc>
        <w:tc>
          <w:tcPr>
            <w:tcW w:w="293" w:type="pct"/>
            <w:tcBorders>
              <w:top w:val="nil"/>
              <w:left w:val="nil"/>
              <w:bottom w:val="single" w:sz="4" w:space="0" w:color="auto"/>
              <w:right w:val="single" w:sz="4" w:space="0" w:color="auto"/>
            </w:tcBorders>
            <w:shd w:val="clear" w:color="auto" w:fill="auto"/>
            <w:noWrap/>
            <w:vAlign w:val="center"/>
            <w:hideMark/>
          </w:tcPr>
          <w:p w14:paraId="2A77538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3ECBA0E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7081FC93"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334056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Karmin-Chełkowo-Spławie</w:t>
            </w:r>
          </w:p>
        </w:tc>
        <w:tc>
          <w:tcPr>
            <w:tcW w:w="293" w:type="pct"/>
            <w:tcBorders>
              <w:top w:val="nil"/>
              <w:left w:val="nil"/>
              <w:bottom w:val="single" w:sz="4" w:space="0" w:color="auto"/>
              <w:right w:val="single" w:sz="4" w:space="0" w:color="auto"/>
            </w:tcBorders>
            <w:shd w:val="clear" w:color="auto" w:fill="auto"/>
            <w:noWrap/>
            <w:vAlign w:val="center"/>
            <w:hideMark/>
          </w:tcPr>
          <w:p w14:paraId="6DC113B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0,52</w:t>
            </w:r>
          </w:p>
        </w:tc>
        <w:tc>
          <w:tcPr>
            <w:tcW w:w="446" w:type="pct"/>
            <w:tcBorders>
              <w:top w:val="nil"/>
              <w:left w:val="nil"/>
              <w:bottom w:val="single" w:sz="4" w:space="0" w:color="auto"/>
              <w:right w:val="single" w:sz="4" w:space="0" w:color="auto"/>
            </w:tcBorders>
            <w:shd w:val="clear" w:color="auto" w:fill="auto"/>
            <w:noWrap/>
            <w:vAlign w:val="center"/>
            <w:hideMark/>
          </w:tcPr>
          <w:p w14:paraId="231D592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1,151</w:t>
            </w:r>
          </w:p>
        </w:tc>
        <w:tc>
          <w:tcPr>
            <w:tcW w:w="293" w:type="pct"/>
            <w:tcBorders>
              <w:top w:val="nil"/>
              <w:left w:val="nil"/>
              <w:bottom w:val="single" w:sz="4" w:space="0" w:color="auto"/>
              <w:right w:val="single" w:sz="4" w:space="0" w:color="auto"/>
            </w:tcBorders>
            <w:shd w:val="clear" w:color="auto" w:fill="auto"/>
            <w:noWrap/>
            <w:vAlign w:val="center"/>
            <w:hideMark/>
          </w:tcPr>
          <w:p w14:paraId="37F0E2C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0,52</w:t>
            </w:r>
          </w:p>
        </w:tc>
        <w:tc>
          <w:tcPr>
            <w:tcW w:w="446" w:type="pct"/>
            <w:tcBorders>
              <w:top w:val="nil"/>
              <w:left w:val="nil"/>
              <w:bottom w:val="single" w:sz="4" w:space="0" w:color="auto"/>
              <w:right w:val="single" w:sz="4" w:space="0" w:color="auto"/>
            </w:tcBorders>
            <w:shd w:val="clear" w:color="auto" w:fill="auto"/>
            <w:noWrap/>
            <w:vAlign w:val="center"/>
            <w:hideMark/>
          </w:tcPr>
          <w:p w14:paraId="2F3921C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1,287</w:t>
            </w:r>
          </w:p>
        </w:tc>
        <w:tc>
          <w:tcPr>
            <w:tcW w:w="293" w:type="pct"/>
            <w:tcBorders>
              <w:top w:val="nil"/>
              <w:left w:val="nil"/>
              <w:bottom w:val="single" w:sz="4" w:space="0" w:color="auto"/>
              <w:right w:val="single" w:sz="4" w:space="0" w:color="auto"/>
            </w:tcBorders>
            <w:shd w:val="clear" w:color="auto" w:fill="auto"/>
            <w:noWrap/>
            <w:vAlign w:val="center"/>
            <w:hideMark/>
          </w:tcPr>
          <w:p w14:paraId="3DD159D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0,35</w:t>
            </w:r>
          </w:p>
        </w:tc>
        <w:tc>
          <w:tcPr>
            <w:tcW w:w="446" w:type="pct"/>
            <w:tcBorders>
              <w:top w:val="nil"/>
              <w:left w:val="nil"/>
              <w:bottom w:val="single" w:sz="4" w:space="0" w:color="auto"/>
              <w:right w:val="single" w:sz="4" w:space="0" w:color="auto"/>
            </w:tcBorders>
            <w:shd w:val="clear" w:color="auto" w:fill="auto"/>
            <w:noWrap/>
            <w:vAlign w:val="center"/>
            <w:hideMark/>
          </w:tcPr>
          <w:p w14:paraId="237117D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0,432</w:t>
            </w:r>
          </w:p>
        </w:tc>
        <w:tc>
          <w:tcPr>
            <w:tcW w:w="293" w:type="pct"/>
            <w:tcBorders>
              <w:top w:val="nil"/>
              <w:left w:val="nil"/>
              <w:bottom w:val="single" w:sz="4" w:space="0" w:color="auto"/>
              <w:right w:val="single" w:sz="4" w:space="0" w:color="auto"/>
            </w:tcBorders>
            <w:shd w:val="clear" w:color="auto" w:fill="auto"/>
            <w:noWrap/>
            <w:vAlign w:val="center"/>
            <w:hideMark/>
          </w:tcPr>
          <w:p w14:paraId="44ACD23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0,69</w:t>
            </w:r>
          </w:p>
        </w:tc>
        <w:tc>
          <w:tcPr>
            <w:tcW w:w="446" w:type="pct"/>
            <w:tcBorders>
              <w:top w:val="nil"/>
              <w:left w:val="nil"/>
              <w:bottom w:val="single" w:sz="4" w:space="0" w:color="auto"/>
              <w:right w:val="single" w:sz="4" w:space="0" w:color="auto"/>
            </w:tcBorders>
            <w:shd w:val="clear" w:color="auto" w:fill="auto"/>
            <w:noWrap/>
            <w:vAlign w:val="center"/>
            <w:hideMark/>
          </w:tcPr>
          <w:p w14:paraId="350AA2B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0,160</w:t>
            </w:r>
          </w:p>
        </w:tc>
        <w:tc>
          <w:tcPr>
            <w:tcW w:w="293" w:type="pct"/>
            <w:tcBorders>
              <w:top w:val="nil"/>
              <w:left w:val="nil"/>
              <w:bottom w:val="single" w:sz="4" w:space="0" w:color="auto"/>
              <w:right w:val="single" w:sz="4" w:space="0" w:color="auto"/>
            </w:tcBorders>
            <w:shd w:val="clear" w:color="auto" w:fill="auto"/>
            <w:noWrap/>
            <w:vAlign w:val="center"/>
            <w:hideMark/>
          </w:tcPr>
          <w:p w14:paraId="7411FD0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0,52</w:t>
            </w:r>
          </w:p>
        </w:tc>
        <w:tc>
          <w:tcPr>
            <w:tcW w:w="446" w:type="pct"/>
            <w:tcBorders>
              <w:top w:val="nil"/>
              <w:left w:val="nil"/>
              <w:bottom w:val="single" w:sz="4" w:space="0" w:color="auto"/>
              <w:right w:val="single" w:sz="4" w:space="0" w:color="auto"/>
            </w:tcBorders>
            <w:shd w:val="clear" w:color="auto" w:fill="auto"/>
            <w:noWrap/>
            <w:vAlign w:val="center"/>
            <w:hideMark/>
          </w:tcPr>
          <w:p w14:paraId="7125FE7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0,230</w:t>
            </w:r>
          </w:p>
        </w:tc>
        <w:tc>
          <w:tcPr>
            <w:tcW w:w="293" w:type="pct"/>
            <w:tcBorders>
              <w:top w:val="nil"/>
              <w:left w:val="nil"/>
              <w:bottom w:val="single" w:sz="4" w:space="0" w:color="auto"/>
              <w:right w:val="single" w:sz="4" w:space="0" w:color="auto"/>
            </w:tcBorders>
            <w:shd w:val="clear" w:color="auto" w:fill="auto"/>
            <w:noWrap/>
            <w:vAlign w:val="center"/>
            <w:hideMark/>
          </w:tcPr>
          <w:p w14:paraId="59A0092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0,87</w:t>
            </w:r>
          </w:p>
        </w:tc>
        <w:tc>
          <w:tcPr>
            <w:tcW w:w="446" w:type="pct"/>
            <w:tcBorders>
              <w:top w:val="nil"/>
              <w:left w:val="nil"/>
              <w:bottom w:val="single" w:sz="4" w:space="0" w:color="auto"/>
              <w:right w:val="single" w:sz="4" w:space="0" w:color="auto"/>
            </w:tcBorders>
            <w:shd w:val="clear" w:color="auto" w:fill="auto"/>
            <w:noWrap/>
            <w:vAlign w:val="center"/>
            <w:hideMark/>
          </w:tcPr>
          <w:p w14:paraId="6B8BE2A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-2,216</w:t>
            </w:r>
          </w:p>
        </w:tc>
      </w:tr>
      <w:tr w:rsidR="002B6A1F" w:rsidRPr="002B6A1F" w14:paraId="7C3AA89E"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5C3755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Czacz</w:t>
            </w:r>
          </w:p>
        </w:tc>
        <w:tc>
          <w:tcPr>
            <w:tcW w:w="293" w:type="pct"/>
            <w:tcBorders>
              <w:top w:val="nil"/>
              <w:left w:val="nil"/>
              <w:bottom w:val="single" w:sz="4" w:space="0" w:color="auto"/>
              <w:right w:val="single" w:sz="4" w:space="0" w:color="auto"/>
            </w:tcBorders>
            <w:shd w:val="clear" w:color="auto" w:fill="auto"/>
            <w:noWrap/>
            <w:vAlign w:val="center"/>
            <w:hideMark/>
          </w:tcPr>
          <w:p w14:paraId="7679274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0,34</w:t>
            </w:r>
          </w:p>
        </w:tc>
        <w:tc>
          <w:tcPr>
            <w:tcW w:w="446" w:type="pct"/>
            <w:tcBorders>
              <w:top w:val="nil"/>
              <w:left w:val="nil"/>
              <w:bottom w:val="single" w:sz="4" w:space="0" w:color="auto"/>
              <w:right w:val="single" w:sz="4" w:space="0" w:color="auto"/>
            </w:tcBorders>
            <w:shd w:val="clear" w:color="auto" w:fill="auto"/>
            <w:noWrap/>
            <w:vAlign w:val="center"/>
            <w:hideMark/>
          </w:tcPr>
          <w:p w14:paraId="20E5A49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0,351</w:t>
            </w:r>
          </w:p>
        </w:tc>
        <w:tc>
          <w:tcPr>
            <w:tcW w:w="293" w:type="pct"/>
            <w:tcBorders>
              <w:top w:val="nil"/>
              <w:left w:val="nil"/>
              <w:bottom w:val="single" w:sz="4" w:space="0" w:color="auto"/>
              <w:right w:val="single" w:sz="4" w:space="0" w:color="auto"/>
            </w:tcBorders>
            <w:shd w:val="clear" w:color="auto" w:fill="auto"/>
            <w:noWrap/>
            <w:vAlign w:val="center"/>
            <w:hideMark/>
          </w:tcPr>
          <w:p w14:paraId="24E90DC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1BC15C1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-0,009</w:t>
            </w:r>
          </w:p>
        </w:tc>
        <w:tc>
          <w:tcPr>
            <w:tcW w:w="293" w:type="pct"/>
            <w:tcBorders>
              <w:top w:val="nil"/>
              <w:left w:val="nil"/>
              <w:bottom w:val="single" w:sz="4" w:space="0" w:color="auto"/>
              <w:right w:val="single" w:sz="4" w:space="0" w:color="auto"/>
            </w:tcBorders>
            <w:shd w:val="clear" w:color="auto" w:fill="auto"/>
            <w:noWrap/>
            <w:vAlign w:val="center"/>
            <w:hideMark/>
          </w:tcPr>
          <w:p w14:paraId="63F7847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0,14</w:t>
            </w:r>
          </w:p>
        </w:tc>
        <w:tc>
          <w:tcPr>
            <w:tcW w:w="446" w:type="pct"/>
            <w:tcBorders>
              <w:top w:val="nil"/>
              <w:left w:val="nil"/>
              <w:bottom w:val="single" w:sz="4" w:space="0" w:color="auto"/>
              <w:right w:val="single" w:sz="4" w:space="0" w:color="auto"/>
            </w:tcBorders>
            <w:shd w:val="clear" w:color="auto" w:fill="auto"/>
            <w:noWrap/>
            <w:vAlign w:val="center"/>
            <w:hideMark/>
          </w:tcPr>
          <w:p w14:paraId="29A1074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-0,251</w:t>
            </w:r>
          </w:p>
        </w:tc>
        <w:tc>
          <w:tcPr>
            <w:tcW w:w="293" w:type="pct"/>
            <w:tcBorders>
              <w:top w:val="nil"/>
              <w:left w:val="nil"/>
              <w:bottom w:val="single" w:sz="4" w:space="0" w:color="auto"/>
              <w:right w:val="single" w:sz="4" w:space="0" w:color="auto"/>
            </w:tcBorders>
            <w:shd w:val="clear" w:color="auto" w:fill="auto"/>
            <w:noWrap/>
            <w:vAlign w:val="center"/>
            <w:hideMark/>
          </w:tcPr>
          <w:p w14:paraId="21A1A81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0,69</w:t>
            </w:r>
          </w:p>
        </w:tc>
        <w:tc>
          <w:tcPr>
            <w:tcW w:w="446" w:type="pct"/>
            <w:tcBorders>
              <w:top w:val="nil"/>
              <w:left w:val="nil"/>
              <w:bottom w:val="single" w:sz="4" w:space="0" w:color="auto"/>
              <w:right w:val="single" w:sz="4" w:space="0" w:color="auto"/>
            </w:tcBorders>
            <w:shd w:val="clear" w:color="auto" w:fill="auto"/>
            <w:noWrap/>
            <w:vAlign w:val="center"/>
            <w:hideMark/>
          </w:tcPr>
          <w:p w14:paraId="51B9ED5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0,153</w:t>
            </w:r>
          </w:p>
        </w:tc>
        <w:tc>
          <w:tcPr>
            <w:tcW w:w="293" w:type="pct"/>
            <w:tcBorders>
              <w:top w:val="nil"/>
              <w:left w:val="nil"/>
              <w:bottom w:val="single" w:sz="4" w:space="0" w:color="auto"/>
              <w:right w:val="single" w:sz="4" w:space="0" w:color="auto"/>
            </w:tcBorders>
            <w:shd w:val="clear" w:color="auto" w:fill="auto"/>
            <w:noWrap/>
            <w:vAlign w:val="center"/>
            <w:hideMark/>
          </w:tcPr>
          <w:p w14:paraId="64D2256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6CF1A64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0,875</w:t>
            </w:r>
          </w:p>
        </w:tc>
        <w:tc>
          <w:tcPr>
            <w:tcW w:w="293" w:type="pct"/>
            <w:tcBorders>
              <w:top w:val="nil"/>
              <w:left w:val="nil"/>
              <w:bottom w:val="single" w:sz="4" w:space="0" w:color="auto"/>
              <w:right w:val="single" w:sz="4" w:space="0" w:color="auto"/>
            </w:tcBorders>
            <w:shd w:val="clear" w:color="auto" w:fill="auto"/>
            <w:noWrap/>
            <w:vAlign w:val="center"/>
            <w:hideMark/>
          </w:tcPr>
          <w:p w14:paraId="0D83CA2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0,07</w:t>
            </w:r>
          </w:p>
        </w:tc>
        <w:tc>
          <w:tcPr>
            <w:tcW w:w="446" w:type="pct"/>
            <w:tcBorders>
              <w:top w:val="nil"/>
              <w:left w:val="nil"/>
              <w:bottom w:val="single" w:sz="4" w:space="0" w:color="auto"/>
              <w:right w:val="single" w:sz="4" w:space="0" w:color="auto"/>
            </w:tcBorders>
            <w:shd w:val="clear" w:color="auto" w:fill="auto"/>
            <w:noWrap/>
            <w:vAlign w:val="center"/>
            <w:hideMark/>
          </w:tcPr>
          <w:p w14:paraId="13F013F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0,788</w:t>
            </w:r>
          </w:p>
        </w:tc>
      </w:tr>
      <w:tr w:rsidR="002B6A1F" w:rsidRPr="002B6A1F" w14:paraId="5B9E4A50"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163B6F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Wonieść-Gniewowo</w:t>
            </w:r>
          </w:p>
        </w:tc>
        <w:tc>
          <w:tcPr>
            <w:tcW w:w="293" w:type="pct"/>
            <w:tcBorders>
              <w:top w:val="nil"/>
              <w:left w:val="nil"/>
              <w:bottom w:val="single" w:sz="4" w:space="0" w:color="auto"/>
              <w:right w:val="single" w:sz="4" w:space="0" w:color="auto"/>
            </w:tcBorders>
            <w:shd w:val="clear" w:color="auto" w:fill="auto"/>
            <w:noWrap/>
            <w:vAlign w:val="center"/>
            <w:hideMark/>
          </w:tcPr>
          <w:p w14:paraId="196E645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0,35</w:t>
            </w:r>
          </w:p>
        </w:tc>
        <w:tc>
          <w:tcPr>
            <w:tcW w:w="446" w:type="pct"/>
            <w:tcBorders>
              <w:top w:val="nil"/>
              <w:left w:val="nil"/>
              <w:bottom w:val="single" w:sz="4" w:space="0" w:color="auto"/>
              <w:right w:val="single" w:sz="4" w:space="0" w:color="auto"/>
            </w:tcBorders>
            <w:shd w:val="clear" w:color="auto" w:fill="auto"/>
            <w:noWrap/>
            <w:vAlign w:val="center"/>
            <w:hideMark/>
          </w:tcPr>
          <w:p w14:paraId="3B0D26C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0,386</w:t>
            </w:r>
          </w:p>
        </w:tc>
        <w:tc>
          <w:tcPr>
            <w:tcW w:w="293" w:type="pct"/>
            <w:tcBorders>
              <w:top w:val="nil"/>
              <w:left w:val="nil"/>
              <w:bottom w:val="single" w:sz="4" w:space="0" w:color="auto"/>
              <w:right w:val="single" w:sz="4" w:space="0" w:color="auto"/>
            </w:tcBorders>
            <w:shd w:val="clear" w:color="auto" w:fill="auto"/>
            <w:noWrap/>
            <w:vAlign w:val="center"/>
            <w:hideMark/>
          </w:tcPr>
          <w:p w14:paraId="0295050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0,35</w:t>
            </w:r>
          </w:p>
        </w:tc>
        <w:tc>
          <w:tcPr>
            <w:tcW w:w="446" w:type="pct"/>
            <w:tcBorders>
              <w:top w:val="nil"/>
              <w:left w:val="nil"/>
              <w:bottom w:val="single" w:sz="4" w:space="0" w:color="auto"/>
              <w:right w:val="single" w:sz="4" w:space="0" w:color="auto"/>
            </w:tcBorders>
            <w:shd w:val="clear" w:color="auto" w:fill="auto"/>
            <w:noWrap/>
            <w:vAlign w:val="center"/>
            <w:hideMark/>
          </w:tcPr>
          <w:p w14:paraId="29EE662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0,591</w:t>
            </w:r>
          </w:p>
        </w:tc>
        <w:tc>
          <w:tcPr>
            <w:tcW w:w="293" w:type="pct"/>
            <w:tcBorders>
              <w:top w:val="nil"/>
              <w:left w:val="nil"/>
              <w:bottom w:val="single" w:sz="4" w:space="0" w:color="auto"/>
              <w:right w:val="single" w:sz="4" w:space="0" w:color="auto"/>
            </w:tcBorders>
            <w:shd w:val="clear" w:color="auto" w:fill="auto"/>
            <w:noWrap/>
            <w:vAlign w:val="center"/>
            <w:hideMark/>
          </w:tcPr>
          <w:p w14:paraId="39D2087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0,53</w:t>
            </w:r>
          </w:p>
        </w:tc>
        <w:tc>
          <w:tcPr>
            <w:tcW w:w="446" w:type="pct"/>
            <w:tcBorders>
              <w:top w:val="nil"/>
              <w:left w:val="nil"/>
              <w:bottom w:val="single" w:sz="4" w:space="0" w:color="auto"/>
              <w:right w:val="single" w:sz="4" w:space="0" w:color="auto"/>
            </w:tcBorders>
            <w:shd w:val="clear" w:color="auto" w:fill="auto"/>
            <w:noWrap/>
            <w:vAlign w:val="center"/>
            <w:hideMark/>
          </w:tcPr>
          <w:p w14:paraId="499B985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1,021</w:t>
            </w:r>
          </w:p>
        </w:tc>
        <w:tc>
          <w:tcPr>
            <w:tcW w:w="293" w:type="pct"/>
            <w:tcBorders>
              <w:top w:val="nil"/>
              <w:left w:val="nil"/>
              <w:bottom w:val="single" w:sz="4" w:space="0" w:color="auto"/>
              <w:right w:val="single" w:sz="4" w:space="0" w:color="auto"/>
            </w:tcBorders>
            <w:shd w:val="clear" w:color="auto" w:fill="auto"/>
            <w:noWrap/>
            <w:vAlign w:val="center"/>
            <w:hideMark/>
          </w:tcPr>
          <w:p w14:paraId="71303D0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0,70</w:t>
            </w:r>
          </w:p>
        </w:tc>
        <w:tc>
          <w:tcPr>
            <w:tcW w:w="446" w:type="pct"/>
            <w:tcBorders>
              <w:top w:val="nil"/>
              <w:left w:val="nil"/>
              <w:bottom w:val="single" w:sz="4" w:space="0" w:color="auto"/>
              <w:right w:val="single" w:sz="4" w:space="0" w:color="auto"/>
            </w:tcBorders>
            <w:shd w:val="clear" w:color="auto" w:fill="auto"/>
            <w:noWrap/>
            <w:vAlign w:val="center"/>
            <w:hideMark/>
          </w:tcPr>
          <w:p w14:paraId="62A17C2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0,171</w:t>
            </w:r>
          </w:p>
        </w:tc>
        <w:tc>
          <w:tcPr>
            <w:tcW w:w="293" w:type="pct"/>
            <w:tcBorders>
              <w:top w:val="nil"/>
              <w:left w:val="nil"/>
              <w:bottom w:val="single" w:sz="4" w:space="0" w:color="auto"/>
              <w:right w:val="single" w:sz="4" w:space="0" w:color="auto"/>
            </w:tcBorders>
            <w:shd w:val="clear" w:color="auto" w:fill="auto"/>
            <w:noWrap/>
            <w:vAlign w:val="center"/>
            <w:hideMark/>
          </w:tcPr>
          <w:p w14:paraId="6824928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1,23</w:t>
            </w:r>
          </w:p>
        </w:tc>
        <w:tc>
          <w:tcPr>
            <w:tcW w:w="446" w:type="pct"/>
            <w:tcBorders>
              <w:top w:val="nil"/>
              <w:left w:val="nil"/>
              <w:bottom w:val="single" w:sz="4" w:space="0" w:color="auto"/>
              <w:right w:val="single" w:sz="4" w:space="0" w:color="auto"/>
            </w:tcBorders>
            <w:shd w:val="clear" w:color="auto" w:fill="auto"/>
            <w:noWrap/>
            <w:vAlign w:val="center"/>
            <w:hideMark/>
          </w:tcPr>
          <w:p w14:paraId="5E16EF6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-1,232</w:t>
            </w:r>
          </w:p>
        </w:tc>
        <w:tc>
          <w:tcPr>
            <w:tcW w:w="293" w:type="pct"/>
            <w:tcBorders>
              <w:top w:val="nil"/>
              <w:left w:val="nil"/>
              <w:bottom w:val="single" w:sz="4" w:space="0" w:color="auto"/>
              <w:right w:val="single" w:sz="4" w:space="0" w:color="auto"/>
            </w:tcBorders>
            <w:shd w:val="clear" w:color="auto" w:fill="auto"/>
            <w:noWrap/>
            <w:vAlign w:val="center"/>
            <w:hideMark/>
          </w:tcPr>
          <w:p w14:paraId="30EB4DD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0,18</w:t>
            </w:r>
          </w:p>
        </w:tc>
        <w:tc>
          <w:tcPr>
            <w:tcW w:w="446" w:type="pct"/>
            <w:tcBorders>
              <w:top w:val="nil"/>
              <w:left w:val="nil"/>
              <w:bottom w:val="single" w:sz="4" w:space="0" w:color="auto"/>
              <w:right w:val="single" w:sz="4" w:space="0" w:color="auto"/>
            </w:tcBorders>
            <w:shd w:val="clear" w:color="auto" w:fill="auto"/>
            <w:noWrap/>
            <w:vAlign w:val="center"/>
            <w:hideMark/>
          </w:tcPr>
          <w:p w14:paraId="4E16CC0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0,385</w:t>
            </w:r>
          </w:p>
        </w:tc>
      </w:tr>
      <w:tr w:rsidR="002B6A1F" w:rsidRPr="002B6A1F" w14:paraId="17ABDBF5"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6295BF1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Jezierzyce-Zygmuntowo</w:t>
            </w:r>
          </w:p>
        </w:tc>
        <w:tc>
          <w:tcPr>
            <w:tcW w:w="293" w:type="pct"/>
            <w:tcBorders>
              <w:top w:val="nil"/>
              <w:left w:val="nil"/>
              <w:bottom w:val="single" w:sz="4" w:space="0" w:color="auto"/>
              <w:right w:val="single" w:sz="4" w:space="0" w:color="auto"/>
            </w:tcBorders>
            <w:shd w:val="clear" w:color="auto" w:fill="auto"/>
            <w:noWrap/>
            <w:vAlign w:val="center"/>
            <w:hideMark/>
          </w:tcPr>
          <w:p w14:paraId="25D1DCD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7F129A2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-1,211</w:t>
            </w:r>
          </w:p>
        </w:tc>
        <w:tc>
          <w:tcPr>
            <w:tcW w:w="293" w:type="pct"/>
            <w:tcBorders>
              <w:top w:val="nil"/>
              <w:left w:val="nil"/>
              <w:bottom w:val="single" w:sz="4" w:space="0" w:color="auto"/>
              <w:right w:val="single" w:sz="4" w:space="0" w:color="auto"/>
            </w:tcBorders>
            <w:shd w:val="clear" w:color="auto" w:fill="auto"/>
            <w:noWrap/>
            <w:vAlign w:val="center"/>
            <w:hideMark/>
          </w:tcPr>
          <w:p w14:paraId="07B150F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387B07F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-0,862</w:t>
            </w:r>
          </w:p>
        </w:tc>
        <w:tc>
          <w:tcPr>
            <w:tcW w:w="293" w:type="pct"/>
            <w:tcBorders>
              <w:top w:val="nil"/>
              <w:left w:val="nil"/>
              <w:bottom w:val="single" w:sz="4" w:space="0" w:color="auto"/>
              <w:right w:val="single" w:sz="4" w:space="0" w:color="auto"/>
            </w:tcBorders>
            <w:shd w:val="clear" w:color="auto" w:fill="auto"/>
            <w:noWrap/>
            <w:vAlign w:val="center"/>
            <w:hideMark/>
          </w:tcPr>
          <w:p w14:paraId="62EE57F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0,79</w:t>
            </w:r>
          </w:p>
        </w:tc>
        <w:tc>
          <w:tcPr>
            <w:tcW w:w="446" w:type="pct"/>
            <w:tcBorders>
              <w:top w:val="nil"/>
              <w:left w:val="nil"/>
              <w:bottom w:val="single" w:sz="4" w:space="0" w:color="auto"/>
              <w:right w:val="single" w:sz="4" w:space="0" w:color="auto"/>
            </w:tcBorders>
            <w:shd w:val="clear" w:color="auto" w:fill="auto"/>
            <w:noWrap/>
            <w:vAlign w:val="center"/>
            <w:hideMark/>
          </w:tcPr>
          <w:p w14:paraId="6CB17D8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1,870</w:t>
            </w:r>
          </w:p>
        </w:tc>
        <w:tc>
          <w:tcPr>
            <w:tcW w:w="293" w:type="pct"/>
            <w:tcBorders>
              <w:top w:val="nil"/>
              <w:left w:val="nil"/>
              <w:bottom w:val="single" w:sz="4" w:space="0" w:color="auto"/>
              <w:right w:val="single" w:sz="4" w:space="0" w:color="auto"/>
            </w:tcBorders>
            <w:shd w:val="clear" w:color="auto" w:fill="auto"/>
            <w:noWrap/>
            <w:vAlign w:val="center"/>
            <w:hideMark/>
          </w:tcPr>
          <w:p w14:paraId="7029022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1,57</w:t>
            </w:r>
          </w:p>
        </w:tc>
        <w:tc>
          <w:tcPr>
            <w:tcW w:w="446" w:type="pct"/>
            <w:tcBorders>
              <w:top w:val="nil"/>
              <w:left w:val="nil"/>
              <w:bottom w:val="single" w:sz="4" w:space="0" w:color="auto"/>
              <w:right w:val="single" w:sz="4" w:space="0" w:color="auto"/>
            </w:tcBorders>
            <w:shd w:val="clear" w:color="auto" w:fill="auto"/>
            <w:noWrap/>
            <w:vAlign w:val="center"/>
            <w:hideMark/>
          </w:tcPr>
          <w:p w14:paraId="70454E4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1,186</w:t>
            </w:r>
          </w:p>
        </w:tc>
        <w:tc>
          <w:tcPr>
            <w:tcW w:w="293" w:type="pct"/>
            <w:tcBorders>
              <w:top w:val="nil"/>
              <w:left w:val="nil"/>
              <w:bottom w:val="single" w:sz="4" w:space="0" w:color="auto"/>
              <w:right w:val="single" w:sz="4" w:space="0" w:color="auto"/>
            </w:tcBorders>
            <w:shd w:val="clear" w:color="auto" w:fill="auto"/>
            <w:noWrap/>
            <w:vAlign w:val="center"/>
            <w:hideMark/>
          </w:tcPr>
          <w:p w14:paraId="2DD953E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1,57</w:t>
            </w:r>
          </w:p>
        </w:tc>
        <w:tc>
          <w:tcPr>
            <w:tcW w:w="446" w:type="pct"/>
            <w:tcBorders>
              <w:top w:val="nil"/>
              <w:left w:val="nil"/>
              <w:bottom w:val="single" w:sz="4" w:space="0" w:color="auto"/>
              <w:right w:val="single" w:sz="4" w:space="0" w:color="auto"/>
            </w:tcBorders>
            <w:shd w:val="clear" w:color="auto" w:fill="auto"/>
            <w:noWrap/>
            <w:vAlign w:val="center"/>
            <w:hideMark/>
          </w:tcPr>
          <w:p w14:paraId="0574E23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-1,940</w:t>
            </w:r>
          </w:p>
        </w:tc>
        <w:tc>
          <w:tcPr>
            <w:tcW w:w="293" w:type="pct"/>
            <w:tcBorders>
              <w:top w:val="nil"/>
              <w:left w:val="nil"/>
              <w:bottom w:val="single" w:sz="4" w:space="0" w:color="auto"/>
              <w:right w:val="single" w:sz="4" w:space="0" w:color="auto"/>
            </w:tcBorders>
            <w:shd w:val="clear" w:color="auto" w:fill="auto"/>
            <w:noWrap/>
            <w:vAlign w:val="center"/>
            <w:hideMark/>
          </w:tcPr>
          <w:p w14:paraId="701655C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23E4B2C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239E3D91"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722010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Machcin-Szczepankowo</w:t>
            </w:r>
          </w:p>
        </w:tc>
        <w:tc>
          <w:tcPr>
            <w:tcW w:w="293" w:type="pct"/>
            <w:tcBorders>
              <w:top w:val="nil"/>
              <w:left w:val="nil"/>
              <w:bottom w:val="single" w:sz="4" w:space="0" w:color="auto"/>
              <w:right w:val="single" w:sz="4" w:space="0" w:color="auto"/>
            </w:tcBorders>
            <w:shd w:val="clear" w:color="auto" w:fill="auto"/>
            <w:noWrap/>
            <w:vAlign w:val="center"/>
            <w:hideMark/>
          </w:tcPr>
          <w:p w14:paraId="2E8F084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0,70</w:t>
            </w:r>
          </w:p>
        </w:tc>
        <w:tc>
          <w:tcPr>
            <w:tcW w:w="446" w:type="pct"/>
            <w:tcBorders>
              <w:top w:val="nil"/>
              <w:left w:val="nil"/>
              <w:bottom w:val="single" w:sz="4" w:space="0" w:color="auto"/>
              <w:right w:val="single" w:sz="4" w:space="0" w:color="auto"/>
            </w:tcBorders>
            <w:shd w:val="clear" w:color="auto" w:fill="auto"/>
            <w:noWrap/>
            <w:vAlign w:val="center"/>
            <w:hideMark/>
          </w:tcPr>
          <w:p w14:paraId="403E046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1,977</w:t>
            </w:r>
          </w:p>
        </w:tc>
        <w:tc>
          <w:tcPr>
            <w:tcW w:w="293" w:type="pct"/>
            <w:tcBorders>
              <w:top w:val="nil"/>
              <w:left w:val="nil"/>
              <w:bottom w:val="single" w:sz="4" w:space="0" w:color="auto"/>
              <w:right w:val="single" w:sz="4" w:space="0" w:color="auto"/>
            </w:tcBorders>
            <w:shd w:val="clear" w:color="auto" w:fill="auto"/>
            <w:noWrap/>
            <w:vAlign w:val="center"/>
            <w:hideMark/>
          </w:tcPr>
          <w:p w14:paraId="263BD77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0,70</w:t>
            </w:r>
          </w:p>
        </w:tc>
        <w:tc>
          <w:tcPr>
            <w:tcW w:w="446" w:type="pct"/>
            <w:tcBorders>
              <w:top w:val="nil"/>
              <w:left w:val="nil"/>
              <w:bottom w:val="single" w:sz="4" w:space="0" w:color="auto"/>
              <w:right w:val="single" w:sz="4" w:space="0" w:color="auto"/>
            </w:tcBorders>
            <w:shd w:val="clear" w:color="auto" w:fill="auto"/>
            <w:noWrap/>
            <w:vAlign w:val="center"/>
            <w:hideMark/>
          </w:tcPr>
          <w:p w14:paraId="60C6716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2,039</w:t>
            </w:r>
          </w:p>
        </w:tc>
        <w:tc>
          <w:tcPr>
            <w:tcW w:w="293" w:type="pct"/>
            <w:tcBorders>
              <w:top w:val="nil"/>
              <w:left w:val="nil"/>
              <w:bottom w:val="single" w:sz="4" w:space="0" w:color="auto"/>
              <w:right w:val="single" w:sz="4" w:space="0" w:color="auto"/>
            </w:tcBorders>
            <w:shd w:val="clear" w:color="auto" w:fill="auto"/>
            <w:noWrap/>
            <w:vAlign w:val="center"/>
            <w:hideMark/>
          </w:tcPr>
          <w:p w14:paraId="37F8A56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1,05</w:t>
            </w:r>
          </w:p>
        </w:tc>
        <w:tc>
          <w:tcPr>
            <w:tcW w:w="446" w:type="pct"/>
            <w:tcBorders>
              <w:top w:val="nil"/>
              <w:left w:val="nil"/>
              <w:bottom w:val="single" w:sz="4" w:space="0" w:color="auto"/>
              <w:right w:val="single" w:sz="4" w:space="0" w:color="auto"/>
            </w:tcBorders>
            <w:shd w:val="clear" w:color="auto" w:fill="auto"/>
            <w:noWrap/>
            <w:vAlign w:val="center"/>
            <w:hideMark/>
          </w:tcPr>
          <w:p w14:paraId="58EF24D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2,735</w:t>
            </w:r>
          </w:p>
        </w:tc>
        <w:tc>
          <w:tcPr>
            <w:tcW w:w="293" w:type="pct"/>
            <w:tcBorders>
              <w:top w:val="nil"/>
              <w:left w:val="nil"/>
              <w:bottom w:val="single" w:sz="4" w:space="0" w:color="auto"/>
              <w:right w:val="single" w:sz="4" w:space="0" w:color="auto"/>
            </w:tcBorders>
            <w:shd w:val="clear" w:color="auto" w:fill="auto"/>
            <w:noWrap/>
            <w:vAlign w:val="center"/>
            <w:hideMark/>
          </w:tcPr>
          <w:p w14:paraId="6965D2B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1,05</w:t>
            </w:r>
          </w:p>
        </w:tc>
        <w:tc>
          <w:tcPr>
            <w:tcW w:w="446" w:type="pct"/>
            <w:tcBorders>
              <w:top w:val="nil"/>
              <w:left w:val="nil"/>
              <w:bottom w:val="single" w:sz="4" w:space="0" w:color="auto"/>
              <w:right w:val="single" w:sz="4" w:space="0" w:color="auto"/>
            </w:tcBorders>
            <w:shd w:val="clear" w:color="auto" w:fill="auto"/>
            <w:noWrap/>
            <w:vAlign w:val="center"/>
            <w:hideMark/>
          </w:tcPr>
          <w:p w14:paraId="02521C5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0,578</w:t>
            </w:r>
          </w:p>
        </w:tc>
        <w:tc>
          <w:tcPr>
            <w:tcW w:w="293" w:type="pct"/>
            <w:tcBorders>
              <w:top w:val="nil"/>
              <w:left w:val="nil"/>
              <w:bottom w:val="single" w:sz="4" w:space="0" w:color="auto"/>
              <w:right w:val="single" w:sz="4" w:space="0" w:color="auto"/>
            </w:tcBorders>
            <w:shd w:val="clear" w:color="auto" w:fill="auto"/>
            <w:noWrap/>
            <w:vAlign w:val="center"/>
            <w:hideMark/>
          </w:tcPr>
          <w:p w14:paraId="2316D9C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0,35</w:t>
            </w:r>
          </w:p>
        </w:tc>
        <w:tc>
          <w:tcPr>
            <w:tcW w:w="446" w:type="pct"/>
            <w:tcBorders>
              <w:top w:val="nil"/>
              <w:left w:val="nil"/>
              <w:bottom w:val="single" w:sz="4" w:space="0" w:color="auto"/>
              <w:right w:val="single" w:sz="4" w:space="0" w:color="auto"/>
            </w:tcBorders>
            <w:shd w:val="clear" w:color="auto" w:fill="auto"/>
            <w:noWrap/>
            <w:vAlign w:val="center"/>
            <w:hideMark/>
          </w:tcPr>
          <w:p w14:paraId="3EAC7CE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0,577</w:t>
            </w:r>
          </w:p>
        </w:tc>
        <w:tc>
          <w:tcPr>
            <w:tcW w:w="293" w:type="pct"/>
            <w:tcBorders>
              <w:top w:val="nil"/>
              <w:left w:val="nil"/>
              <w:bottom w:val="single" w:sz="4" w:space="0" w:color="auto"/>
              <w:right w:val="single" w:sz="4" w:space="0" w:color="auto"/>
            </w:tcBorders>
            <w:shd w:val="clear" w:color="auto" w:fill="auto"/>
            <w:noWrap/>
            <w:vAlign w:val="center"/>
            <w:hideMark/>
          </w:tcPr>
          <w:p w14:paraId="7A40BF2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20F2F49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2C792145"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8ACAF0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Morownica-Poladowo</w:t>
            </w:r>
          </w:p>
        </w:tc>
        <w:tc>
          <w:tcPr>
            <w:tcW w:w="293" w:type="pct"/>
            <w:tcBorders>
              <w:top w:val="nil"/>
              <w:left w:val="nil"/>
              <w:bottom w:val="single" w:sz="4" w:space="0" w:color="auto"/>
              <w:right w:val="single" w:sz="4" w:space="0" w:color="auto"/>
            </w:tcBorders>
            <w:shd w:val="clear" w:color="auto" w:fill="auto"/>
            <w:noWrap/>
            <w:vAlign w:val="center"/>
            <w:hideMark/>
          </w:tcPr>
          <w:p w14:paraId="63C47B9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0,24</w:t>
            </w:r>
          </w:p>
        </w:tc>
        <w:tc>
          <w:tcPr>
            <w:tcW w:w="446" w:type="pct"/>
            <w:tcBorders>
              <w:top w:val="nil"/>
              <w:left w:val="nil"/>
              <w:bottom w:val="single" w:sz="4" w:space="0" w:color="auto"/>
              <w:right w:val="single" w:sz="4" w:space="0" w:color="auto"/>
            </w:tcBorders>
            <w:shd w:val="clear" w:color="auto" w:fill="auto"/>
            <w:noWrap/>
            <w:vAlign w:val="center"/>
            <w:hideMark/>
          </w:tcPr>
          <w:p w14:paraId="03C5F89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-0,130</w:t>
            </w:r>
          </w:p>
        </w:tc>
        <w:tc>
          <w:tcPr>
            <w:tcW w:w="293" w:type="pct"/>
            <w:tcBorders>
              <w:top w:val="nil"/>
              <w:left w:val="nil"/>
              <w:bottom w:val="single" w:sz="4" w:space="0" w:color="auto"/>
              <w:right w:val="single" w:sz="4" w:space="0" w:color="auto"/>
            </w:tcBorders>
            <w:shd w:val="clear" w:color="auto" w:fill="auto"/>
            <w:noWrap/>
            <w:vAlign w:val="center"/>
            <w:hideMark/>
          </w:tcPr>
          <w:p w14:paraId="5CDF980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0,24</w:t>
            </w:r>
          </w:p>
        </w:tc>
        <w:tc>
          <w:tcPr>
            <w:tcW w:w="446" w:type="pct"/>
            <w:tcBorders>
              <w:top w:val="nil"/>
              <w:left w:val="nil"/>
              <w:bottom w:val="single" w:sz="4" w:space="0" w:color="auto"/>
              <w:right w:val="single" w:sz="4" w:space="0" w:color="auto"/>
            </w:tcBorders>
            <w:shd w:val="clear" w:color="auto" w:fill="auto"/>
            <w:noWrap/>
            <w:vAlign w:val="center"/>
            <w:hideMark/>
          </w:tcPr>
          <w:p w14:paraId="08D8C54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0,121</w:t>
            </w:r>
          </w:p>
        </w:tc>
        <w:tc>
          <w:tcPr>
            <w:tcW w:w="293" w:type="pct"/>
            <w:tcBorders>
              <w:top w:val="nil"/>
              <w:left w:val="nil"/>
              <w:bottom w:val="single" w:sz="4" w:space="0" w:color="auto"/>
              <w:right w:val="single" w:sz="4" w:space="0" w:color="auto"/>
            </w:tcBorders>
            <w:shd w:val="clear" w:color="auto" w:fill="auto"/>
            <w:noWrap/>
            <w:vAlign w:val="center"/>
            <w:hideMark/>
          </w:tcPr>
          <w:p w14:paraId="7F13E74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0,24</w:t>
            </w:r>
          </w:p>
        </w:tc>
        <w:tc>
          <w:tcPr>
            <w:tcW w:w="446" w:type="pct"/>
            <w:tcBorders>
              <w:top w:val="nil"/>
              <w:left w:val="nil"/>
              <w:bottom w:val="single" w:sz="4" w:space="0" w:color="auto"/>
              <w:right w:val="single" w:sz="4" w:space="0" w:color="auto"/>
            </w:tcBorders>
            <w:shd w:val="clear" w:color="auto" w:fill="auto"/>
            <w:noWrap/>
            <w:vAlign w:val="center"/>
            <w:hideMark/>
          </w:tcPr>
          <w:p w14:paraId="399BEC5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0,076</w:t>
            </w:r>
          </w:p>
        </w:tc>
        <w:tc>
          <w:tcPr>
            <w:tcW w:w="293" w:type="pct"/>
            <w:tcBorders>
              <w:top w:val="nil"/>
              <w:left w:val="nil"/>
              <w:bottom w:val="single" w:sz="4" w:space="0" w:color="auto"/>
              <w:right w:val="single" w:sz="4" w:space="0" w:color="auto"/>
            </w:tcBorders>
            <w:shd w:val="clear" w:color="auto" w:fill="auto"/>
            <w:noWrap/>
            <w:vAlign w:val="center"/>
            <w:hideMark/>
          </w:tcPr>
          <w:p w14:paraId="2DC6171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0,48</w:t>
            </w:r>
          </w:p>
        </w:tc>
        <w:tc>
          <w:tcPr>
            <w:tcW w:w="446" w:type="pct"/>
            <w:tcBorders>
              <w:top w:val="nil"/>
              <w:left w:val="nil"/>
              <w:bottom w:val="single" w:sz="4" w:space="0" w:color="auto"/>
              <w:right w:val="single" w:sz="4" w:space="0" w:color="auto"/>
            </w:tcBorders>
            <w:shd w:val="clear" w:color="auto" w:fill="auto"/>
            <w:noWrap/>
            <w:vAlign w:val="center"/>
            <w:hideMark/>
          </w:tcPr>
          <w:p w14:paraId="2370157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-0,094</w:t>
            </w:r>
          </w:p>
        </w:tc>
        <w:tc>
          <w:tcPr>
            <w:tcW w:w="293" w:type="pct"/>
            <w:tcBorders>
              <w:top w:val="nil"/>
              <w:left w:val="nil"/>
              <w:bottom w:val="single" w:sz="4" w:space="0" w:color="auto"/>
              <w:right w:val="single" w:sz="4" w:space="0" w:color="auto"/>
            </w:tcBorders>
            <w:shd w:val="clear" w:color="auto" w:fill="auto"/>
            <w:noWrap/>
            <w:vAlign w:val="center"/>
            <w:hideMark/>
          </w:tcPr>
          <w:p w14:paraId="1DF4166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0,48</w:t>
            </w:r>
          </w:p>
        </w:tc>
        <w:tc>
          <w:tcPr>
            <w:tcW w:w="446" w:type="pct"/>
            <w:tcBorders>
              <w:top w:val="nil"/>
              <w:left w:val="nil"/>
              <w:bottom w:val="single" w:sz="4" w:space="0" w:color="auto"/>
              <w:right w:val="single" w:sz="4" w:space="0" w:color="auto"/>
            </w:tcBorders>
            <w:shd w:val="clear" w:color="auto" w:fill="auto"/>
            <w:noWrap/>
            <w:vAlign w:val="center"/>
            <w:hideMark/>
          </w:tcPr>
          <w:p w14:paraId="380B37C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0,321</w:t>
            </w:r>
          </w:p>
        </w:tc>
        <w:tc>
          <w:tcPr>
            <w:tcW w:w="293" w:type="pct"/>
            <w:tcBorders>
              <w:top w:val="nil"/>
              <w:left w:val="nil"/>
              <w:bottom w:val="single" w:sz="4" w:space="0" w:color="auto"/>
              <w:right w:val="single" w:sz="4" w:space="0" w:color="auto"/>
            </w:tcBorders>
            <w:shd w:val="clear" w:color="auto" w:fill="auto"/>
            <w:noWrap/>
            <w:vAlign w:val="center"/>
            <w:hideMark/>
          </w:tcPr>
          <w:p w14:paraId="2168353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0,36</w:t>
            </w:r>
          </w:p>
        </w:tc>
        <w:tc>
          <w:tcPr>
            <w:tcW w:w="446" w:type="pct"/>
            <w:tcBorders>
              <w:top w:val="nil"/>
              <w:left w:val="nil"/>
              <w:bottom w:val="single" w:sz="4" w:space="0" w:color="auto"/>
              <w:right w:val="single" w:sz="4" w:space="0" w:color="auto"/>
            </w:tcBorders>
            <w:shd w:val="clear" w:color="auto" w:fill="auto"/>
            <w:noWrap/>
            <w:vAlign w:val="center"/>
            <w:hideMark/>
          </w:tcPr>
          <w:p w14:paraId="35CD9FD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-0,296</w:t>
            </w:r>
          </w:p>
        </w:tc>
      </w:tr>
      <w:tr w:rsidR="002B6A1F" w:rsidRPr="002B6A1F" w14:paraId="47F4AF28"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DFE0FB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Nietążkowo</w:t>
            </w:r>
          </w:p>
        </w:tc>
        <w:tc>
          <w:tcPr>
            <w:tcW w:w="293" w:type="pct"/>
            <w:tcBorders>
              <w:top w:val="nil"/>
              <w:left w:val="nil"/>
              <w:bottom w:val="single" w:sz="4" w:space="0" w:color="auto"/>
              <w:right w:val="single" w:sz="4" w:space="0" w:color="auto"/>
            </w:tcBorders>
            <w:shd w:val="clear" w:color="auto" w:fill="auto"/>
            <w:noWrap/>
            <w:vAlign w:val="center"/>
            <w:hideMark/>
          </w:tcPr>
          <w:p w14:paraId="56AD831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0,28</w:t>
            </w:r>
          </w:p>
        </w:tc>
        <w:tc>
          <w:tcPr>
            <w:tcW w:w="446" w:type="pct"/>
            <w:tcBorders>
              <w:top w:val="nil"/>
              <w:left w:val="nil"/>
              <w:bottom w:val="single" w:sz="4" w:space="0" w:color="auto"/>
              <w:right w:val="single" w:sz="4" w:space="0" w:color="auto"/>
            </w:tcBorders>
            <w:shd w:val="clear" w:color="auto" w:fill="auto"/>
            <w:noWrap/>
            <w:vAlign w:val="center"/>
            <w:hideMark/>
          </w:tcPr>
          <w:p w14:paraId="598A2E1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0,051</w:t>
            </w:r>
          </w:p>
        </w:tc>
        <w:tc>
          <w:tcPr>
            <w:tcW w:w="293" w:type="pct"/>
            <w:tcBorders>
              <w:top w:val="nil"/>
              <w:left w:val="nil"/>
              <w:bottom w:val="single" w:sz="4" w:space="0" w:color="auto"/>
              <w:right w:val="single" w:sz="4" w:space="0" w:color="auto"/>
            </w:tcBorders>
            <w:shd w:val="clear" w:color="auto" w:fill="auto"/>
            <w:noWrap/>
            <w:vAlign w:val="center"/>
            <w:hideMark/>
          </w:tcPr>
          <w:p w14:paraId="25171F6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0,14</w:t>
            </w:r>
          </w:p>
        </w:tc>
        <w:tc>
          <w:tcPr>
            <w:tcW w:w="446" w:type="pct"/>
            <w:tcBorders>
              <w:top w:val="nil"/>
              <w:left w:val="nil"/>
              <w:bottom w:val="single" w:sz="4" w:space="0" w:color="auto"/>
              <w:right w:val="single" w:sz="4" w:space="0" w:color="auto"/>
            </w:tcBorders>
            <w:shd w:val="clear" w:color="auto" w:fill="auto"/>
            <w:noWrap/>
            <w:vAlign w:val="center"/>
            <w:hideMark/>
          </w:tcPr>
          <w:p w14:paraId="031D176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-0,288</w:t>
            </w:r>
          </w:p>
        </w:tc>
        <w:tc>
          <w:tcPr>
            <w:tcW w:w="293" w:type="pct"/>
            <w:tcBorders>
              <w:top w:val="nil"/>
              <w:left w:val="nil"/>
              <w:bottom w:val="single" w:sz="4" w:space="0" w:color="auto"/>
              <w:right w:val="single" w:sz="4" w:space="0" w:color="auto"/>
            </w:tcBorders>
            <w:shd w:val="clear" w:color="auto" w:fill="auto"/>
            <w:noWrap/>
            <w:vAlign w:val="center"/>
            <w:hideMark/>
          </w:tcPr>
          <w:p w14:paraId="0E17817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0,28</w:t>
            </w:r>
          </w:p>
        </w:tc>
        <w:tc>
          <w:tcPr>
            <w:tcW w:w="446" w:type="pct"/>
            <w:tcBorders>
              <w:top w:val="nil"/>
              <w:left w:val="nil"/>
              <w:bottom w:val="single" w:sz="4" w:space="0" w:color="auto"/>
              <w:right w:val="single" w:sz="4" w:space="0" w:color="auto"/>
            </w:tcBorders>
            <w:shd w:val="clear" w:color="auto" w:fill="auto"/>
            <w:noWrap/>
            <w:vAlign w:val="center"/>
            <w:hideMark/>
          </w:tcPr>
          <w:p w14:paraId="36CF85A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0,207</w:t>
            </w:r>
          </w:p>
        </w:tc>
        <w:tc>
          <w:tcPr>
            <w:tcW w:w="293" w:type="pct"/>
            <w:tcBorders>
              <w:top w:val="nil"/>
              <w:left w:val="nil"/>
              <w:bottom w:val="single" w:sz="4" w:space="0" w:color="auto"/>
              <w:right w:val="single" w:sz="4" w:space="0" w:color="auto"/>
            </w:tcBorders>
            <w:shd w:val="clear" w:color="auto" w:fill="auto"/>
            <w:noWrap/>
            <w:vAlign w:val="center"/>
            <w:hideMark/>
          </w:tcPr>
          <w:p w14:paraId="5247686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0,63</w:t>
            </w:r>
          </w:p>
        </w:tc>
        <w:tc>
          <w:tcPr>
            <w:tcW w:w="446" w:type="pct"/>
            <w:tcBorders>
              <w:top w:val="nil"/>
              <w:left w:val="nil"/>
              <w:bottom w:val="single" w:sz="4" w:space="0" w:color="auto"/>
              <w:right w:val="single" w:sz="4" w:space="0" w:color="auto"/>
            </w:tcBorders>
            <w:shd w:val="clear" w:color="auto" w:fill="auto"/>
            <w:noWrap/>
            <w:vAlign w:val="center"/>
            <w:hideMark/>
          </w:tcPr>
          <w:p w14:paraId="187E1B1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0,080</w:t>
            </w:r>
          </w:p>
        </w:tc>
        <w:tc>
          <w:tcPr>
            <w:tcW w:w="293" w:type="pct"/>
            <w:tcBorders>
              <w:top w:val="nil"/>
              <w:left w:val="nil"/>
              <w:bottom w:val="single" w:sz="4" w:space="0" w:color="auto"/>
              <w:right w:val="single" w:sz="4" w:space="0" w:color="auto"/>
            </w:tcBorders>
            <w:shd w:val="clear" w:color="auto" w:fill="auto"/>
            <w:noWrap/>
            <w:vAlign w:val="center"/>
            <w:hideMark/>
          </w:tcPr>
          <w:p w14:paraId="38E297C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1,39</w:t>
            </w:r>
          </w:p>
        </w:tc>
        <w:tc>
          <w:tcPr>
            <w:tcW w:w="446" w:type="pct"/>
            <w:tcBorders>
              <w:top w:val="nil"/>
              <w:left w:val="nil"/>
              <w:bottom w:val="single" w:sz="4" w:space="0" w:color="auto"/>
              <w:right w:val="single" w:sz="4" w:space="0" w:color="auto"/>
            </w:tcBorders>
            <w:shd w:val="clear" w:color="auto" w:fill="auto"/>
            <w:noWrap/>
            <w:vAlign w:val="center"/>
            <w:hideMark/>
          </w:tcPr>
          <w:p w14:paraId="67E667C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-1,558</w:t>
            </w:r>
          </w:p>
        </w:tc>
        <w:tc>
          <w:tcPr>
            <w:tcW w:w="293" w:type="pct"/>
            <w:tcBorders>
              <w:top w:val="nil"/>
              <w:left w:val="nil"/>
              <w:bottom w:val="single" w:sz="4" w:space="0" w:color="auto"/>
              <w:right w:val="single" w:sz="4" w:space="0" w:color="auto"/>
            </w:tcBorders>
            <w:shd w:val="clear" w:color="auto" w:fill="auto"/>
            <w:noWrap/>
            <w:vAlign w:val="center"/>
            <w:hideMark/>
          </w:tcPr>
          <w:p w14:paraId="0D27B14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0,28</w:t>
            </w:r>
          </w:p>
        </w:tc>
        <w:tc>
          <w:tcPr>
            <w:tcW w:w="446" w:type="pct"/>
            <w:tcBorders>
              <w:top w:val="nil"/>
              <w:left w:val="nil"/>
              <w:bottom w:val="single" w:sz="4" w:space="0" w:color="auto"/>
              <w:right w:val="single" w:sz="4" w:space="0" w:color="auto"/>
            </w:tcBorders>
            <w:shd w:val="clear" w:color="auto" w:fill="auto"/>
            <w:noWrap/>
            <w:vAlign w:val="center"/>
            <w:hideMark/>
          </w:tcPr>
          <w:p w14:paraId="46C9D4C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0,001</w:t>
            </w:r>
          </w:p>
        </w:tc>
      </w:tr>
      <w:tr w:rsidR="002B6A1F" w:rsidRPr="002B6A1F" w14:paraId="061AC8B7"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0F07BB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Nowa Wieś-Żegrówko</w:t>
            </w:r>
          </w:p>
        </w:tc>
        <w:tc>
          <w:tcPr>
            <w:tcW w:w="293" w:type="pct"/>
            <w:tcBorders>
              <w:top w:val="nil"/>
              <w:left w:val="nil"/>
              <w:bottom w:val="single" w:sz="4" w:space="0" w:color="auto"/>
              <w:right w:val="single" w:sz="4" w:space="0" w:color="auto"/>
            </w:tcBorders>
            <w:shd w:val="clear" w:color="auto" w:fill="auto"/>
            <w:noWrap/>
            <w:vAlign w:val="center"/>
            <w:hideMark/>
          </w:tcPr>
          <w:p w14:paraId="74C690F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00B529A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-0,244</w:t>
            </w:r>
          </w:p>
        </w:tc>
        <w:tc>
          <w:tcPr>
            <w:tcW w:w="293" w:type="pct"/>
            <w:tcBorders>
              <w:top w:val="nil"/>
              <w:left w:val="nil"/>
              <w:bottom w:val="single" w:sz="4" w:space="0" w:color="auto"/>
              <w:right w:val="single" w:sz="4" w:space="0" w:color="auto"/>
            </w:tcBorders>
            <w:shd w:val="clear" w:color="auto" w:fill="auto"/>
            <w:noWrap/>
            <w:vAlign w:val="center"/>
            <w:hideMark/>
          </w:tcPr>
          <w:p w14:paraId="410AD8B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5829769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0,017</w:t>
            </w:r>
          </w:p>
        </w:tc>
        <w:tc>
          <w:tcPr>
            <w:tcW w:w="293" w:type="pct"/>
            <w:tcBorders>
              <w:top w:val="nil"/>
              <w:left w:val="nil"/>
              <w:bottom w:val="single" w:sz="4" w:space="0" w:color="auto"/>
              <w:right w:val="single" w:sz="4" w:space="0" w:color="auto"/>
            </w:tcBorders>
            <w:shd w:val="clear" w:color="auto" w:fill="auto"/>
            <w:noWrap/>
            <w:vAlign w:val="center"/>
            <w:hideMark/>
          </w:tcPr>
          <w:p w14:paraId="49B68EE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0,32</w:t>
            </w:r>
          </w:p>
        </w:tc>
        <w:tc>
          <w:tcPr>
            <w:tcW w:w="446" w:type="pct"/>
            <w:tcBorders>
              <w:top w:val="nil"/>
              <w:left w:val="nil"/>
              <w:bottom w:val="single" w:sz="4" w:space="0" w:color="auto"/>
              <w:right w:val="single" w:sz="4" w:space="0" w:color="auto"/>
            </w:tcBorders>
            <w:shd w:val="clear" w:color="auto" w:fill="auto"/>
            <w:noWrap/>
            <w:vAlign w:val="center"/>
            <w:hideMark/>
          </w:tcPr>
          <w:p w14:paraId="7B95729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0,342</w:t>
            </w:r>
          </w:p>
        </w:tc>
        <w:tc>
          <w:tcPr>
            <w:tcW w:w="293" w:type="pct"/>
            <w:tcBorders>
              <w:top w:val="nil"/>
              <w:left w:val="nil"/>
              <w:bottom w:val="single" w:sz="4" w:space="0" w:color="auto"/>
              <w:right w:val="single" w:sz="4" w:space="0" w:color="auto"/>
            </w:tcBorders>
            <w:shd w:val="clear" w:color="auto" w:fill="auto"/>
            <w:noWrap/>
            <w:vAlign w:val="center"/>
            <w:hideMark/>
          </w:tcPr>
          <w:p w14:paraId="2F5AAF1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0,43</w:t>
            </w:r>
          </w:p>
        </w:tc>
        <w:tc>
          <w:tcPr>
            <w:tcW w:w="446" w:type="pct"/>
            <w:tcBorders>
              <w:top w:val="nil"/>
              <w:left w:val="nil"/>
              <w:bottom w:val="single" w:sz="4" w:space="0" w:color="auto"/>
              <w:right w:val="single" w:sz="4" w:space="0" w:color="auto"/>
            </w:tcBorders>
            <w:shd w:val="clear" w:color="auto" w:fill="auto"/>
            <w:noWrap/>
            <w:vAlign w:val="center"/>
            <w:hideMark/>
          </w:tcPr>
          <w:p w14:paraId="44FB550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-0,152</w:t>
            </w:r>
          </w:p>
        </w:tc>
        <w:tc>
          <w:tcPr>
            <w:tcW w:w="293" w:type="pct"/>
            <w:tcBorders>
              <w:top w:val="nil"/>
              <w:left w:val="nil"/>
              <w:bottom w:val="single" w:sz="4" w:space="0" w:color="auto"/>
              <w:right w:val="single" w:sz="4" w:space="0" w:color="auto"/>
            </w:tcBorders>
            <w:shd w:val="clear" w:color="auto" w:fill="auto"/>
            <w:noWrap/>
            <w:vAlign w:val="center"/>
            <w:hideMark/>
          </w:tcPr>
          <w:p w14:paraId="78F9C14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0,74</w:t>
            </w:r>
          </w:p>
        </w:tc>
        <w:tc>
          <w:tcPr>
            <w:tcW w:w="446" w:type="pct"/>
            <w:tcBorders>
              <w:top w:val="nil"/>
              <w:left w:val="nil"/>
              <w:bottom w:val="single" w:sz="4" w:space="0" w:color="auto"/>
              <w:right w:val="single" w:sz="4" w:space="0" w:color="auto"/>
            </w:tcBorders>
            <w:shd w:val="clear" w:color="auto" w:fill="auto"/>
            <w:noWrap/>
            <w:vAlign w:val="center"/>
            <w:hideMark/>
          </w:tcPr>
          <w:p w14:paraId="2079F6C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-0,233</w:t>
            </w:r>
          </w:p>
        </w:tc>
        <w:tc>
          <w:tcPr>
            <w:tcW w:w="293" w:type="pct"/>
            <w:tcBorders>
              <w:top w:val="nil"/>
              <w:left w:val="nil"/>
              <w:bottom w:val="single" w:sz="4" w:space="0" w:color="auto"/>
              <w:right w:val="single" w:sz="4" w:space="0" w:color="auto"/>
            </w:tcBorders>
            <w:shd w:val="clear" w:color="auto" w:fill="auto"/>
            <w:noWrap/>
            <w:vAlign w:val="center"/>
            <w:hideMark/>
          </w:tcPr>
          <w:p w14:paraId="01FBF1C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39762FF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0,246</w:t>
            </w:r>
          </w:p>
        </w:tc>
      </w:tr>
      <w:tr w:rsidR="002B6A1F" w:rsidRPr="002B6A1F" w14:paraId="3210CBBC"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C92BE8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Białcz</w:t>
            </w:r>
          </w:p>
        </w:tc>
        <w:tc>
          <w:tcPr>
            <w:tcW w:w="293" w:type="pct"/>
            <w:tcBorders>
              <w:top w:val="nil"/>
              <w:left w:val="nil"/>
              <w:bottom w:val="single" w:sz="4" w:space="0" w:color="auto"/>
              <w:right w:val="single" w:sz="4" w:space="0" w:color="auto"/>
            </w:tcBorders>
            <w:shd w:val="clear" w:color="auto" w:fill="auto"/>
            <w:noWrap/>
            <w:vAlign w:val="center"/>
            <w:hideMark/>
          </w:tcPr>
          <w:p w14:paraId="34A3A3F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0,38</w:t>
            </w:r>
          </w:p>
        </w:tc>
        <w:tc>
          <w:tcPr>
            <w:tcW w:w="446" w:type="pct"/>
            <w:tcBorders>
              <w:top w:val="nil"/>
              <w:left w:val="nil"/>
              <w:bottom w:val="single" w:sz="4" w:space="0" w:color="auto"/>
              <w:right w:val="single" w:sz="4" w:space="0" w:color="auto"/>
            </w:tcBorders>
            <w:shd w:val="clear" w:color="auto" w:fill="auto"/>
            <w:noWrap/>
            <w:vAlign w:val="center"/>
            <w:hideMark/>
          </w:tcPr>
          <w:p w14:paraId="04D64F0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0,497</w:t>
            </w:r>
          </w:p>
        </w:tc>
        <w:tc>
          <w:tcPr>
            <w:tcW w:w="293" w:type="pct"/>
            <w:tcBorders>
              <w:top w:val="nil"/>
              <w:left w:val="nil"/>
              <w:bottom w:val="single" w:sz="4" w:space="0" w:color="auto"/>
              <w:right w:val="single" w:sz="4" w:space="0" w:color="auto"/>
            </w:tcBorders>
            <w:shd w:val="clear" w:color="auto" w:fill="auto"/>
            <w:noWrap/>
            <w:vAlign w:val="center"/>
            <w:hideMark/>
          </w:tcPr>
          <w:p w14:paraId="2CA211D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0,38</w:t>
            </w:r>
          </w:p>
        </w:tc>
        <w:tc>
          <w:tcPr>
            <w:tcW w:w="446" w:type="pct"/>
            <w:tcBorders>
              <w:top w:val="nil"/>
              <w:left w:val="nil"/>
              <w:bottom w:val="single" w:sz="4" w:space="0" w:color="auto"/>
              <w:right w:val="single" w:sz="4" w:space="0" w:color="auto"/>
            </w:tcBorders>
            <w:shd w:val="clear" w:color="auto" w:fill="auto"/>
            <w:noWrap/>
            <w:vAlign w:val="center"/>
            <w:hideMark/>
          </w:tcPr>
          <w:p w14:paraId="6093203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0,692</w:t>
            </w:r>
          </w:p>
        </w:tc>
        <w:tc>
          <w:tcPr>
            <w:tcW w:w="293" w:type="pct"/>
            <w:tcBorders>
              <w:top w:val="nil"/>
              <w:left w:val="nil"/>
              <w:bottom w:val="single" w:sz="4" w:space="0" w:color="auto"/>
              <w:right w:val="single" w:sz="4" w:space="0" w:color="auto"/>
            </w:tcBorders>
            <w:shd w:val="clear" w:color="auto" w:fill="auto"/>
            <w:noWrap/>
            <w:vAlign w:val="center"/>
            <w:hideMark/>
          </w:tcPr>
          <w:p w14:paraId="0748109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0,38</w:t>
            </w:r>
          </w:p>
        </w:tc>
        <w:tc>
          <w:tcPr>
            <w:tcW w:w="446" w:type="pct"/>
            <w:tcBorders>
              <w:top w:val="nil"/>
              <w:left w:val="nil"/>
              <w:bottom w:val="single" w:sz="4" w:space="0" w:color="auto"/>
              <w:right w:val="single" w:sz="4" w:space="0" w:color="auto"/>
            </w:tcBorders>
            <w:shd w:val="clear" w:color="auto" w:fill="auto"/>
            <w:noWrap/>
            <w:vAlign w:val="center"/>
            <w:hideMark/>
          </w:tcPr>
          <w:p w14:paraId="72B20BB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0,527</w:t>
            </w:r>
          </w:p>
        </w:tc>
        <w:tc>
          <w:tcPr>
            <w:tcW w:w="293" w:type="pct"/>
            <w:tcBorders>
              <w:top w:val="nil"/>
              <w:left w:val="nil"/>
              <w:bottom w:val="single" w:sz="4" w:space="0" w:color="auto"/>
              <w:right w:val="single" w:sz="4" w:space="0" w:color="auto"/>
            </w:tcBorders>
            <w:shd w:val="clear" w:color="auto" w:fill="auto"/>
            <w:noWrap/>
            <w:vAlign w:val="center"/>
            <w:hideMark/>
          </w:tcPr>
          <w:p w14:paraId="3378133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3,01</w:t>
            </w:r>
          </w:p>
        </w:tc>
        <w:tc>
          <w:tcPr>
            <w:tcW w:w="446" w:type="pct"/>
            <w:tcBorders>
              <w:top w:val="nil"/>
              <w:left w:val="nil"/>
              <w:bottom w:val="single" w:sz="4" w:space="0" w:color="auto"/>
              <w:right w:val="single" w:sz="4" w:space="0" w:color="auto"/>
            </w:tcBorders>
            <w:shd w:val="clear" w:color="auto" w:fill="auto"/>
            <w:noWrap/>
            <w:vAlign w:val="center"/>
            <w:hideMark/>
          </w:tcPr>
          <w:p w14:paraId="2085232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2,854</w:t>
            </w:r>
          </w:p>
        </w:tc>
        <w:tc>
          <w:tcPr>
            <w:tcW w:w="293" w:type="pct"/>
            <w:tcBorders>
              <w:top w:val="nil"/>
              <w:left w:val="nil"/>
              <w:bottom w:val="single" w:sz="4" w:space="0" w:color="auto"/>
              <w:right w:val="single" w:sz="4" w:space="0" w:color="auto"/>
            </w:tcBorders>
            <w:shd w:val="clear" w:color="auto" w:fill="auto"/>
            <w:noWrap/>
            <w:vAlign w:val="center"/>
            <w:hideMark/>
          </w:tcPr>
          <w:p w14:paraId="2EA18B2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1,50</w:t>
            </w:r>
          </w:p>
        </w:tc>
        <w:tc>
          <w:tcPr>
            <w:tcW w:w="446" w:type="pct"/>
            <w:tcBorders>
              <w:top w:val="nil"/>
              <w:left w:val="nil"/>
              <w:bottom w:val="single" w:sz="4" w:space="0" w:color="auto"/>
              <w:right w:val="single" w:sz="4" w:space="0" w:color="auto"/>
            </w:tcBorders>
            <w:shd w:val="clear" w:color="auto" w:fill="auto"/>
            <w:noWrap/>
            <w:vAlign w:val="center"/>
            <w:hideMark/>
          </w:tcPr>
          <w:p w14:paraId="0663E25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-1,794</w:t>
            </w:r>
          </w:p>
        </w:tc>
        <w:tc>
          <w:tcPr>
            <w:tcW w:w="293" w:type="pct"/>
            <w:tcBorders>
              <w:top w:val="nil"/>
              <w:left w:val="nil"/>
              <w:bottom w:val="single" w:sz="4" w:space="0" w:color="auto"/>
              <w:right w:val="single" w:sz="4" w:space="0" w:color="auto"/>
            </w:tcBorders>
            <w:shd w:val="clear" w:color="auto" w:fill="auto"/>
            <w:noWrap/>
            <w:vAlign w:val="center"/>
            <w:hideMark/>
          </w:tcPr>
          <w:p w14:paraId="40EEB33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205D304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25FC77E7" w14:textId="77777777" w:rsidTr="00110867">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964C5E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Olszewo-Sierpowo</w:t>
            </w:r>
          </w:p>
        </w:tc>
        <w:tc>
          <w:tcPr>
            <w:tcW w:w="293" w:type="pct"/>
            <w:tcBorders>
              <w:top w:val="nil"/>
              <w:left w:val="nil"/>
              <w:bottom w:val="single" w:sz="4" w:space="0" w:color="auto"/>
              <w:right w:val="single" w:sz="4" w:space="0" w:color="auto"/>
            </w:tcBorders>
            <w:shd w:val="clear" w:color="auto" w:fill="auto"/>
            <w:noWrap/>
            <w:vAlign w:val="center"/>
            <w:hideMark/>
          </w:tcPr>
          <w:p w14:paraId="3A08601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0,40</w:t>
            </w:r>
          </w:p>
        </w:tc>
        <w:tc>
          <w:tcPr>
            <w:tcW w:w="446" w:type="pct"/>
            <w:tcBorders>
              <w:top w:val="nil"/>
              <w:left w:val="nil"/>
              <w:bottom w:val="single" w:sz="4" w:space="0" w:color="auto"/>
              <w:right w:val="single" w:sz="4" w:space="0" w:color="auto"/>
            </w:tcBorders>
            <w:shd w:val="clear" w:color="auto" w:fill="auto"/>
            <w:noWrap/>
            <w:vAlign w:val="center"/>
            <w:hideMark/>
          </w:tcPr>
          <w:p w14:paraId="6E5B4F4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0,599</w:t>
            </w:r>
          </w:p>
        </w:tc>
        <w:tc>
          <w:tcPr>
            <w:tcW w:w="293" w:type="pct"/>
            <w:tcBorders>
              <w:top w:val="nil"/>
              <w:left w:val="nil"/>
              <w:bottom w:val="single" w:sz="4" w:space="0" w:color="auto"/>
              <w:right w:val="single" w:sz="4" w:space="0" w:color="auto"/>
            </w:tcBorders>
            <w:shd w:val="clear" w:color="auto" w:fill="auto"/>
            <w:noWrap/>
            <w:vAlign w:val="center"/>
            <w:hideMark/>
          </w:tcPr>
          <w:p w14:paraId="3FFC8F5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0,40</w:t>
            </w:r>
          </w:p>
        </w:tc>
        <w:tc>
          <w:tcPr>
            <w:tcW w:w="446" w:type="pct"/>
            <w:tcBorders>
              <w:top w:val="nil"/>
              <w:left w:val="nil"/>
              <w:bottom w:val="single" w:sz="4" w:space="0" w:color="auto"/>
              <w:right w:val="single" w:sz="4" w:space="0" w:color="auto"/>
            </w:tcBorders>
            <w:shd w:val="clear" w:color="auto" w:fill="auto"/>
            <w:noWrap/>
            <w:vAlign w:val="center"/>
            <w:hideMark/>
          </w:tcPr>
          <w:p w14:paraId="5712BF1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0,785</w:t>
            </w:r>
          </w:p>
        </w:tc>
        <w:tc>
          <w:tcPr>
            <w:tcW w:w="293" w:type="pct"/>
            <w:tcBorders>
              <w:top w:val="nil"/>
              <w:left w:val="nil"/>
              <w:bottom w:val="single" w:sz="4" w:space="0" w:color="auto"/>
              <w:right w:val="single" w:sz="4" w:space="0" w:color="auto"/>
            </w:tcBorders>
            <w:shd w:val="clear" w:color="auto" w:fill="auto"/>
            <w:noWrap/>
            <w:vAlign w:val="center"/>
            <w:hideMark/>
          </w:tcPr>
          <w:p w14:paraId="053A873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0,40</w:t>
            </w:r>
          </w:p>
        </w:tc>
        <w:tc>
          <w:tcPr>
            <w:tcW w:w="446" w:type="pct"/>
            <w:tcBorders>
              <w:top w:val="nil"/>
              <w:left w:val="nil"/>
              <w:bottom w:val="single" w:sz="4" w:space="0" w:color="auto"/>
              <w:right w:val="single" w:sz="4" w:space="0" w:color="auto"/>
            </w:tcBorders>
            <w:shd w:val="clear" w:color="auto" w:fill="auto"/>
            <w:noWrap/>
            <w:vAlign w:val="center"/>
            <w:hideMark/>
          </w:tcPr>
          <w:p w14:paraId="31620DF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0,600</w:t>
            </w:r>
          </w:p>
        </w:tc>
        <w:tc>
          <w:tcPr>
            <w:tcW w:w="293" w:type="pct"/>
            <w:tcBorders>
              <w:top w:val="nil"/>
              <w:left w:val="nil"/>
              <w:bottom w:val="single" w:sz="4" w:space="0" w:color="auto"/>
              <w:right w:val="single" w:sz="4" w:space="0" w:color="auto"/>
            </w:tcBorders>
            <w:shd w:val="clear" w:color="auto" w:fill="auto"/>
            <w:noWrap/>
            <w:vAlign w:val="center"/>
            <w:hideMark/>
          </w:tcPr>
          <w:p w14:paraId="19BF87E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1,59</w:t>
            </w:r>
          </w:p>
        </w:tc>
        <w:tc>
          <w:tcPr>
            <w:tcW w:w="446" w:type="pct"/>
            <w:tcBorders>
              <w:top w:val="nil"/>
              <w:left w:val="nil"/>
              <w:bottom w:val="single" w:sz="4" w:space="0" w:color="auto"/>
              <w:right w:val="single" w:sz="4" w:space="0" w:color="auto"/>
            </w:tcBorders>
            <w:shd w:val="clear" w:color="auto" w:fill="auto"/>
            <w:noWrap/>
            <w:vAlign w:val="center"/>
            <w:hideMark/>
          </w:tcPr>
          <w:p w14:paraId="63CDF02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1,208</w:t>
            </w:r>
          </w:p>
        </w:tc>
        <w:tc>
          <w:tcPr>
            <w:tcW w:w="293" w:type="pct"/>
            <w:tcBorders>
              <w:top w:val="nil"/>
              <w:left w:val="nil"/>
              <w:bottom w:val="single" w:sz="4" w:space="0" w:color="auto"/>
              <w:right w:val="single" w:sz="4" w:space="0" w:color="auto"/>
            </w:tcBorders>
            <w:shd w:val="clear" w:color="auto" w:fill="auto"/>
            <w:noWrap/>
            <w:vAlign w:val="center"/>
            <w:hideMark/>
          </w:tcPr>
          <w:p w14:paraId="6E82E15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1,20</w:t>
            </w:r>
          </w:p>
        </w:tc>
        <w:tc>
          <w:tcPr>
            <w:tcW w:w="446" w:type="pct"/>
            <w:tcBorders>
              <w:top w:val="nil"/>
              <w:left w:val="nil"/>
              <w:bottom w:val="single" w:sz="4" w:space="0" w:color="auto"/>
              <w:right w:val="single" w:sz="4" w:space="0" w:color="auto"/>
            </w:tcBorders>
            <w:shd w:val="clear" w:color="auto" w:fill="auto"/>
            <w:noWrap/>
            <w:vAlign w:val="center"/>
            <w:hideMark/>
          </w:tcPr>
          <w:p w14:paraId="2E0B599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-1,160</w:t>
            </w:r>
          </w:p>
        </w:tc>
        <w:tc>
          <w:tcPr>
            <w:tcW w:w="293" w:type="pct"/>
            <w:tcBorders>
              <w:top w:val="nil"/>
              <w:left w:val="nil"/>
              <w:bottom w:val="single" w:sz="4" w:space="0" w:color="auto"/>
              <w:right w:val="single" w:sz="4" w:space="0" w:color="auto"/>
            </w:tcBorders>
            <w:shd w:val="clear" w:color="auto" w:fill="auto"/>
            <w:noWrap/>
            <w:vAlign w:val="center"/>
            <w:hideMark/>
          </w:tcPr>
          <w:p w14:paraId="0477C18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014743B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5FBA5AEF" w14:textId="77777777" w:rsidTr="00110867">
        <w:trPr>
          <w:trHeight w:val="300"/>
        </w:trPr>
        <w:tc>
          <w:tcPr>
            <w:tcW w:w="566"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61909EE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lastRenderedPageBreak/>
              <w:t>Parsko-Żydowo</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DBE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0,85</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DC05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2,672</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931C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0,85</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8A85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2,671</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FF3C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0,85</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87DE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2,089</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2C19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2,56</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979F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2,338</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82CA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6DB0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1,299</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DE19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3C78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69630FEB" w14:textId="77777777" w:rsidTr="00110867">
        <w:trPr>
          <w:trHeight w:val="300"/>
        </w:trPr>
        <w:tc>
          <w:tcPr>
            <w:tcW w:w="566"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0B3F7B5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Przysieka</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D6A628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1552FDA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0,585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2BD8FDD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3E8F716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0,363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FFE7B2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00C6340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-0,055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EC682E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0,79</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30989EA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0,273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A0B3D9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4C46AA4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0,486</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DFFA9F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6427E40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0,303</w:t>
            </w:r>
          </w:p>
        </w:tc>
      </w:tr>
      <w:tr w:rsidR="002B6A1F" w:rsidRPr="002B6A1F" w14:paraId="2E17ED98"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866997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Robaczyn-Wydrowo</w:t>
            </w:r>
          </w:p>
        </w:tc>
        <w:tc>
          <w:tcPr>
            <w:tcW w:w="293" w:type="pct"/>
            <w:tcBorders>
              <w:top w:val="nil"/>
              <w:left w:val="nil"/>
              <w:bottom w:val="single" w:sz="4" w:space="0" w:color="auto"/>
              <w:right w:val="single" w:sz="4" w:space="0" w:color="auto"/>
            </w:tcBorders>
            <w:shd w:val="clear" w:color="auto" w:fill="auto"/>
            <w:noWrap/>
            <w:vAlign w:val="center"/>
            <w:hideMark/>
          </w:tcPr>
          <w:p w14:paraId="331B389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0,39</w:t>
            </w:r>
          </w:p>
        </w:tc>
        <w:tc>
          <w:tcPr>
            <w:tcW w:w="446" w:type="pct"/>
            <w:tcBorders>
              <w:top w:val="nil"/>
              <w:left w:val="nil"/>
              <w:bottom w:val="single" w:sz="4" w:space="0" w:color="auto"/>
              <w:right w:val="single" w:sz="4" w:space="0" w:color="auto"/>
            </w:tcBorders>
            <w:shd w:val="clear" w:color="auto" w:fill="auto"/>
            <w:noWrap/>
            <w:vAlign w:val="center"/>
            <w:hideMark/>
          </w:tcPr>
          <w:p w14:paraId="3655B23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0,571</w:t>
            </w:r>
          </w:p>
        </w:tc>
        <w:tc>
          <w:tcPr>
            <w:tcW w:w="293" w:type="pct"/>
            <w:tcBorders>
              <w:top w:val="nil"/>
              <w:left w:val="nil"/>
              <w:bottom w:val="single" w:sz="4" w:space="0" w:color="auto"/>
              <w:right w:val="single" w:sz="4" w:space="0" w:color="auto"/>
            </w:tcBorders>
            <w:shd w:val="clear" w:color="auto" w:fill="auto"/>
            <w:noWrap/>
            <w:vAlign w:val="center"/>
            <w:hideMark/>
          </w:tcPr>
          <w:p w14:paraId="10A2FA3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0,39</w:t>
            </w:r>
          </w:p>
        </w:tc>
        <w:tc>
          <w:tcPr>
            <w:tcW w:w="446" w:type="pct"/>
            <w:tcBorders>
              <w:top w:val="nil"/>
              <w:left w:val="nil"/>
              <w:bottom w:val="single" w:sz="4" w:space="0" w:color="auto"/>
              <w:right w:val="single" w:sz="4" w:space="0" w:color="auto"/>
            </w:tcBorders>
            <w:shd w:val="clear" w:color="auto" w:fill="auto"/>
            <w:noWrap/>
            <w:vAlign w:val="center"/>
            <w:hideMark/>
          </w:tcPr>
          <w:p w14:paraId="5766E59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0,759</w:t>
            </w:r>
          </w:p>
        </w:tc>
        <w:tc>
          <w:tcPr>
            <w:tcW w:w="293" w:type="pct"/>
            <w:tcBorders>
              <w:top w:val="nil"/>
              <w:left w:val="nil"/>
              <w:bottom w:val="single" w:sz="4" w:space="0" w:color="auto"/>
              <w:right w:val="single" w:sz="4" w:space="0" w:color="auto"/>
            </w:tcBorders>
            <w:shd w:val="clear" w:color="auto" w:fill="auto"/>
            <w:noWrap/>
            <w:vAlign w:val="center"/>
            <w:hideMark/>
          </w:tcPr>
          <w:p w14:paraId="21823C6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0,39</w:t>
            </w:r>
          </w:p>
        </w:tc>
        <w:tc>
          <w:tcPr>
            <w:tcW w:w="446" w:type="pct"/>
            <w:tcBorders>
              <w:top w:val="nil"/>
              <w:left w:val="nil"/>
              <w:bottom w:val="single" w:sz="4" w:space="0" w:color="auto"/>
              <w:right w:val="single" w:sz="4" w:space="0" w:color="auto"/>
            </w:tcBorders>
            <w:shd w:val="clear" w:color="auto" w:fill="auto"/>
            <w:noWrap/>
            <w:vAlign w:val="center"/>
            <w:hideMark/>
          </w:tcPr>
          <w:p w14:paraId="1C54FD6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0,580</w:t>
            </w:r>
          </w:p>
        </w:tc>
        <w:tc>
          <w:tcPr>
            <w:tcW w:w="293" w:type="pct"/>
            <w:tcBorders>
              <w:top w:val="nil"/>
              <w:left w:val="nil"/>
              <w:bottom w:val="single" w:sz="4" w:space="0" w:color="auto"/>
              <w:right w:val="single" w:sz="4" w:space="0" w:color="auto"/>
            </w:tcBorders>
            <w:shd w:val="clear" w:color="auto" w:fill="auto"/>
            <w:noWrap/>
            <w:vAlign w:val="center"/>
            <w:hideMark/>
          </w:tcPr>
          <w:p w14:paraId="0389860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0,98</w:t>
            </w:r>
          </w:p>
        </w:tc>
        <w:tc>
          <w:tcPr>
            <w:tcW w:w="446" w:type="pct"/>
            <w:tcBorders>
              <w:top w:val="nil"/>
              <w:left w:val="nil"/>
              <w:bottom w:val="single" w:sz="4" w:space="0" w:color="auto"/>
              <w:right w:val="single" w:sz="4" w:space="0" w:color="auto"/>
            </w:tcBorders>
            <w:shd w:val="clear" w:color="auto" w:fill="auto"/>
            <w:noWrap/>
            <w:vAlign w:val="center"/>
            <w:hideMark/>
          </w:tcPr>
          <w:p w14:paraId="4DE668F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0,494</w:t>
            </w:r>
          </w:p>
        </w:tc>
        <w:tc>
          <w:tcPr>
            <w:tcW w:w="293" w:type="pct"/>
            <w:tcBorders>
              <w:top w:val="nil"/>
              <w:left w:val="nil"/>
              <w:bottom w:val="single" w:sz="4" w:space="0" w:color="auto"/>
              <w:right w:val="single" w:sz="4" w:space="0" w:color="auto"/>
            </w:tcBorders>
            <w:shd w:val="clear" w:color="auto" w:fill="auto"/>
            <w:noWrap/>
            <w:vAlign w:val="center"/>
            <w:hideMark/>
          </w:tcPr>
          <w:p w14:paraId="1B55CA1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1,18</w:t>
            </w:r>
          </w:p>
        </w:tc>
        <w:tc>
          <w:tcPr>
            <w:tcW w:w="446" w:type="pct"/>
            <w:tcBorders>
              <w:top w:val="nil"/>
              <w:left w:val="nil"/>
              <w:bottom w:val="single" w:sz="4" w:space="0" w:color="auto"/>
              <w:right w:val="single" w:sz="4" w:space="0" w:color="auto"/>
            </w:tcBorders>
            <w:shd w:val="clear" w:color="auto" w:fill="auto"/>
            <w:noWrap/>
            <w:vAlign w:val="center"/>
            <w:hideMark/>
          </w:tcPr>
          <w:p w14:paraId="453584B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-1,121</w:t>
            </w:r>
          </w:p>
        </w:tc>
        <w:tc>
          <w:tcPr>
            <w:tcW w:w="293" w:type="pct"/>
            <w:tcBorders>
              <w:top w:val="nil"/>
              <w:left w:val="nil"/>
              <w:bottom w:val="single" w:sz="4" w:space="0" w:color="auto"/>
              <w:right w:val="single" w:sz="4" w:space="0" w:color="auto"/>
            </w:tcBorders>
            <w:shd w:val="clear" w:color="auto" w:fill="auto"/>
            <w:noWrap/>
            <w:vAlign w:val="center"/>
            <w:hideMark/>
          </w:tcPr>
          <w:p w14:paraId="3131C74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5DB61A3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43C263EF"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6702BC9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Stare Bojanowo</w:t>
            </w:r>
          </w:p>
        </w:tc>
        <w:tc>
          <w:tcPr>
            <w:tcW w:w="293" w:type="pct"/>
            <w:tcBorders>
              <w:top w:val="nil"/>
              <w:left w:val="nil"/>
              <w:bottom w:val="single" w:sz="4" w:space="0" w:color="auto"/>
              <w:right w:val="single" w:sz="4" w:space="0" w:color="auto"/>
            </w:tcBorders>
            <w:shd w:val="clear" w:color="auto" w:fill="auto"/>
            <w:noWrap/>
            <w:vAlign w:val="center"/>
            <w:hideMark/>
          </w:tcPr>
          <w:p w14:paraId="6F0A5EB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0,12</w:t>
            </w:r>
          </w:p>
        </w:tc>
        <w:tc>
          <w:tcPr>
            <w:tcW w:w="446" w:type="pct"/>
            <w:tcBorders>
              <w:top w:val="nil"/>
              <w:left w:val="nil"/>
              <w:bottom w:val="single" w:sz="4" w:space="0" w:color="auto"/>
              <w:right w:val="single" w:sz="4" w:space="0" w:color="auto"/>
            </w:tcBorders>
            <w:shd w:val="clear" w:color="auto" w:fill="auto"/>
            <w:noWrap/>
            <w:vAlign w:val="center"/>
            <w:hideMark/>
          </w:tcPr>
          <w:p w14:paraId="7BE0C5E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-0,655</w:t>
            </w:r>
          </w:p>
        </w:tc>
        <w:tc>
          <w:tcPr>
            <w:tcW w:w="293" w:type="pct"/>
            <w:tcBorders>
              <w:top w:val="nil"/>
              <w:left w:val="nil"/>
              <w:bottom w:val="single" w:sz="4" w:space="0" w:color="auto"/>
              <w:right w:val="single" w:sz="4" w:space="0" w:color="auto"/>
            </w:tcBorders>
            <w:shd w:val="clear" w:color="auto" w:fill="auto"/>
            <w:noWrap/>
            <w:vAlign w:val="center"/>
            <w:hideMark/>
          </w:tcPr>
          <w:p w14:paraId="79163CD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0,12</w:t>
            </w:r>
          </w:p>
        </w:tc>
        <w:tc>
          <w:tcPr>
            <w:tcW w:w="446" w:type="pct"/>
            <w:tcBorders>
              <w:top w:val="nil"/>
              <w:left w:val="nil"/>
              <w:bottom w:val="single" w:sz="4" w:space="0" w:color="auto"/>
              <w:right w:val="single" w:sz="4" w:space="0" w:color="auto"/>
            </w:tcBorders>
            <w:shd w:val="clear" w:color="auto" w:fill="auto"/>
            <w:noWrap/>
            <w:vAlign w:val="center"/>
            <w:hideMark/>
          </w:tcPr>
          <w:p w14:paraId="6529B86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-0,357</w:t>
            </w:r>
          </w:p>
        </w:tc>
        <w:tc>
          <w:tcPr>
            <w:tcW w:w="293" w:type="pct"/>
            <w:tcBorders>
              <w:top w:val="nil"/>
              <w:left w:val="nil"/>
              <w:bottom w:val="single" w:sz="4" w:space="0" w:color="auto"/>
              <w:right w:val="single" w:sz="4" w:space="0" w:color="auto"/>
            </w:tcBorders>
            <w:shd w:val="clear" w:color="auto" w:fill="auto"/>
            <w:noWrap/>
            <w:vAlign w:val="center"/>
            <w:hideMark/>
          </w:tcPr>
          <w:p w14:paraId="0C95658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0,12</w:t>
            </w:r>
          </w:p>
        </w:tc>
        <w:tc>
          <w:tcPr>
            <w:tcW w:w="446" w:type="pct"/>
            <w:tcBorders>
              <w:top w:val="nil"/>
              <w:left w:val="nil"/>
              <w:bottom w:val="single" w:sz="4" w:space="0" w:color="auto"/>
              <w:right w:val="single" w:sz="4" w:space="0" w:color="auto"/>
            </w:tcBorders>
            <w:shd w:val="clear" w:color="auto" w:fill="auto"/>
            <w:noWrap/>
            <w:vAlign w:val="center"/>
            <w:hideMark/>
          </w:tcPr>
          <w:p w14:paraId="5A6582E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-0,301</w:t>
            </w:r>
          </w:p>
        </w:tc>
        <w:tc>
          <w:tcPr>
            <w:tcW w:w="293" w:type="pct"/>
            <w:tcBorders>
              <w:top w:val="nil"/>
              <w:left w:val="nil"/>
              <w:bottom w:val="single" w:sz="4" w:space="0" w:color="auto"/>
              <w:right w:val="single" w:sz="4" w:space="0" w:color="auto"/>
            </w:tcBorders>
            <w:shd w:val="clear" w:color="auto" w:fill="auto"/>
            <w:noWrap/>
            <w:vAlign w:val="center"/>
            <w:hideMark/>
          </w:tcPr>
          <w:p w14:paraId="035C9A7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0,37</w:t>
            </w:r>
          </w:p>
        </w:tc>
        <w:tc>
          <w:tcPr>
            <w:tcW w:w="446" w:type="pct"/>
            <w:tcBorders>
              <w:top w:val="nil"/>
              <w:left w:val="nil"/>
              <w:bottom w:val="single" w:sz="4" w:space="0" w:color="auto"/>
              <w:right w:val="single" w:sz="4" w:space="0" w:color="auto"/>
            </w:tcBorders>
            <w:shd w:val="clear" w:color="auto" w:fill="auto"/>
            <w:noWrap/>
            <w:vAlign w:val="center"/>
            <w:hideMark/>
          </w:tcPr>
          <w:p w14:paraId="129F5F7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-0,221</w:t>
            </w:r>
          </w:p>
        </w:tc>
        <w:tc>
          <w:tcPr>
            <w:tcW w:w="293" w:type="pct"/>
            <w:tcBorders>
              <w:top w:val="nil"/>
              <w:left w:val="nil"/>
              <w:bottom w:val="single" w:sz="4" w:space="0" w:color="auto"/>
              <w:right w:val="single" w:sz="4" w:space="0" w:color="auto"/>
            </w:tcBorders>
            <w:shd w:val="clear" w:color="auto" w:fill="auto"/>
            <w:noWrap/>
            <w:vAlign w:val="center"/>
            <w:hideMark/>
          </w:tcPr>
          <w:p w14:paraId="071E189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0,31</w:t>
            </w:r>
          </w:p>
        </w:tc>
        <w:tc>
          <w:tcPr>
            <w:tcW w:w="446" w:type="pct"/>
            <w:tcBorders>
              <w:top w:val="nil"/>
              <w:left w:val="nil"/>
              <w:bottom w:val="single" w:sz="4" w:space="0" w:color="auto"/>
              <w:right w:val="single" w:sz="4" w:space="0" w:color="auto"/>
            </w:tcBorders>
            <w:shd w:val="clear" w:color="auto" w:fill="auto"/>
            <w:noWrap/>
            <w:vAlign w:val="center"/>
            <w:hideMark/>
          </w:tcPr>
          <w:p w14:paraId="28A25A2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0,670</w:t>
            </w:r>
          </w:p>
        </w:tc>
        <w:tc>
          <w:tcPr>
            <w:tcW w:w="293" w:type="pct"/>
            <w:tcBorders>
              <w:top w:val="nil"/>
              <w:left w:val="nil"/>
              <w:bottom w:val="single" w:sz="4" w:space="0" w:color="auto"/>
              <w:right w:val="single" w:sz="4" w:space="0" w:color="auto"/>
            </w:tcBorders>
            <w:shd w:val="clear" w:color="auto" w:fill="auto"/>
            <w:noWrap/>
            <w:vAlign w:val="center"/>
            <w:hideMark/>
          </w:tcPr>
          <w:p w14:paraId="776A842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0,24</w:t>
            </w:r>
          </w:p>
        </w:tc>
        <w:tc>
          <w:tcPr>
            <w:tcW w:w="446" w:type="pct"/>
            <w:tcBorders>
              <w:top w:val="nil"/>
              <w:left w:val="nil"/>
              <w:bottom w:val="single" w:sz="4" w:space="0" w:color="auto"/>
              <w:right w:val="single" w:sz="4" w:space="0" w:color="auto"/>
            </w:tcBorders>
            <w:shd w:val="clear" w:color="auto" w:fill="auto"/>
            <w:noWrap/>
            <w:vAlign w:val="center"/>
            <w:hideMark/>
          </w:tcPr>
          <w:p w14:paraId="4C5DC10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0,127</w:t>
            </w:r>
          </w:p>
        </w:tc>
      </w:tr>
    </w:tbl>
    <w:p w14:paraId="18FCC58B" w14:textId="6348BF36" w:rsidR="00881C6B" w:rsidRPr="00E87D43" w:rsidRDefault="00524647" w:rsidP="00B5509D">
      <w:pPr>
        <w:spacing w:line="276" w:lineRule="auto"/>
        <w:rPr>
          <w:rFonts w:cs="Arial"/>
        </w:rPr>
      </w:pPr>
      <w:r w:rsidRPr="00E87D43">
        <w:rPr>
          <w:rFonts w:cs="Arial"/>
          <w:b/>
          <w:bCs/>
          <w:sz w:val="20"/>
          <w:szCs w:val="20"/>
        </w:rPr>
        <w:t>Źródło</w:t>
      </w:r>
      <w:r w:rsidRPr="00E87D43">
        <w:rPr>
          <w:rFonts w:cs="Arial"/>
          <w:sz w:val="20"/>
          <w:szCs w:val="20"/>
        </w:rPr>
        <w:t>: opracowanie własne</w:t>
      </w:r>
      <w:r w:rsidR="00B4002F" w:rsidRPr="00E87D43">
        <w:rPr>
          <w:rFonts w:cs="Arial"/>
          <w:sz w:val="20"/>
          <w:szCs w:val="20"/>
        </w:rPr>
        <w:t xml:space="preserve"> na podstawie danych Urzędu </w:t>
      </w:r>
      <w:r w:rsidR="00B430E7">
        <w:rPr>
          <w:rFonts w:cs="Arial"/>
          <w:sz w:val="20"/>
          <w:szCs w:val="20"/>
        </w:rPr>
        <w:t xml:space="preserve">Miejskiego Śmigla. </w:t>
      </w:r>
      <w:r w:rsidRPr="00E87D43">
        <w:rPr>
          <w:rFonts w:cs="Arial"/>
        </w:rPr>
        <w:t xml:space="preserve"> </w:t>
      </w:r>
    </w:p>
    <w:p w14:paraId="6678FD41" w14:textId="77777777" w:rsidR="002B6A1F" w:rsidRDefault="002B6A1F" w:rsidP="001B7874">
      <w:pPr>
        <w:jc w:val="both"/>
        <w:sectPr w:rsidR="002B6A1F" w:rsidSect="002B6A1F">
          <w:pgSz w:w="16838" w:h="11906" w:orient="landscape" w:code="9"/>
          <w:pgMar w:top="1418" w:right="1418" w:bottom="1418" w:left="1701" w:header="510" w:footer="680" w:gutter="0"/>
          <w:cols w:space="708"/>
          <w:docGrid w:linePitch="360"/>
        </w:sectPr>
      </w:pPr>
    </w:p>
    <w:p w14:paraId="2D8F4B9C" w14:textId="2DEE5F28" w:rsidR="00B5509D" w:rsidRDefault="00B5509D" w:rsidP="001B7874">
      <w:pPr>
        <w:jc w:val="both"/>
      </w:pPr>
      <w:r>
        <w:lastRenderedPageBreak/>
        <w:t>Zgodnie z metodyką przedstawioną w rozdziale 3.1, o natężeniu negatywnych zjawisk w</w:t>
      </w:r>
      <w:r w:rsidR="00880A56">
        <w:t> </w:t>
      </w:r>
      <w:r>
        <w:t xml:space="preserve">danej jednostce analitycznej decyduje wartość wskaźnika syntetycznego, który podsumowuje wszystkie badane zjawiska kryzysowe w danej sferze. W odniesieniu do sfery przestrzenno-funkcjonalnej, nagromadzenie negatywnych zjawisk w Gminie </w:t>
      </w:r>
      <w:r w:rsidR="001B7874">
        <w:t>Śmigiel</w:t>
      </w:r>
      <w:r>
        <w:t xml:space="preserve"> stwierdzono w następujących jednostkach: </w:t>
      </w:r>
    </w:p>
    <w:p w14:paraId="471E51C0" w14:textId="7E1ADE8F" w:rsidR="00864F81" w:rsidRDefault="001B7874" w:rsidP="00B5509D">
      <w:pPr>
        <w:pStyle w:val="Akapitzlist"/>
        <w:numPr>
          <w:ilvl w:val="0"/>
          <w:numId w:val="36"/>
        </w:numPr>
      </w:pPr>
      <w:r>
        <w:t>Osiedle I,</w:t>
      </w:r>
    </w:p>
    <w:p w14:paraId="0B886922" w14:textId="0F966C0C" w:rsidR="001B7874" w:rsidRDefault="001B7874" w:rsidP="00B5509D">
      <w:pPr>
        <w:pStyle w:val="Akapitzlist"/>
        <w:numPr>
          <w:ilvl w:val="0"/>
          <w:numId w:val="36"/>
        </w:numPr>
      </w:pPr>
      <w:r>
        <w:t>Bronikowo,</w:t>
      </w:r>
    </w:p>
    <w:p w14:paraId="53172D2D" w14:textId="18164CDF" w:rsidR="001B7874" w:rsidRDefault="002B6A1F" w:rsidP="00B5509D">
      <w:pPr>
        <w:pStyle w:val="Akapitzlist"/>
        <w:numPr>
          <w:ilvl w:val="0"/>
          <w:numId w:val="36"/>
        </w:numPr>
      </w:pPr>
      <w:r>
        <w:t>Osiedle IV,</w:t>
      </w:r>
    </w:p>
    <w:p w14:paraId="6822D15F" w14:textId="1E6F3314" w:rsidR="002B6A1F" w:rsidRDefault="002B6A1F" w:rsidP="00B5509D">
      <w:pPr>
        <w:pStyle w:val="Akapitzlist"/>
        <w:numPr>
          <w:ilvl w:val="0"/>
          <w:numId w:val="36"/>
        </w:numPr>
      </w:pPr>
      <w:r>
        <w:t>Osiedle III,</w:t>
      </w:r>
    </w:p>
    <w:p w14:paraId="538ECE09" w14:textId="54A4D70D" w:rsidR="002B6A1F" w:rsidRDefault="002B6A1F" w:rsidP="00B5509D">
      <w:pPr>
        <w:pStyle w:val="Akapitzlist"/>
        <w:numPr>
          <w:ilvl w:val="0"/>
          <w:numId w:val="36"/>
        </w:numPr>
      </w:pPr>
      <w:r>
        <w:t xml:space="preserve">Nietążkowo, </w:t>
      </w:r>
    </w:p>
    <w:p w14:paraId="36E34398" w14:textId="3001940D" w:rsidR="002B6A1F" w:rsidRDefault="002B6A1F" w:rsidP="00B5509D">
      <w:pPr>
        <w:pStyle w:val="Akapitzlist"/>
        <w:numPr>
          <w:ilvl w:val="0"/>
          <w:numId w:val="36"/>
        </w:numPr>
      </w:pPr>
      <w:r>
        <w:t>Osiedle II,</w:t>
      </w:r>
    </w:p>
    <w:p w14:paraId="652FA551" w14:textId="383AF7C4" w:rsidR="002B6A1F" w:rsidRDefault="002B6A1F" w:rsidP="00B5509D">
      <w:pPr>
        <w:pStyle w:val="Akapitzlist"/>
        <w:numPr>
          <w:ilvl w:val="0"/>
          <w:numId w:val="36"/>
        </w:numPr>
      </w:pPr>
      <w:r>
        <w:t>Stare Bojanowo,</w:t>
      </w:r>
    </w:p>
    <w:p w14:paraId="349F1446" w14:textId="014A1BE0" w:rsidR="002B6A1F" w:rsidRDefault="002B6A1F" w:rsidP="00B5509D">
      <w:pPr>
        <w:pStyle w:val="Akapitzlist"/>
        <w:numPr>
          <w:ilvl w:val="0"/>
          <w:numId w:val="36"/>
        </w:numPr>
      </w:pPr>
      <w:r>
        <w:t>Bruszczewo-Koszanowo,</w:t>
      </w:r>
    </w:p>
    <w:p w14:paraId="36FBC654" w14:textId="71EDB942" w:rsidR="002B6A1F" w:rsidRDefault="002B6A1F" w:rsidP="00B5509D">
      <w:pPr>
        <w:pStyle w:val="Akapitzlist"/>
        <w:numPr>
          <w:ilvl w:val="0"/>
          <w:numId w:val="36"/>
        </w:numPr>
      </w:pPr>
      <w:r>
        <w:t>Bielawy-Karśnice,</w:t>
      </w:r>
    </w:p>
    <w:p w14:paraId="167DD389" w14:textId="1780F5C8" w:rsidR="00634F01" w:rsidRDefault="002B6A1F" w:rsidP="00634F01">
      <w:pPr>
        <w:pStyle w:val="Akapitzlist"/>
        <w:numPr>
          <w:ilvl w:val="0"/>
          <w:numId w:val="36"/>
        </w:numPr>
      </w:pPr>
      <w:r>
        <w:t>Nowie Wieś-Żegrówko.</w:t>
      </w:r>
    </w:p>
    <w:p w14:paraId="43DCBBC8" w14:textId="180FB89F" w:rsidR="00802D53" w:rsidRPr="00802D53" w:rsidRDefault="00802D53" w:rsidP="00802D53">
      <w:r>
        <w:rPr>
          <w:noProof/>
          <w:lang w:eastAsia="pl-PL"/>
        </w:rPr>
        <w:drawing>
          <wp:inline distT="0" distB="0" distL="0" distR="0" wp14:anchorId="2E2A721F" wp14:editId="03516DE8">
            <wp:extent cx="5759450" cy="4072890"/>
            <wp:effectExtent l="0" t="0" r="0" b="3810"/>
            <wp:docPr id="1299848108" name="Obraz 4" descr="Obraz zawierający tekst, mapa,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48108" name="Obraz 4" descr="Obraz zawierający tekst, mapa, diagram, atlas&#10;&#10;Opis wygenerowany automatyczni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7F65F086" w14:textId="323A7F5C" w:rsidR="005F2DD2" w:rsidRPr="005F2DD2" w:rsidRDefault="005F2DD2" w:rsidP="005F2DD2">
      <w:pPr>
        <w:pStyle w:val="Legenda"/>
      </w:pPr>
      <w:bookmarkStart w:id="69" w:name="_Toc146103401"/>
      <w:r>
        <w:t xml:space="preserve">Rysunek </w:t>
      </w:r>
      <w:r w:rsidR="00536C2C">
        <w:fldChar w:fldCharType="begin"/>
      </w:r>
      <w:r w:rsidR="00536C2C">
        <w:instrText xml:space="preserve"> SEQ Rysunek \* ARABIC </w:instrText>
      </w:r>
      <w:r w:rsidR="00536C2C">
        <w:fldChar w:fldCharType="separate"/>
      </w:r>
      <w:r w:rsidR="00536C2C">
        <w:rPr>
          <w:noProof/>
        </w:rPr>
        <w:t>15</w:t>
      </w:r>
      <w:r w:rsidR="00536C2C">
        <w:rPr>
          <w:noProof/>
        </w:rPr>
        <w:fldChar w:fldCharType="end"/>
      </w:r>
      <w:r>
        <w:t xml:space="preserve"> Wartość wskaźnika syntetycznego dla sfery przestrzenno-funkcjonalnej</w:t>
      </w:r>
      <w:bookmarkEnd w:id="69"/>
    </w:p>
    <w:p w14:paraId="7132AC2F" w14:textId="3A4EE2F7" w:rsidR="002B6A1F" w:rsidRPr="00802D53" w:rsidRDefault="00634F01" w:rsidP="00634F01">
      <w:pPr>
        <w:rPr>
          <w:sz w:val="20"/>
          <w:szCs w:val="20"/>
        </w:rPr>
      </w:pPr>
      <w:r w:rsidRPr="00634F01">
        <w:rPr>
          <w:b/>
          <w:bCs/>
          <w:sz w:val="20"/>
          <w:szCs w:val="20"/>
        </w:rPr>
        <w:t>Źródło:</w:t>
      </w:r>
      <w:r w:rsidRPr="00634F01">
        <w:rPr>
          <w:sz w:val="20"/>
          <w:szCs w:val="20"/>
        </w:rPr>
        <w:t xml:space="preserve"> Opracowanie własne.</w:t>
      </w:r>
    </w:p>
    <w:p w14:paraId="5025FB21" w14:textId="48387867" w:rsidR="00524647" w:rsidRPr="00821DE6" w:rsidRDefault="00524647" w:rsidP="00660D33">
      <w:pPr>
        <w:pStyle w:val="Nagwek2"/>
      </w:pPr>
      <w:bookmarkStart w:id="70" w:name="_Toc125524610"/>
      <w:bookmarkStart w:id="71" w:name="_Toc147304621"/>
      <w:r w:rsidRPr="00D64FE8">
        <w:t xml:space="preserve">Sfera </w:t>
      </w:r>
      <w:r w:rsidRPr="00821DE6">
        <w:t>techniczna</w:t>
      </w:r>
      <w:bookmarkEnd w:id="70"/>
      <w:bookmarkEnd w:id="71"/>
    </w:p>
    <w:p w14:paraId="5C1FF608" w14:textId="6C0272EC" w:rsidR="00524647" w:rsidRPr="008F471F" w:rsidRDefault="00524647" w:rsidP="00737086">
      <w:pPr>
        <w:jc w:val="both"/>
      </w:pPr>
      <w:r w:rsidRPr="00821DE6">
        <w:t>Zdegradowane, a niekiedy także zdewastowane obiekty szpecą przestrzeń</w:t>
      </w:r>
      <w:r w:rsidR="004270EF" w:rsidRPr="00821DE6">
        <w:t>,</w:t>
      </w:r>
      <w:r w:rsidRPr="00821DE6">
        <w:t xml:space="preserve"> niszcząc ład przestrzenny i walory estetyczne. Tereny, na których stan techniczny obiektów</w:t>
      </w:r>
      <w:r w:rsidR="0091537A" w:rsidRPr="00821DE6">
        <w:t xml:space="preserve"> </w:t>
      </w:r>
      <w:r w:rsidRPr="00821DE6">
        <w:t>określa się jako zły lub bardzo zły często</w:t>
      </w:r>
      <w:r w:rsidR="0091537A" w:rsidRPr="00821DE6">
        <w:t xml:space="preserve"> </w:t>
      </w:r>
      <w:r w:rsidRPr="00821DE6">
        <w:t>stają się</w:t>
      </w:r>
      <w:r w:rsidR="00802D53">
        <w:t xml:space="preserve"> </w:t>
      </w:r>
      <w:r w:rsidRPr="00821DE6">
        <w:lastRenderedPageBreak/>
        <w:t xml:space="preserve">nieatrakcyjne dla mieszkańców i przestają być użytkowane, co sprawia, że pogłębia się </w:t>
      </w:r>
      <w:r w:rsidRPr="008F471F">
        <w:t>degradacja tego terenu. Zwiększa to tendencję do łamania norm społecznych oraz sprzyja wzrostowi przestępczości</w:t>
      </w:r>
      <w:r w:rsidRPr="008F471F">
        <w:rPr>
          <w:rStyle w:val="Odwoanieprzypisudolnego"/>
          <w:rFonts w:asciiTheme="majorHAnsi" w:hAnsiTheme="majorHAnsi" w:cstheme="majorHAnsi"/>
          <w:szCs w:val="24"/>
        </w:rPr>
        <w:footnoteReference w:id="7"/>
      </w:r>
      <w:r w:rsidRPr="008F471F">
        <w:t>.</w:t>
      </w:r>
      <w:r w:rsidR="00B85C80">
        <w:t xml:space="preserve"> </w:t>
      </w:r>
    </w:p>
    <w:p w14:paraId="512E70F7" w14:textId="7D267D1F" w:rsidR="00524647" w:rsidRPr="008F471F" w:rsidRDefault="00524647" w:rsidP="00737086">
      <w:pPr>
        <w:jc w:val="both"/>
      </w:pPr>
      <w:r w:rsidRPr="008F471F">
        <w:t xml:space="preserve">Przestrzeń, w której realizowane są usługi z zakresu oświaty (budynki </w:t>
      </w:r>
      <w:r w:rsidR="003F1093">
        <w:t>szkół</w:t>
      </w:r>
      <w:r w:rsidRPr="008F471F">
        <w:t>, przedszkoli), ochrony zdrowia (ośrodki zdrowia, przychodnie), działań władz samorządowych (budynki urzędów, placówek) itp. w dużym stopniu oddziałuje na poziom ogólnego zadowolenia mieszkańców z realizacji tych usług, co w sposób bezpośredni wiąże się z nastrojami i</w:t>
      </w:r>
      <w:r w:rsidR="000A6D60">
        <w:t> </w:t>
      </w:r>
      <w:r w:rsidRPr="008F471F">
        <w:t>emocjami pojawiającymi się w sferze społecznej. Do obiektów przestrzeni publicznej należą także budynki komunalne. Pojęcie to rozumiane jako ogół lokali należących do gminy, służących realizacji zadań własnych gminy.</w:t>
      </w:r>
      <w:r w:rsidR="00DB4AF4" w:rsidRPr="008F471F">
        <w:t xml:space="preserve"> Budynek w dobrym stanie technicznym oprócz ogólnego dobrego stanu zewnętrznego powinien charakteryzować się również dobrą efektywnością energetyczną, a</w:t>
      </w:r>
      <w:r w:rsidR="00AC4C5C" w:rsidRPr="008F471F">
        <w:t> </w:t>
      </w:r>
      <w:r w:rsidR="00DB4AF4" w:rsidRPr="008F471F">
        <w:t>także brakiem barier architektonicznych.</w:t>
      </w:r>
      <w:r w:rsidR="003F1093">
        <w:t xml:space="preserve"> </w:t>
      </w:r>
    </w:p>
    <w:p w14:paraId="7DB08852" w14:textId="57E7CCFF" w:rsidR="00524647" w:rsidRPr="008F471F" w:rsidRDefault="00524647" w:rsidP="00737086">
      <w:pPr>
        <w:jc w:val="both"/>
      </w:pPr>
      <w:r w:rsidRPr="008F471F">
        <w:t xml:space="preserve">Według </w:t>
      </w:r>
      <w:r w:rsidRPr="008F471F">
        <w:rPr>
          <w:i/>
          <w:iCs/>
        </w:rPr>
        <w:t>ustawy o rewitalizacji</w:t>
      </w:r>
      <w:r w:rsidRPr="008F471F">
        <w:t xml:space="preserve"> negatywnymi zjawiskami technicznymi, które należy przeanalizować są w</w:t>
      </w:r>
      <w:r w:rsidR="005F2DD2">
        <w:t> </w:t>
      </w:r>
      <w:r w:rsidRPr="008F471F">
        <w:t>szczególności: stan degradacji technicznej obiektów budowlanych,</w:t>
      </w:r>
      <w:r w:rsidR="005F2DD2">
        <w:t xml:space="preserve"> </w:t>
      </w:r>
      <w:r w:rsidRPr="008F471F">
        <w:t>w tym o przeznaczeniu</w:t>
      </w:r>
      <w:r w:rsidR="005F2DD2">
        <w:t xml:space="preserve"> </w:t>
      </w:r>
      <w:r w:rsidRPr="008F471F">
        <w:t>mieszkaniowym, brak funkcjonowania rozwiązań technicznych umożliwiających efektywne korzystanie z</w:t>
      </w:r>
      <w:r w:rsidR="005F2DD2">
        <w:t> </w:t>
      </w:r>
      <w:r w:rsidRPr="008F471F">
        <w:t>obiektów budowlanych, w szczególności w</w:t>
      </w:r>
      <w:r w:rsidR="00880A56">
        <w:t> </w:t>
      </w:r>
      <w:r w:rsidRPr="008F471F">
        <w:t>zakresie energooszczędności</w:t>
      </w:r>
      <w:r w:rsidR="008F471F" w:rsidRPr="008F471F">
        <w:t>, ochrony środowiska</w:t>
      </w:r>
      <w:r w:rsidRPr="008F471F">
        <w:t xml:space="preserve"> </w:t>
      </w:r>
      <w:r w:rsidR="00034151" w:rsidRPr="008F471F">
        <w:t xml:space="preserve">i </w:t>
      </w:r>
      <w:r w:rsidRPr="008F471F">
        <w:t>zapewnieniu dostępności osobom ze szczególnymi potrzebami.</w:t>
      </w:r>
    </w:p>
    <w:p w14:paraId="786AB4C3" w14:textId="1D6DF4FC" w:rsidR="005015F8" w:rsidRDefault="00524647" w:rsidP="005F2DD2">
      <w:pPr>
        <w:jc w:val="both"/>
      </w:pPr>
      <w:r w:rsidRPr="008F471F">
        <w:t xml:space="preserve">Sfera techniczna na terenie </w:t>
      </w:r>
      <w:r w:rsidR="00034151" w:rsidRPr="008F471F">
        <w:t>Gminy</w:t>
      </w:r>
      <w:r w:rsidR="00034151" w:rsidRPr="00FC0C6A">
        <w:t xml:space="preserve"> </w:t>
      </w:r>
      <w:r w:rsidR="00737086">
        <w:t>Śmigiel</w:t>
      </w:r>
      <w:r w:rsidR="000F6E52" w:rsidRPr="00FC0C6A">
        <w:t xml:space="preserve"> </w:t>
      </w:r>
      <w:r w:rsidRPr="00FC0C6A">
        <w:t>została przeanalizowana na podstawie wskaźnik</w:t>
      </w:r>
      <w:r w:rsidR="00CF45DB" w:rsidRPr="00FC0C6A">
        <w:t>ów</w:t>
      </w:r>
      <w:r w:rsidR="00284313" w:rsidRPr="00FC0C6A">
        <w:t xml:space="preserve"> przedstawiając</w:t>
      </w:r>
      <w:r w:rsidR="00CF45DB" w:rsidRPr="00FC0C6A">
        <w:t>ych</w:t>
      </w:r>
      <w:r w:rsidR="004E4F5B" w:rsidRPr="00FC0C6A">
        <w:t>:</w:t>
      </w:r>
    </w:p>
    <w:p w14:paraId="42DFF442" w14:textId="6EF289F5" w:rsidR="003F1093" w:rsidRDefault="00B85C80" w:rsidP="005F2DD2">
      <w:pPr>
        <w:pStyle w:val="Akapitzlist"/>
        <w:numPr>
          <w:ilvl w:val="0"/>
          <w:numId w:val="37"/>
        </w:numPr>
        <w:jc w:val="both"/>
      </w:pPr>
      <w:r>
        <w:t>liczb</w:t>
      </w:r>
      <w:r w:rsidR="000A6D60">
        <w:t>ę</w:t>
      </w:r>
      <w:r>
        <w:t xml:space="preserve"> obiektów </w:t>
      </w:r>
      <w:r w:rsidR="0013309D">
        <w:t xml:space="preserve">komunalnych wymagających remontów z wyłączeniem urządzeń sieciowych (mieszkania komunalne, obiekty użyteczności publicznej, oczyszczalnie ścieków itp.) na 100 mieszkańców, </w:t>
      </w:r>
    </w:p>
    <w:p w14:paraId="12E7AD85" w14:textId="69863C24" w:rsidR="0013309D" w:rsidRDefault="0013309D" w:rsidP="005F2DD2">
      <w:pPr>
        <w:pStyle w:val="Akapitzlist"/>
        <w:numPr>
          <w:ilvl w:val="0"/>
          <w:numId w:val="37"/>
        </w:numPr>
        <w:jc w:val="both"/>
      </w:pPr>
      <w:r>
        <w:t xml:space="preserve">liczby obiektów komunalnych niedostosowanych do potrzeb osób ze szczególnymi potrzebami </w:t>
      </w:r>
      <w:r w:rsidR="001710D5">
        <w:t>(mieszkania komunalne, obiekty użyteczności publicznej itp.) w ogólnej liczbie obiektów komunalnych,</w:t>
      </w:r>
    </w:p>
    <w:p w14:paraId="619E298C" w14:textId="14F71EE0" w:rsidR="001710D5" w:rsidRDefault="001710D5" w:rsidP="005F2DD2">
      <w:pPr>
        <w:pStyle w:val="Akapitzlist"/>
        <w:numPr>
          <w:ilvl w:val="0"/>
          <w:numId w:val="37"/>
        </w:numPr>
        <w:jc w:val="both"/>
      </w:pPr>
      <w:r>
        <w:t xml:space="preserve">liczby obiektów komunalnych niedostosowanych do potrzeb osób ze szczególnymi potrzebami (mieszkania komunalne, obiekty użyteczności publicznej itp.) na 100 mieszkańców. </w:t>
      </w:r>
    </w:p>
    <w:p w14:paraId="25711A24" w14:textId="72B03F48" w:rsidR="001710D5" w:rsidRDefault="001710D5" w:rsidP="005F2DD2">
      <w:pPr>
        <w:jc w:val="both"/>
      </w:pPr>
      <w:r>
        <w:t xml:space="preserve">Największym udziałem obiektów komunalnych wymagających remontów na 100 mieszkańców charakteryzuje się zdecydowanie jednostka analityczna Osiedle III (3,18 obiektu komunalnego wymagającego remontu/100 mieszkańców). Jak już wspomniano, jednostka Osiedle III zawiera historyczną zabudowę miejską, która często jest skomunalizowana, a ze względu na swój wiek wymaga działań remontowych lub restauracyjnych. Średnia gminna wyniosła 0,6. </w:t>
      </w:r>
    </w:p>
    <w:p w14:paraId="32347167" w14:textId="0A59167D" w:rsidR="00D905EE" w:rsidRDefault="00D905EE" w:rsidP="005F2DD2">
      <w:pPr>
        <w:jc w:val="both"/>
      </w:pPr>
      <w:r>
        <w:t xml:space="preserve">Wśród obiektów komunalnych zlokalizowanych w Gminie Śmigiel jedynie niespełna 20% spełnia warunki dostępności dla osób ze szczególnymi potrzebami. W jednostkach Bielawy-Karśnice, Brońsko-Księginki, Karmin-Chełkowo-Spławie, Jezierzyce-Zygmuntowo, Morownica-Poladowo, Nowa Wieś-Żegrówko, Białcz, Olszewo-Sierpowo, Parsko-Żydowo, Robaczyn-Wydorowo żaden obiekt komunalny nie spełnia warunków dostępności. Przeliczając obiekty komunalne niedostosowane do potrzeb osób ze szczególnymi potrzebami na 100 mieszkańców, najwyższymi odsetkami charakteryzują się jednostki analityczne: Osiedle III (3,62 niedostosowanego obiektu komunalnego/100 mieszkańców), Osiedle IV (0,95) i Parsko-Żydowo (0,85). </w:t>
      </w:r>
    </w:p>
    <w:p w14:paraId="4A6AA0DB" w14:textId="230D5D4C" w:rsidR="00B85C80" w:rsidRDefault="00A63142" w:rsidP="005F2DD2">
      <w:pPr>
        <w:jc w:val="both"/>
      </w:pPr>
      <w:r w:rsidRPr="00A63142">
        <w:t>Szczegółowa analiza wskaźnikowa dotycząca wszystkich jednostek analitycznych przedstawiona została w</w:t>
      </w:r>
      <w:r w:rsidR="005F2DD2">
        <w:t> </w:t>
      </w:r>
      <w:r w:rsidRPr="00A63142">
        <w:t>poniższej tabeli.</w:t>
      </w:r>
    </w:p>
    <w:p w14:paraId="4E4A27AE" w14:textId="77777777" w:rsidR="005F2DD2" w:rsidRDefault="005F2DD2" w:rsidP="005F2DD2">
      <w:pPr>
        <w:jc w:val="both"/>
      </w:pPr>
    </w:p>
    <w:p w14:paraId="1A9DBEDA" w14:textId="77777777" w:rsidR="007735FD" w:rsidRDefault="007735FD" w:rsidP="00D82C34">
      <w:pPr>
        <w:pStyle w:val="Legenda"/>
      </w:pPr>
      <w:bookmarkStart w:id="72" w:name="_Toc146103532"/>
    </w:p>
    <w:p w14:paraId="259140E5" w14:textId="1541EC17" w:rsidR="00A65AE3" w:rsidRDefault="00A65AE3" w:rsidP="00D82C34">
      <w:pPr>
        <w:pStyle w:val="Legenda"/>
      </w:pPr>
      <w:r w:rsidRPr="00881C6B">
        <w:lastRenderedPageBreak/>
        <w:t xml:space="preserve">Tabela </w:t>
      </w:r>
      <w:r w:rsidR="00536C2C">
        <w:fldChar w:fldCharType="begin"/>
      </w:r>
      <w:r w:rsidR="00536C2C">
        <w:instrText xml:space="preserve"> SEQ T</w:instrText>
      </w:r>
      <w:r w:rsidR="00536C2C">
        <w:instrText xml:space="preserve">abela \* ARABIC </w:instrText>
      </w:r>
      <w:r w:rsidR="00536C2C">
        <w:fldChar w:fldCharType="separate"/>
      </w:r>
      <w:r w:rsidR="00536C2C">
        <w:rPr>
          <w:noProof/>
        </w:rPr>
        <w:t>15</w:t>
      </w:r>
      <w:r w:rsidR="00536C2C">
        <w:rPr>
          <w:noProof/>
        </w:rPr>
        <w:fldChar w:fldCharType="end"/>
      </w:r>
      <w:r w:rsidRPr="00881C6B">
        <w:t xml:space="preserve"> Analiza sfery technicznej</w:t>
      </w:r>
      <w:bookmarkEnd w:id="72"/>
      <w:r w:rsidRPr="00881C6B">
        <w:t xml:space="preserve"> </w:t>
      </w:r>
    </w:p>
    <w:tbl>
      <w:tblPr>
        <w:tblW w:w="5000" w:type="pct"/>
        <w:tblCellMar>
          <w:left w:w="70" w:type="dxa"/>
          <w:right w:w="70" w:type="dxa"/>
        </w:tblCellMar>
        <w:tblLook w:val="04A0" w:firstRow="1" w:lastRow="0" w:firstColumn="1" w:lastColumn="0" w:noHBand="0" w:noVBand="1"/>
      </w:tblPr>
      <w:tblGrid>
        <w:gridCol w:w="1865"/>
        <w:gridCol w:w="951"/>
        <w:gridCol w:w="1448"/>
        <w:gridCol w:w="951"/>
        <w:gridCol w:w="1448"/>
        <w:gridCol w:w="951"/>
        <w:gridCol w:w="1446"/>
      </w:tblGrid>
      <w:tr w:rsidR="00975260" w:rsidRPr="00975260" w14:paraId="52F9F4A8" w14:textId="77777777" w:rsidTr="00975260">
        <w:trPr>
          <w:trHeight w:val="510"/>
        </w:trPr>
        <w:tc>
          <w:tcPr>
            <w:tcW w:w="1029"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319E7DF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Jednostka analityczna</w:t>
            </w:r>
          </w:p>
        </w:tc>
        <w:tc>
          <w:tcPr>
            <w:tcW w:w="1324" w:type="pct"/>
            <w:gridSpan w:val="2"/>
            <w:tcBorders>
              <w:top w:val="single" w:sz="4" w:space="0" w:color="auto"/>
              <w:left w:val="nil"/>
              <w:bottom w:val="single" w:sz="4" w:space="0" w:color="auto"/>
              <w:right w:val="single" w:sz="4" w:space="0" w:color="auto"/>
            </w:tcBorders>
            <w:shd w:val="clear" w:color="auto" w:fill="C6E3FF"/>
            <w:vAlign w:val="center"/>
            <w:hideMark/>
          </w:tcPr>
          <w:p w14:paraId="2853B8E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STAN TECHNICZNY PRZESTRZENI PUBLICZNEJ</w:t>
            </w:r>
          </w:p>
        </w:tc>
        <w:tc>
          <w:tcPr>
            <w:tcW w:w="2647" w:type="pct"/>
            <w:gridSpan w:val="4"/>
            <w:tcBorders>
              <w:top w:val="single" w:sz="4" w:space="0" w:color="auto"/>
              <w:left w:val="nil"/>
              <w:bottom w:val="single" w:sz="4" w:space="0" w:color="auto"/>
              <w:right w:val="single" w:sz="4" w:space="0" w:color="auto"/>
            </w:tcBorders>
            <w:shd w:val="clear" w:color="auto" w:fill="C6E3FF"/>
            <w:vAlign w:val="center"/>
            <w:hideMark/>
          </w:tcPr>
          <w:p w14:paraId="2EE99B5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ZAPEWNIENIE DOSTĘPNOŚCI</w:t>
            </w:r>
          </w:p>
        </w:tc>
      </w:tr>
      <w:tr w:rsidR="00975260" w:rsidRPr="00975260" w14:paraId="75FCCE1C" w14:textId="77777777" w:rsidTr="00975260">
        <w:trPr>
          <w:trHeight w:val="1920"/>
        </w:trPr>
        <w:tc>
          <w:tcPr>
            <w:tcW w:w="1029"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5A2BC1DF" w14:textId="77777777" w:rsidR="00975260" w:rsidRPr="00975260" w:rsidRDefault="00975260" w:rsidP="00975260">
            <w:pPr>
              <w:spacing w:after="0" w:line="240" w:lineRule="auto"/>
              <w:rPr>
                <w:rFonts w:eastAsia="Times New Roman" w:cstheme="minorHAnsi"/>
                <w:color w:val="000000"/>
                <w:sz w:val="16"/>
                <w:szCs w:val="16"/>
                <w:lang w:eastAsia="pl-PL"/>
              </w:rPr>
            </w:pPr>
          </w:p>
        </w:tc>
        <w:tc>
          <w:tcPr>
            <w:tcW w:w="1324" w:type="pct"/>
            <w:gridSpan w:val="2"/>
            <w:tcBorders>
              <w:top w:val="single" w:sz="4" w:space="0" w:color="auto"/>
              <w:left w:val="nil"/>
              <w:bottom w:val="single" w:sz="4" w:space="0" w:color="auto"/>
              <w:right w:val="single" w:sz="4" w:space="0" w:color="auto"/>
            </w:tcBorders>
            <w:shd w:val="clear" w:color="auto" w:fill="C6E3FF"/>
            <w:vAlign w:val="center"/>
            <w:hideMark/>
          </w:tcPr>
          <w:p w14:paraId="5BB976F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Liczba obiektów komunalnych wymagających remontów z wyłączeniem urządzeń sieciowych (mieszkania komunalne, obiekty użyteczności publicznej, oczyszczalnie ścieków itp.) na 100 mieszkańców</w:t>
            </w:r>
          </w:p>
        </w:tc>
        <w:tc>
          <w:tcPr>
            <w:tcW w:w="1324" w:type="pct"/>
            <w:gridSpan w:val="2"/>
            <w:tcBorders>
              <w:top w:val="single" w:sz="4" w:space="0" w:color="auto"/>
              <w:left w:val="nil"/>
              <w:bottom w:val="single" w:sz="4" w:space="0" w:color="auto"/>
              <w:right w:val="single" w:sz="4" w:space="0" w:color="auto"/>
            </w:tcBorders>
            <w:shd w:val="clear" w:color="auto" w:fill="C6E3FF"/>
            <w:vAlign w:val="center"/>
            <w:hideMark/>
          </w:tcPr>
          <w:p w14:paraId="7516556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Liczba obiektów komunalnych niedostosowanych do potrzeb osób ze szczególnymi potrzebami (mieszkania komunalne, obiekty użyteczności publicznej, itp.) w ogólnej liczbie obiektów komunalnych</w:t>
            </w:r>
          </w:p>
        </w:tc>
        <w:tc>
          <w:tcPr>
            <w:tcW w:w="1324" w:type="pct"/>
            <w:gridSpan w:val="2"/>
            <w:tcBorders>
              <w:top w:val="single" w:sz="4" w:space="0" w:color="auto"/>
              <w:left w:val="nil"/>
              <w:bottom w:val="single" w:sz="4" w:space="0" w:color="auto"/>
              <w:right w:val="single" w:sz="4" w:space="0" w:color="auto"/>
            </w:tcBorders>
            <w:shd w:val="clear" w:color="auto" w:fill="C6E3FF"/>
            <w:vAlign w:val="center"/>
            <w:hideMark/>
          </w:tcPr>
          <w:p w14:paraId="74D6F83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Liczba obiektów komunalnych niedostosowanych do potrzeb osób ze szczególnymi potrzebami (mieszkania komunalne, obiekty użyteczności publicznej, itp.) na 100 mieszkańców</w:t>
            </w:r>
          </w:p>
        </w:tc>
      </w:tr>
      <w:tr w:rsidR="00975260" w:rsidRPr="00975260" w14:paraId="4C9A067B" w14:textId="77777777" w:rsidTr="00975260">
        <w:trPr>
          <w:trHeight w:val="300"/>
        </w:trPr>
        <w:tc>
          <w:tcPr>
            <w:tcW w:w="1029"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7E7C05AC" w14:textId="77777777" w:rsidR="00975260" w:rsidRPr="00975260" w:rsidRDefault="00975260" w:rsidP="00975260">
            <w:pPr>
              <w:spacing w:after="0" w:line="240" w:lineRule="auto"/>
              <w:rPr>
                <w:rFonts w:eastAsia="Times New Roman" w:cstheme="minorHAnsi"/>
                <w:color w:val="000000"/>
                <w:sz w:val="16"/>
                <w:szCs w:val="16"/>
                <w:lang w:eastAsia="pl-PL"/>
              </w:rPr>
            </w:pPr>
          </w:p>
        </w:tc>
        <w:tc>
          <w:tcPr>
            <w:tcW w:w="525" w:type="pct"/>
            <w:tcBorders>
              <w:top w:val="nil"/>
              <w:left w:val="nil"/>
              <w:bottom w:val="single" w:sz="4" w:space="0" w:color="auto"/>
              <w:right w:val="single" w:sz="4" w:space="0" w:color="auto"/>
            </w:tcBorders>
            <w:shd w:val="clear" w:color="auto" w:fill="C6E3FF"/>
            <w:noWrap/>
            <w:vAlign w:val="center"/>
            <w:hideMark/>
          </w:tcPr>
          <w:p w14:paraId="76F2A14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wskaźnik</w:t>
            </w:r>
          </w:p>
        </w:tc>
        <w:tc>
          <w:tcPr>
            <w:tcW w:w="799" w:type="pct"/>
            <w:tcBorders>
              <w:top w:val="nil"/>
              <w:left w:val="nil"/>
              <w:bottom w:val="single" w:sz="4" w:space="0" w:color="auto"/>
              <w:right w:val="single" w:sz="4" w:space="0" w:color="auto"/>
            </w:tcBorders>
            <w:shd w:val="clear" w:color="auto" w:fill="C6E3FF"/>
            <w:noWrap/>
            <w:vAlign w:val="center"/>
            <w:hideMark/>
          </w:tcPr>
          <w:p w14:paraId="5521FC2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standaryzacja</w:t>
            </w:r>
          </w:p>
        </w:tc>
        <w:tc>
          <w:tcPr>
            <w:tcW w:w="525" w:type="pct"/>
            <w:tcBorders>
              <w:top w:val="nil"/>
              <w:left w:val="nil"/>
              <w:bottom w:val="single" w:sz="4" w:space="0" w:color="auto"/>
              <w:right w:val="single" w:sz="4" w:space="0" w:color="auto"/>
            </w:tcBorders>
            <w:shd w:val="clear" w:color="auto" w:fill="C6E3FF"/>
            <w:noWrap/>
            <w:vAlign w:val="center"/>
            <w:hideMark/>
          </w:tcPr>
          <w:p w14:paraId="13D2680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wskaźnik</w:t>
            </w:r>
          </w:p>
        </w:tc>
        <w:tc>
          <w:tcPr>
            <w:tcW w:w="799" w:type="pct"/>
            <w:tcBorders>
              <w:top w:val="nil"/>
              <w:left w:val="nil"/>
              <w:bottom w:val="single" w:sz="4" w:space="0" w:color="auto"/>
              <w:right w:val="single" w:sz="4" w:space="0" w:color="auto"/>
            </w:tcBorders>
            <w:shd w:val="clear" w:color="auto" w:fill="C6E3FF"/>
            <w:noWrap/>
            <w:vAlign w:val="center"/>
            <w:hideMark/>
          </w:tcPr>
          <w:p w14:paraId="09ED15C2"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standaryzacja</w:t>
            </w:r>
          </w:p>
        </w:tc>
        <w:tc>
          <w:tcPr>
            <w:tcW w:w="525" w:type="pct"/>
            <w:tcBorders>
              <w:top w:val="nil"/>
              <w:left w:val="nil"/>
              <w:bottom w:val="single" w:sz="4" w:space="0" w:color="auto"/>
              <w:right w:val="single" w:sz="4" w:space="0" w:color="auto"/>
            </w:tcBorders>
            <w:shd w:val="clear" w:color="auto" w:fill="C6E3FF"/>
            <w:noWrap/>
            <w:vAlign w:val="center"/>
            <w:hideMark/>
          </w:tcPr>
          <w:p w14:paraId="67685EB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wskaźnik</w:t>
            </w:r>
          </w:p>
        </w:tc>
        <w:tc>
          <w:tcPr>
            <w:tcW w:w="799" w:type="pct"/>
            <w:tcBorders>
              <w:top w:val="nil"/>
              <w:left w:val="nil"/>
              <w:bottom w:val="single" w:sz="4" w:space="0" w:color="auto"/>
              <w:right w:val="single" w:sz="4" w:space="0" w:color="auto"/>
            </w:tcBorders>
            <w:shd w:val="clear" w:color="auto" w:fill="C6E3FF"/>
            <w:noWrap/>
            <w:vAlign w:val="center"/>
            <w:hideMark/>
          </w:tcPr>
          <w:p w14:paraId="2A063E8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standaryzacja</w:t>
            </w:r>
          </w:p>
        </w:tc>
      </w:tr>
      <w:tr w:rsidR="00975260" w:rsidRPr="00975260" w14:paraId="14FEE23E"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4BF7681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Osiedle I</w:t>
            </w:r>
          </w:p>
        </w:tc>
        <w:tc>
          <w:tcPr>
            <w:tcW w:w="525" w:type="pct"/>
            <w:tcBorders>
              <w:top w:val="nil"/>
              <w:left w:val="nil"/>
              <w:bottom w:val="single" w:sz="4" w:space="0" w:color="auto"/>
              <w:right w:val="single" w:sz="4" w:space="0" w:color="auto"/>
            </w:tcBorders>
            <w:shd w:val="clear" w:color="auto" w:fill="auto"/>
            <w:noWrap/>
            <w:vAlign w:val="center"/>
            <w:hideMark/>
          </w:tcPr>
          <w:p w14:paraId="6D5FFD4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0,52</w:t>
            </w:r>
          </w:p>
        </w:tc>
        <w:tc>
          <w:tcPr>
            <w:tcW w:w="799" w:type="pct"/>
            <w:tcBorders>
              <w:top w:val="nil"/>
              <w:left w:val="nil"/>
              <w:bottom w:val="single" w:sz="4" w:space="0" w:color="auto"/>
              <w:right w:val="single" w:sz="4" w:space="0" w:color="auto"/>
            </w:tcBorders>
            <w:shd w:val="clear" w:color="auto" w:fill="auto"/>
            <w:noWrap/>
            <w:vAlign w:val="center"/>
            <w:hideMark/>
          </w:tcPr>
          <w:p w14:paraId="1685B53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0,135</w:t>
            </w:r>
          </w:p>
        </w:tc>
        <w:tc>
          <w:tcPr>
            <w:tcW w:w="525" w:type="pct"/>
            <w:tcBorders>
              <w:top w:val="nil"/>
              <w:left w:val="nil"/>
              <w:bottom w:val="single" w:sz="4" w:space="0" w:color="auto"/>
              <w:right w:val="single" w:sz="4" w:space="0" w:color="auto"/>
            </w:tcBorders>
            <w:shd w:val="clear" w:color="auto" w:fill="auto"/>
            <w:noWrap/>
            <w:vAlign w:val="center"/>
            <w:hideMark/>
          </w:tcPr>
          <w:p w14:paraId="2284C51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80,0%</w:t>
            </w:r>
          </w:p>
        </w:tc>
        <w:tc>
          <w:tcPr>
            <w:tcW w:w="799" w:type="pct"/>
            <w:tcBorders>
              <w:top w:val="nil"/>
              <w:left w:val="nil"/>
              <w:bottom w:val="single" w:sz="4" w:space="0" w:color="auto"/>
              <w:right w:val="single" w:sz="4" w:space="0" w:color="auto"/>
            </w:tcBorders>
            <w:shd w:val="clear" w:color="auto" w:fill="auto"/>
            <w:noWrap/>
            <w:vAlign w:val="center"/>
            <w:hideMark/>
          </w:tcPr>
          <w:p w14:paraId="5A899DE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0,057</w:t>
            </w:r>
          </w:p>
        </w:tc>
        <w:tc>
          <w:tcPr>
            <w:tcW w:w="525" w:type="pct"/>
            <w:tcBorders>
              <w:top w:val="nil"/>
              <w:left w:val="nil"/>
              <w:bottom w:val="single" w:sz="4" w:space="0" w:color="auto"/>
              <w:right w:val="single" w:sz="4" w:space="0" w:color="auto"/>
            </w:tcBorders>
            <w:shd w:val="clear" w:color="auto" w:fill="auto"/>
            <w:noWrap/>
            <w:vAlign w:val="center"/>
            <w:hideMark/>
          </w:tcPr>
          <w:p w14:paraId="6C7AA61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0,52</w:t>
            </w:r>
          </w:p>
        </w:tc>
        <w:tc>
          <w:tcPr>
            <w:tcW w:w="799" w:type="pct"/>
            <w:tcBorders>
              <w:top w:val="nil"/>
              <w:left w:val="nil"/>
              <w:bottom w:val="single" w:sz="4" w:space="0" w:color="auto"/>
              <w:right w:val="single" w:sz="4" w:space="0" w:color="auto"/>
            </w:tcBorders>
            <w:shd w:val="clear" w:color="auto" w:fill="auto"/>
            <w:noWrap/>
            <w:vAlign w:val="center"/>
            <w:hideMark/>
          </w:tcPr>
          <w:p w14:paraId="38439D8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0,107</w:t>
            </w:r>
          </w:p>
        </w:tc>
      </w:tr>
      <w:tr w:rsidR="00975260" w:rsidRPr="00975260" w14:paraId="646AB87C"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113A1FB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Osiedle II</w:t>
            </w:r>
          </w:p>
        </w:tc>
        <w:tc>
          <w:tcPr>
            <w:tcW w:w="525" w:type="pct"/>
            <w:tcBorders>
              <w:top w:val="nil"/>
              <w:left w:val="nil"/>
              <w:bottom w:val="single" w:sz="4" w:space="0" w:color="auto"/>
              <w:right w:val="single" w:sz="4" w:space="0" w:color="auto"/>
            </w:tcBorders>
            <w:shd w:val="clear" w:color="auto" w:fill="auto"/>
            <w:noWrap/>
            <w:vAlign w:val="center"/>
            <w:hideMark/>
          </w:tcPr>
          <w:p w14:paraId="7DDF9C5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0,55</w:t>
            </w:r>
          </w:p>
        </w:tc>
        <w:tc>
          <w:tcPr>
            <w:tcW w:w="799" w:type="pct"/>
            <w:tcBorders>
              <w:top w:val="nil"/>
              <w:left w:val="nil"/>
              <w:bottom w:val="single" w:sz="4" w:space="0" w:color="auto"/>
              <w:right w:val="single" w:sz="4" w:space="0" w:color="auto"/>
            </w:tcBorders>
            <w:shd w:val="clear" w:color="auto" w:fill="auto"/>
            <w:noWrap/>
            <w:vAlign w:val="center"/>
            <w:hideMark/>
          </w:tcPr>
          <w:p w14:paraId="067DFF9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0,091</w:t>
            </w:r>
          </w:p>
        </w:tc>
        <w:tc>
          <w:tcPr>
            <w:tcW w:w="525" w:type="pct"/>
            <w:tcBorders>
              <w:top w:val="nil"/>
              <w:left w:val="nil"/>
              <w:bottom w:val="single" w:sz="4" w:space="0" w:color="auto"/>
              <w:right w:val="single" w:sz="4" w:space="0" w:color="auto"/>
            </w:tcBorders>
            <w:shd w:val="clear" w:color="auto" w:fill="auto"/>
            <w:noWrap/>
            <w:vAlign w:val="center"/>
            <w:hideMark/>
          </w:tcPr>
          <w:p w14:paraId="2AC3F87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88,9%</w:t>
            </w:r>
          </w:p>
        </w:tc>
        <w:tc>
          <w:tcPr>
            <w:tcW w:w="799" w:type="pct"/>
            <w:tcBorders>
              <w:top w:val="nil"/>
              <w:left w:val="nil"/>
              <w:bottom w:val="single" w:sz="4" w:space="0" w:color="auto"/>
              <w:right w:val="single" w:sz="4" w:space="0" w:color="auto"/>
            </w:tcBorders>
            <w:shd w:val="clear" w:color="auto" w:fill="auto"/>
            <w:noWrap/>
            <w:vAlign w:val="center"/>
            <w:hideMark/>
          </w:tcPr>
          <w:p w14:paraId="3B208DB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-0,232</w:t>
            </w:r>
          </w:p>
        </w:tc>
        <w:tc>
          <w:tcPr>
            <w:tcW w:w="525" w:type="pct"/>
            <w:tcBorders>
              <w:top w:val="nil"/>
              <w:left w:val="nil"/>
              <w:bottom w:val="single" w:sz="4" w:space="0" w:color="auto"/>
              <w:right w:val="single" w:sz="4" w:space="0" w:color="auto"/>
            </w:tcBorders>
            <w:shd w:val="clear" w:color="auto" w:fill="auto"/>
            <w:noWrap/>
            <w:vAlign w:val="center"/>
            <w:hideMark/>
          </w:tcPr>
          <w:p w14:paraId="6AE9185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0,62</w:t>
            </w:r>
          </w:p>
        </w:tc>
        <w:tc>
          <w:tcPr>
            <w:tcW w:w="799" w:type="pct"/>
            <w:tcBorders>
              <w:top w:val="nil"/>
              <w:left w:val="nil"/>
              <w:bottom w:val="single" w:sz="4" w:space="0" w:color="auto"/>
              <w:right w:val="single" w:sz="4" w:space="0" w:color="auto"/>
            </w:tcBorders>
            <w:shd w:val="clear" w:color="auto" w:fill="auto"/>
            <w:noWrap/>
            <w:vAlign w:val="center"/>
            <w:hideMark/>
          </w:tcPr>
          <w:p w14:paraId="0B58B02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-0,037</w:t>
            </w:r>
          </w:p>
        </w:tc>
      </w:tr>
      <w:tr w:rsidR="00975260" w:rsidRPr="00975260" w14:paraId="73C1E5EF"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6D34519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Osiedle III</w:t>
            </w:r>
          </w:p>
        </w:tc>
        <w:tc>
          <w:tcPr>
            <w:tcW w:w="525" w:type="pct"/>
            <w:tcBorders>
              <w:top w:val="nil"/>
              <w:left w:val="nil"/>
              <w:bottom w:val="single" w:sz="4" w:space="0" w:color="auto"/>
              <w:right w:val="single" w:sz="4" w:space="0" w:color="auto"/>
            </w:tcBorders>
            <w:shd w:val="clear" w:color="auto" w:fill="auto"/>
            <w:noWrap/>
            <w:vAlign w:val="center"/>
            <w:hideMark/>
          </w:tcPr>
          <w:p w14:paraId="0B2B51A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3,18</w:t>
            </w:r>
          </w:p>
        </w:tc>
        <w:tc>
          <w:tcPr>
            <w:tcW w:w="799" w:type="pct"/>
            <w:tcBorders>
              <w:top w:val="nil"/>
              <w:left w:val="nil"/>
              <w:bottom w:val="single" w:sz="4" w:space="0" w:color="auto"/>
              <w:right w:val="single" w:sz="4" w:space="0" w:color="auto"/>
            </w:tcBorders>
            <w:shd w:val="clear" w:color="auto" w:fill="auto"/>
            <w:noWrap/>
            <w:vAlign w:val="center"/>
            <w:hideMark/>
          </w:tcPr>
          <w:p w14:paraId="17E7F28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-4,135</w:t>
            </w:r>
          </w:p>
        </w:tc>
        <w:tc>
          <w:tcPr>
            <w:tcW w:w="525" w:type="pct"/>
            <w:tcBorders>
              <w:top w:val="nil"/>
              <w:left w:val="nil"/>
              <w:bottom w:val="single" w:sz="4" w:space="0" w:color="auto"/>
              <w:right w:val="single" w:sz="4" w:space="0" w:color="auto"/>
            </w:tcBorders>
            <w:shd w:val="clear" w:color="auto" w:fill="auto"/>
            <w:noWrap/>
            <w:vAlign w:val="center"/>
            <w:hideMark/>
          </w:tcPr>
          <w:p w14:paraId="3850A2E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83,8%</w:t>
            </w:r>
          </w:p>
        </w:tc>
        <w:tc>
          <w:tcPr>
            <w:tcW w:w="799" w:type="pct"/>
            <w:tcBorders>
              <w:top w:val="nil"/>
              <w:left w:val="nil"/>
              <w:bottom w:val="single" w:sz="4" w:space="0" w:color="auto"/>
              <w:right w:val="single" w:sz="4" w:space="0" w:color="auto"/>
            </w:tcBorders>
            <w:shd w:val="clear" w:color="auto" w:fill="auto"/>
            <w:noWrap/>
            <w:vAlign w:val="center"/>
            <w:hideMark/>
          </w:tcPr>
          <w:p w14:paraId="08863AA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-0,067</w:t>
            </w:r>
          </w:p>
        </w:tc>
        <w:tc>
          <w:tcPr>
            <w:tcW w:w="525" w:type="pct"/>
            <w:tcBorders>
              <w:top w:val="nil"/>
              <w:left w:val="nil"/>
              <w:bottom w:val="single" w:sz="4" w:space="0" w:color="auto"/>
              <w:right w:val="single" w:sz="4" w:space="0" w:color="auto"/>
            </w:tcBorders>
            <w:shd w:val="clear" w:color="auto" w:fill="auto"/>
            <w:noWrap/>
            <w:vAlign w:val="center"/>
            <w:hideMark/>
          </w:tcPr>
          <w:p w14:paraId="2085F8F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3,62</w:t>
            </w:r>
          </w:p>
        </w:tc>
        <w:tc>
          <w:tcPr>
            <w:tcW w:w="799" w:type="pct"/>
            <w:tcBorders>
              <w:top w:val="nil"/>
              <w:left w:val="nil"/>
              <w:bottom w:val="single" w:sz="4" w:space="0" w:color="auto"/>
              <w:right w:val="single" w:sz="4" w:space="0" w:color="auto"/>
            </w:tcBorders>
            <w:shd w:val="clear" w:color="auto" w:fill="auto"/>
            <w:noWrap/>
            <w:vAlign w:val="center"/>
            <w:hideMark/>
          </w:tcPr>
          <w:p w14:paraId="4EAD91D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-4,112</w:t>
            </w:r>
          </w:p>
        </w:tc>
      </w:tr>
      <w:tr w:rsidR="00975260" w:rsidRPr="00975260" w14:paraId="7BA617BB"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709EFE6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Osiedle IV</w:t>
            </w:r>
          </w:p>
        </w:tc>
        <w:tc>
          <w:tcPr>
            <w:tcW w:w="525" w:type="pct"/>
            <w:tcBorders>
              <w:top w:val="nil"/>
              <w:left w:val="nil"/>
              <w:bottom w:val="single" w:sz="4" w:space="0" w:color="auto"/>
              <w:right w:val="single" w:sz="4" w:space="0" w:color="auto"/>
            </w:tcBorders>
            <w:shd w:val="clear" w:color="auto" w:fill="auto"/>
            <w:noWrap/>
            <w:vAlign w:val="center"/>
            <w:hideMark/>
          </w:tcPr>
          <w:p w14:paraId="1E939E8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0,74</w:t>
            </w:r>
          </w:p>
        </w:tc>
        <w:tc>
          <w:tcPr>
            <w:tcW w:w="799" w:type="pct"/>
            <w:tcBorders>
              <w:top w:val="nil"/>
              <w:left w:val="nil"/>
              <w:bottom w:val="single" w:sz="4" w:space="0" w:color="auto"/>
              <w:right w:val="single" w:sz="4" w:space="0" w:color="auto"/>
            </w:tcBorders>
            <w:shd w:val="clear" w:color="auto" w:fill="auto"/>
            <w:noWrap/>
            <w:vAlign w:val="center"/>
            <w:hideMark/>
          </w:tcPr>
          <w:p w14:paraId="2034549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-0,217</w:t>
            </w:r>
          </w:p>
        </w:tc>
        <w:tc>
          <w:tcPr>
            <w:tcW w:w="525" w:type="pct"/>
            <w:tcBorders>
              <w:top w:val="nil"/>
              <w:left w:val="nil"/>
              <w:bottom w:val="single" w:sz="4" w:space="0" w:color="auto"/>
              <w:right w:val="single" w:sz="4" w:space="0" w:color="auto"/>
            </w:tcBorders>
            <w:shd w:val="clear" w:color="auto" w:fill="auto"/>
            <w:noWrap/>
            <w:vAlign w:val="center"/>
            <w:hideMark/>
          </w:tcPr>
          <w:p w14:paraId="129CFDC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87,2%</w:t>
            </w:r>
          </w:p>
        </w:tc>
        <w:tc>
          <w:tcPr>
            <w:tcW w:w="799" w:type="pct"/>
            <w:tcBorders>
              <w:top w:val="nil"/>
              <w:left w:val="nil"/>
              <w:bottom w:val="single" w:sz="4" w:space="0" w:color="auto"/>
              <w:right w:val="single" w:sz="4" w:space="0" w:color="auto"/>
            </w:tcBorders>
            <w:shd w:val="clear" w:color="auto" w:fill="auto"/>
            <w:noWrap/>
            <w:vAlign w:val="center"/>
            <w:hideMark/>
          </w:tcPr>
          <w:p w14:paraId="2BC01FC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-0,177</w:t>
            </w:r>
          </w:p>
        </w:tc>
        <w:tc>
          <w:tcPr>
            <w:tcW w:w="525" w:type="pct"/>
            <w:tcBorders>
              <w:top w:val="nil"/>
              <w:left w:val="nil"/>
              <w:bottom w:val="single" w:sz="4" w:space="0" w:color="auto"/>
              <w:right w:val="single" w:sz="4" w:space="0" w:color="auto"/>
            </w:tcBorders>
            <w:shd w:val="clear" w:color="auto" w:fill="auto"/>
            <w:noWrap/>
            <w:vAlign w:val="center"/>
            <w:hideMark/>
          </w:tcPr>
          <w:p w14:paraId="0490958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0,95</w:t>
            </w:r>
          </w:p>
        </w:tc>
        <w:tc>
          <w:tcPr>
            <w:tcW w:w="799" w:type="pct"/>
            <w:tcBorders>
              <w:top w:val="nil"/>
              <w:left w:val="nil"/>
              <w:bottom w:val="single" w:sz="4" w:space="0" w:color="auto"/>
              <w:right w:val="single" w:sz="4" w:space="0" w:color="auto"/>
            </w:tcBorders>
            <w:shd w:val="clear" w:color="auto" w:fill="auto"/>
            <w:noWrap/>
            <w:vAlign w:val="center"/>
            <w:hideMark/>
          </w:tcPr>
          <w:p w14:paraId="39C5FDC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-0,476</w:t>
            </w:r>
          </w:p>
        </w:tc>
      </w:tr>
      <w:tr w:rsidR="00975260" w:rsidRPr="00975260" w14:paraId="39699894"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2DE9499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Bielawy-Karśnice</w:t>
            </w:r>
          </w:p>
        </w:tc>
        <w:tc>
          <w:tcPr>
            <w:tcW w:w="525" w:type="pct"/>
            <w:tcBorders>
              <w:top w:val="nil"/>
              <w:left w:val="nil"/>
              <w:bottom w:val="single" w:sz="4" w:space="0" w:color="auto"/>
              <w:right w:val="single" w:sz="4" w:space="0" w:color="auto"/>
            </w:tcBorders>
            <w:shd w:val="clear" w:color="auto" w:fill="auto"/>
            <w:noWrap/>
            <w:vAlign w:val="center"/>
            <w:hideMark/>
          </w:tcPr>
          <w:p w14:paraId="69B9B61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0,17</w:t>
            </w:r>
          </w:p>
        </w:tc>
        <w:tc>
          <w:tcPr>
            <w:tcW w:w="799" w:type="pct"/>
            <w:tcBorders>
              <w:top w:val="nil"/>
              <w:left w:val="nil"/>
              <w:bottom w:val="single" w:sz="4" w:space="0" w:color="auto"/>
              <w:right w:val="single" w:sz="4" w:space="0" w:color="auto"/>
            </w:tcBorders>
            <w:shd w:val="clear" w:color="auto" w:fill="auto"/>
            <w:noWrap/>
            <w:vAlign w:val="center"/>
            <w:hideMark/>
          </w:tcPr>
          <w:p w14:paraId="148AA68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0,694</w:t>
            </w:r>
          </w:p>
        </w:tc>
        <w:tc>
          <w:tcPr>
            <w:tcW w:w="525" w:type="pct"/>
            <w:tcBorders>
              <w:top w:val="nil"/>
              <w:left w:val="nil"/>
              <w:bottom w:val="single" w:sz="4" w:space="0" w:color="auto"/>
              <w:right w:val="single" w:sz="4" w:space="0" w:color="auto"/>
            </w:tcBorders>
            <w:shd w:val="clear" w:color="auto" w:fill="auto"/>
            <w:noWrap/>
            <w:vAlign w:val="center"/>
            <w:hideMark/>
          </w:tcPr>
          <w:p w14:paraId="26248382"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61D5D79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63BD5D2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0,17</w:t>
            </w:r>
          </w:p>
        </w:tc>
        <w:tc>
          <w:tcPr>
            <w:tcW w:w="799" w:type="pct"/>
            <w:tcBorders>
              <w:top w:val="nil"/>
              <w:left w:val="nil"/>
              <w:bottom w:val="single" w:sz="4" w:space="0" w:color="auto"/>
              <w:right w:val="single" w:sz="4" w:space="0" w:color="auto"/>
            </w:tcBorders>
            <w:shd w:val="clear" w:color="auto" w:fill="auto"/>
            <w:noWrap/>
            <w:vAlign w:val="center"/>
            <w:hideMark/>
          </w:tcPr>
          <w:p w14:paraId="72AB871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0,581</w:t>
            </w:r>
          </w:p>
        </w:tc>
      </w:tr>
      <w:tr w:rsidR="00975260" w:rsidRPr="00975260" w14:paraId="51C3DA31"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230F33E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Bronikowo</w:t>
            </w:r>
          </w:p>
        </w:tc>
        <w:tc>
          <w:tcPr>
            <w:tcW w:w="525" w:type="pct"/>
            <w:tcBorders>
              <w:top w:val="nil"/>
              <w:left w:val="nil"/>
              <w:bottom w:val="single" w:sz="4" w:space="0" w:color="auto"/>
              <w:right w:val="single" w:sz="4" w:space="0" w:color="auto"/>
            </w:tcBorders>
            <w:shd w:val="clear" w:color="auto" w:fill="auto"/>
            <w:noWrap/>
            <w:vAlign w:val="center"/>
            <w:hideMark/>
          </w:tcPr>
          <w:p w14:paraId="1947832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0,22</w:t>
            </w:r>
          </w:p>
        </w:tc>
        <w:tc>
          <w:tcPr>
            <w:tcW w:w="799" w:type="pct"/>
            <w:tcBorders>
              <w:top w:val="nil"/>
              <w:left w:val="nil"/>
              <w:bottom w:val="single" w:sz="4" w:space="0" w:color="auto"/>
              <w:right w:val="single" w:sz="4" w:space="0" w:color="auto"/>
            </w:tcBorders>
            <w:shd w:val="clear" w:color="auto" w:fill="auto"/>
            <w:noWrap/>
            <w:vAlign w:val="center"/>
            <w:hideMark/>
          </w:tcPr>
          <w:p w14:paraId="677F65A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0,619</w:t>
            </w:r>
          </w:p>
        </w:tc>
        <w:tc>
          <w:tcPr>
            <w:tcW w:w="525" w:type="pct"/>
            <w:tcBorders>
              <w:top w:val="nil"/>
              <w:left w:val="nil"/>
              <w:bottom w:val="single" w:sz="4" w:space="0" w:color="auto"/>
              <w:right w:val="single" w:sz="4" w:space="0" w:color="auto"/>
            </w:tcBorders>
            <w:shd w:val="clear" w:color="auto" w:fill="auto"/>
            <w:noWrap/>
            <w:vAlign w:val="center"/>
            <w:hideMark/>
          </w:tcPr>
          <w:p w14:paraId="1D6AB20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w:t>
            </w:r>
          </w:p>
        </w:tc>
        <w:tc>
          <w:tcPr>
            <w:tcW w:w="799" w:type="pct"/>
            <w:tcBorders>
              <w:top w:val="nil"/>
              <w:left w:val="nil"/>
              <w:bottom w:val="single" w:sz="4" w:space="0" w:color="auto"/>
              <w:right w:val="single" w:sz="4" w:space="0" w:color="auto"/>
            </w:tcBorders>
            <w:shd w:val="clear" w:color="auto" w:fill="auto"/>
            <w:noWrap/>
            <w:vAlign w:val="center"/>
            <w:hideMark/>
          </w:tcPr>
          <w:p w14:paraId="213B5BA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2,658</w:t>
            </w:r>
          </w:p>
        </w:tc>
        <w:tc>
          <w:tcPr>
            <w:tcW w:w="525" w:type="pct"/>
            <w:tcBorders>
              <w:top w:val="nil"/>
              <w:left w:val="nil"/>
              <w:bottom w:val="single" w:sz="4" w:space="0" w:color="auto"/>
              <w:right w:val="single" w:sz="4" w:space="0" w:color="auto"/>
            </w:tcBorders>
            <w:shd w:val="clear" w:color="auto" w:fill="auto"/>
            <w:noWrap/>
            <w:vAlign w:val="center"/>
            <w:hideMark/>
          </w:tcPr>
          <w:p w14:paraId="7D38E61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0,00</w:t>
            </w:r>
          </w:p>
        </w:tc>
        <w:tc>
          <w:tcPr>
            <w:tcW w:w="799" w:type="pct"/>
            <w:tcBorders>
              <w:top w:val="nil"/>
              <w:left w:val="nil"/>
              <w:bottom w:val="single" w:sz="4" w:space="0" w:color="auto"/>
              <w:right w:val="single" w:sz="4" w:space="0" w:color="auto"/>
            </w:tcBorders>
            <w:shd w:val="clear" w:color="auto" w:fill="auto"/>
            <w:noWrap/>
            <w:vAlign w:val="center"/>
            <w:hideMark/>
          </w:tcPr>
          <w:p w14:paraId="0AE0164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0,813</w:t>
            </w:r>
          </w:p>
        </w:tc>
      </w:tr>
      <w:tr w:rsidR="00975260" w:rsidRPr="00975260" w14:paraId="7D930A2A"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6196645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Brońsko-Księginki</w:t>
            </w:r>
          </w:p>
        </w:tc>
        <w:tc>
          <w:tcPr>
            <w:tcW w:w="525" w:type="pct"/>
            <w:tcBorders>
              <w:top w:val="nil"/>
              <w:left w:val="nil"/>
              <w:bottom w:val="single" w:sz="4" w:space="0" w:color="auto"/>
              <w:right w:val="single" w:sz="4" w:space="0" w:color="auto"/>
            </w:tcBorders>
            <w:shd w:val="clear" w:color="auto" w:fill="auto"/>
            <w:noWrap/>
            <w:vAlign w:val="center"/>
            <w:hideMark/>
          </w:tcPr>
          <w:p w14:paraId="61933B1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0,65</w:t>
            </w:r>
          </w:p>
        </w:tc>
        <w:tc>
          <w:tcPr>
            <w:tcW w:w="799" w:type="pct"/>
            <w:tcBorders>
              <w:top w:val="nil"/>
              <w:left w:val="nil"/>
              <w:bottom w:val="single" w:sz="4" w:space="0" w:color="auto"/>
              <w:right w:val="single" w:sz="4" w:space="0" w:color="auto"/>
            </w:tcBorders>
            <w:shd w:val="clear" w:color="auto" w:fill="auto"/>
            <w:noWrap/>
            <w:vAlign w:val="center"/>
            <w:hideMark/>
          </w:tcPr>
          <w:p w14:paraId="684E95A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-0,068</w:t>
            </w:r>
          </w:p>
        </w:tc>
        <w:tc>
          <w:tcPr>
            <w:tcW w:w="525" w:type="pct"/>
            <w:tcBorders>
              <w:top w:val="nil"/>
              <w:left w:val="nil"/>
              <w:bottom w:val="single" w:sz="4" w:space="0" w:color="auto"/>
              <w:right w:val="single" w:sz="4" w:space="0" w:color="auto"/>
            </w:tcBorders>
            <w:shd w:val="clear" w:color="auto" w:fill="auto"/>
            <w:noWrap/>
            <w:vAlign w:val="center"/>
            <w:hideMark/>
          </w:tcPr>
          <w:p w14:paraId="29D01FA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305A35E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0FD2FDF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0,65</w:t>
            </w:r>
          </w:p>
        </w:tc>
        <w:tc>
          <w:tcPr>
            <w:tcW w:w="799" w:type="pct"/>
            <w:tcBorders>
              <w:top w:val="nil"/>
              <w:left w:val="nil"/>
              <w:bottom w:val="single" w:sz="4" w:space="0" w:color="auto"/>
              <w:right w:val="single" w:sz="4" w:space="0" w:color="auto"/>
            </w:tcBorders>
            <w:shd w:val="clear" w:color="auto" w:fill="auto"/>
            <w:noWrap/>
            <w:vAlign w:val="center"/>
            <w:hideMark/>
          </w:tcPr>
          <w:p w14:paraId="2C66C4A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-0,066</w:t>
            </w:r>
          </w:p>
        </w:tc>
      </w:tr>
      <w:tr w:rsidR="00975260" w:rsidRPr="00975260" w14:paraId="3DF67A15"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0CF9E2C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Bruszczewo-Koszanowo</w:t>
            </w:r>
          </w:p>
        </w:tc>
        <w:tc>
          <w:tcPr>
            <w:tcW w:w="525" w:type="pct"/>
            <w:tcBorders>
              <w:top w:val="nil"/>
              <w:left w:val="nil"/>
              <w:bottom w:val="single" w:sz="4" w:space="0" w:color="auto"/>
              <w:right w:val="single" w:sz="4" w:space="0" w:color="auto"/>
            </w:tcBorders>
            <w:shd w:val="clear" w:color="auto" w:fill="auto"/>
            <w:noWrap/>
            <w:vAlign w:val="center"/>
            <w:hideMark/>
          </w:tcPr>
          <w:p w14:paraId="697C8C0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0,37</w:t>
            </w:r>
          </w:p>
        </w:tc>
        <w:tc>
          <w:tcPr>
            <w:tcW w:w="799" w:type="pct"/>
            <w:tcBorders>
              <w:top w:val="nil"/>
              <w:left w:val="nil"/>
              <w:bottom w:val="single" w:sz="4" w:space="0" w:color="auto"/>
              <w:right w:val="single" w:sz="4" w:space="0" w:color="auto"/>
            </w:tcBorders>
            <w:shd w:val="clear" w:color="auto" w:fill="auto"/>
            <w:noWrap/>
            <w:vAlign w:val="center"/>
            <w:hideMark/>
          </w:tcPr>
          <w:p w14:paraId="6A14F62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0,380</w:t>
            </w:r>
          </w:p>
        </w:tc>
        <w:tc>
          <w:tcPr>
            <w:tcW w:w="525" w:type="pct"/>
            <w:tcBorders>
              <w:top w:val="nil"/>
              <w:left w:val="nil"/>
              <w:bottom w:val="single" w:sz="4" w:space="0" w:color="auto"/>
              <w:right w:val="single" w:sz="4" w:space="0" w:color="auto"/>
            </w:tcBorders>
            <w:shd w:val="clear" w:color="auto" w:fill="auto"/>
            <w:noWrap/>
            <w:vAlign w:val="center"/>
            <w:hideMark/>
          </w:tcPr>
          <w:p w14:paraId="413441E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75,0%</w:t>
            </w:r>
          </w:p>
        </w:tc>
        <w:tc>
          <w:tcPr>
            <w:tcW w:w="799" w:type="pct"/>
            <w:tcBorders>
              <w:top w:val="nil"/>
              <w:left w:val="nil"/>
              <w:bottom w:val="single" w:sz="4" w:space="0" w:color="auto"/>
              <w:right w:val="single" w:sz="4" w:space="0" w:color="auto"/>
            </w:tcBorders>
            <w:shd w:val="clear" w:color="auto" w:fill="auto"/>
            <w:noWrap/>
            <w:vAlign w:val="center"/>
            <w:hideMark/>
          </w:tcPr>
          <w:p w14:paraId="0CD1584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0,219</w:t>
            </w:r>
          </w:p>
        </w:tc>
        <w:tc>
          <w:tcPr>
            <w:tcW w:w="525" w:type="pct"/>
            <w:tcBorders>
              <w:top w:val="nil"/>
              <w:left w:val="nil"/>
              <w:bottom w:val="single" w:sz="4" w:space="0" w:color="auto"/>
              <w:right w:val="single" w:sz="4" w:space="0" w:color="auto"/>
            </w:tcBorders>
            <w:shd w:val="clear" w:color="auto" w:fill="auto"/>
            <w:noWrap/>
            <w:vAlign w:val="center"/>
            <w:hideMark/>
          </w:tcPr>
          <w:p w14:paraId="563413A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0,27</w:t>
            </w:r>
          </w:p>
        </w:tc>
        <w:tc>
          <w:tcPr>
            <w:tcW w:w="799" w:type="pct"/>
            <w:tcBorders>
              <w:top w:val="nil"/>
              <w:left w:val="nil"/>
              <w:bottom w:val="single" w:sz="4" w:space="0" w:color="auto"/>
              <w:right w:val="single" w:sz="4" w:space="0" w:color="auto"/>
            </w:tcBorders>
            <w:shd w:val="clear" w:color="auto" w:fill="auto"/>
            <w:noWrap/>
            <w:vAlign w:val="center"/>
            <w:hideMark/>
          </w:tcPr>
          <w:p w14:paraId="26E1C2A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0,439</w:t>
            </w:r>
          </w:p>
        </w:tc>
      </w:tr>
      <w:tr w:rsidR="00975260" w:rsidRPr="00975260" w14:paraId="6CE73AFC"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33B64E8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Karmin-Chełkowo-Spławie</w:t>
            </w:r>
          </w:p>
        </w:tc>
        <w:tc>
          <w:tcPr>
            <w:tcW w:w="525" w:type="pct"/>
            <w:tcBorders>
              <w:top w:val="nil"/>
              <w:left w:val="nil"/>
              <w:bottom w:val="single" w:sz="4" w:space="0" w:color="auto"/>
              <w:right w:val="single" w:sz="4" w:space="0" w:color="auto"/>
            </w:tcBorders>
            <w:shd w:val="clear" w:color="auto" w:fill="auto"/>
            <w:noWrap/>
            <w:vAlign w:val="center"/>
            <w:hideMark/>
          </w:tcPr>
          <w:p w14:paraId="73F01F4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0,35</w:t>
            </w:r>
          </w:p>
        </w:tc>
        <w:tc>
          <w:tcPr>
            <w:tcW w:w="799" w:type="pct"/>
            <w:tcBorders>
              <w:top w:val="nil"/>
              <w:left w:val="nil"/>
              <w:bottom w:val="single" w:sz="4" w:space="0" w:color="auto"/>
              <w:right w:val="single" w:sz="4" w:space="0" w:color="auto"/>
            </w:tcBorders>
            <w:shd w:val="clear" w:color="auto" w:fill="auto"/>
            <w:noWrap/>
            <w:vAlign w:val="center"/>
            <w:hideMark/>
          </w:tcPr>
          <w:p w14:paraId="5DEDFA5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0,411</w:t>
            </w:r>
          </w:p>
        </w:tc>
        <w:tc>
          <w:tcPr>
            <w:tcW w:w="525" w:type="pct"/>
            <w:tcBorders>
              <w:top w:val="nil"/>
              <w:left w:val="nil"/>
              <w:bottom w:val="single" w:sz="4" w:space="0" w:color="auto"/>
              <w:right w:val="single" w:sz="4" w:space="0" w:color="auto"/>
            </w:tcBorders>
            <w:shd w:val="clear" w:color="auto" w:fill="auto"/>
            <w:noWrap/>
            <w:vAlign w:val="center"/>
            <w:hideMark/>
          </w:tcPr>
          <w:p w14:paraId="0DAA5B3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5B790A0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4D82238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0,35</w:t>
            </w:r>
          </w:p>
        </w:tc>
        <w:tc>
          <w:tcPr>
            <w:tcW w:w="799" w:type="pct"/>
            <w:tcBorders>
              <w:top w:val="nil"/>
              <w:left w:val="nil"/>
              <w:bottom w:val="single" w:sz="4" w:space="0" w:color="auto"/>
              <w:right w:val="single" w:sz="4" w:space="0" w:color="auto"/>
            </w:tcBorders>
            <w:shd w:val="clear" w:color="auto" w:fill="auto"/>
            <w:noWrap/>
            <w:vAlign w:val="center"/>
            <w:hideMark/>
          </w:tcPr>
          <w:p w14:paraId="1499D75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0,341</w:t>
            </w:r>
          </w:p>
        </w:tc>
      </w:tr>
      <w:tr w:rsidR="00975260" w:rsidRPr="00975260" w14:paraId="20EA9ACE"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7DCEC49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Czacz</w:t>
            </w:r>
          </w:p>
        </w:tc>
        <w:tc>
          <w:tcPr>
            <w:tcW w:w="525" w:type="pct"/>
            <w:tcBorders>
              <w:top w:val="nil"/>
              <w:left w:val="nil"/>
              <w:bottom w:val="single" w:sz="4" w:space="0" w:color="auto"/>
              <w:right w:val="single" w:sz="4" w:space="0" w:color="auto"/>
            </w:tcBorders>
            <w:shd w:val="clear" w:color="auto" w:fill="auto"/>
            <w:noWrap/>
            <w:vAlign w:val="center"/>
            <w:hideMark/>
          </w:tcPr>
          <w:p w14:paraId="0058B63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0,21</w:t>
            </w:r>
          </w:p>
        </w:tc>
        <w:tc>
          <w:tcPr>
            <w:tcW w:w="799" w:type="pct"/>
            <w:tcBorders>
              <w:top w:val="nil"/>
              <w:left w:val="nil"/>
              <w:bottom w:val="single" w:sz="4" w:space="0" w:color="auto"/>
              <w:right w:val="single" w:sz="4" w:space="0" w:color="auto"/>
            </w:tcBorders>
            <w:shd w:val="clear" w:color="auto" w:fill="auto"/>
            <w:noWrap/>
            <w:vAlign w:val="center"/>
            <w:hideMark/>
          </w:tcPr>
          <w:p w14:paraId="6652277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0,636</w:t>
            </w:r>
          </w:p>
        </w:tc>
        <w:tc>
          <w:tcPr>
            <w:tcW w:w="525" w:type="pct"/>
            <w:tcBorders>
              <w:top w:val="nil"/>
              <w:left w:val="nil"/>
              <w:bottom w:val="single" w:sz="4" w:space="0" w:color="auto"/>
              <w:right w:val="single" w:sz="4" w:space="0" w:color="auto"/>
            </w:tcBorders>
            <w:shd w:val="clear" w:color="auto" w:fill="auto"/>
            <w:noWrap/>
            <w:vAlign w:val="center"/>
            <w:hideMark/>
          </w:tcPr>
          <w:p w14:paraId="78C15D9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66,7%</w:t>
            </w:r>
          </w:p>
        </w:tc>
        <w:tc>
          <w:tcPr>
            <w:tcW w:w="799" w:type="pct"/>
            <w:tcBorders>
              <w:top w:val="nil"/>
              <w:left w:val="nil"/>
              <w:bottom w:val="single" w:sz="4" w:space="0" w:color="auto"/>
              <w:right w:val="single" w:sz="4" w:space="0" w:color="auto"/>
            </w:tcBorders>
            <w:shd w:val="clear" w:color="auto" w:fill="auto"/>
            <w:noWrap/>
            <w:vAlign w:val="center"/>
            <w:hideMark/>
          </w:tcPr>
          <w:p w14:paraId="2D2F81A2"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0,490</w:t>
            </w:r>
          </w:p>
        </w:tc>
        <w:tc>
          <w:tcPr>
            <w:tcW w:w="525" w:type="pct"/>
            <w:tcBorders>
              <w:top w:val="nil"/>
              <w:left w:val="nil"/>
              <w:bottom w:val="single" w:sz="4" w:space="0" w:color="auto"/>
              <w:right w:val="single" w:sz="4" w:space="0" w:color="auto"/>
            </w:tcBorders>
            <w:shd w:val="clear" w:color="auto" w:fill="auto"/>
            <w:noWrap/>
            <w:vAlign w:val="center"/>
            <w:hideMark/>
          </w:tcPr>
          <w:p w14:paraId="128CE45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0,14</w:t>
            </w:r>
          </w:p>
        </w:tc>
        <w:tc>
          <w:tcPr>
            <w:tcW w:w="799" w:type="pct"/>
            <w:tcBorders>
              <w:top w:val="nil"/>
              <w:left w:val="nil"/>
              <w:bottom w:val="single" w:sz="4" w:space="0" w:color="auto"/>
              <w:right w:val="single" w:sz="4" w:space="0" w:color="auto"/>
            </w:tcBorders>
            <w:shd w:val="clear" w:color="auto" w:fill="auto"/>
            <w:noWrap/>
            <w:vAlign w:val="center"/>
            <w:hideMark/>
          </w:tcPr>
          <w:p w14:paraId="4221ACA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0,625</w:t>
            </w:r>
          </w:p>
        </w:tc>
      </w:tr>
      <w:tr w:rsidR="00975260" w:rsidRPr="00975260" w14:paraId="3395B73B"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6341938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Wonieść-Gniewowo</w:t>
            </w:r>
          </w:p>
        </w:tc>
        <w:tc>
          <w:tcPr>
            <w:tcW w:w="525" w:type="pct"/>
            <w:tcBorders>
              <w:top w:val="nil"/>
              <w:left w:val="nil"/>
              <w:bottom w:val="single" w:sz="4" w:space="0" w:color="auto"/>
              <w:right w:val="single" w:sz="4" w:space="0" w:color="auto"/>
            </w:tcBorders>
            <w:shd w:val="clear" w:color="auto" w:fill="auto"/>
            <w:noWrap/>
            <w:vAlign w:val="center"/>
            <w:hideMark/>
          </w:tcPr>
          <w:p w14:paraId="65C5487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0,53</w:t>
            </w:r>
          </w:p>
        </w:tc>
        <w:tc>
          <w:tcPr>
            <w:tcW w:w="799" w:type="pct"/>
            <w:tcBorders>
              <w:top w:val="nil"/>
              <w:left w:val="nil"/>
              <w:bottom w:val="single" w:sz="4" w:space="0" w:color="auto"/>
              <w:right w:val="single" w:sz="4" w:space="0" w:color="auto"/>
            </w:tcBorders>
            <w:shd w:val="clear" w:color="auto" w:fill="auto"/>
            <w:noWrap/>
            <w:vAlign w:val="center"/>
            <w:hideMark/>
          </w:tcPr>
          <w:p w14:paraId="5C7A777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0,121</w:t>
            </w:r>
          </w:p>
        </w:tc>
        <w:tc>
          <w:tcPr>
            <w:tcW w:w="525" w:type="pct"/>
            <w:tcBorders>
              <w:top w:val="nil"/>
              <w:left w:val="nil"/>
              <w:bottom w:val="single" w:sz="4" w:space="0" w:color="auto"/>
              <w:right w:val="single" w:sz="4" w:space="0" w:color="auto"/>
            </w:tcBorders>
            <w:shd w:val="clear" w:color="auto" w:fill="auto"/>
            <w:noWrap/>
            <w:vAlign w:val="center"/>
            <w:hideMark/>
          </w:tcPr>
          <w:p w14:paraId="6146EA5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66,7%</w:t>
            </w:r>
          </w:p>
        </w:tc>
        <w:tc>
          <w:tcPr>
            <w:tcW w:w="799" w:type="pct"/>
            <w:tcBorders>
              <w:top w:val="nil"/>
              <w:left w:val="nil"/>
              <w:bottom w:val="single" w:sz="4" w:space="0" w:color="auto"/>
              <w:right w:val="single" w:sz="4" w:space="0" w:color="auto"/>
            </w:tcBorders>
            <w:shd w:val="clear" w:color="auto" w:fill="auto"/>
            <w:noWrap/>
            <w:vAlign w:val="center"/>
            <w:hideMark/>
          </w:tcPr>
          <w:p w14:paraId="78984BE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0,490</w:t>
            </w:r>
          </w:p>
        </w:tc>
        <w:tc>
          <w:tcPr>
            <w:tcW w:w="525" w:type="pct"/>
            <w:tcBorders>
              <w:top w:val="nil"/>
              <w:left w:val="nil"/>
              <w:bottom w:val="single" w:sz="4" w:space="0" w:color="auto"/>
              <w:right w:val="single" w:sz="4" w:space="0" w:color="auto"/>
            </w:tcBorders>
            <w:shd w:val="clear" w:color="auto" w:fill="auto"/>
            <w:noWrap/>
            <w:vAlign w:val="center"/>
            <w:hideMark/>
          </w:tcPr>
          <w:p w14:paraId="05A5411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0,35</w:t>
            </w:r>
          </w:p>
        </w:tc>
        <w:tc>
          <w:tcPr>
            <w:tcW w:w="799" w:type="pct"/>
            <w:tcBorders>
              <w:top w:val="nil"/>
              <w:left w:val="nil"/>
              <w:bottom w:val="single" w:sz="4" w:space="0" w:color="auto"/>
              <w:right w:val="single" w:sz="4" w:space="0" w:color="auto"/>
            </w:tcBorders>
            <w:shd w:val="clear" w:color="auto" w:fill="auto"/>
            <w:noWrap/>
            <w:vAlign w:val="center"/>
            <w:hideMark/>
          </w:tcPr>
          <w:p w14:paraId="2FBE537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0,334</w:t>
            </w:r>
          </w:p>
        </w:tc>
      </w:tr>
      <w:tr w:rsidR="00975260" w:rsidRPr="00975260" w14:paraId="07FC044C"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11A31D9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Jezierzyce-Zygmuntowo</w:t>
            </w:r>
          </w:p>
        </w:tc>
        <w:tc>
          <w:tcPr>
            <w:tcW w:w="525" w:type="pct"/>
            <w:tcBorders>
              <w:top w:val="nil"/>
              <w:left w:val="nil"/>
              <w:bottom w:val="single" w:sz="4" w:space="0" w:color="auto"/>
              <w:right w:val="single" w:sz="4" w:space="0" w:color="auto"/>
            </w:tcBorders>
            <w:shd w:val="clear" w:color="auto" w:fill="auto"/>
            <w:noWrap/>
            <w:vAlign w:val="center"/>
            <w:hideMark/>
          </w:tcPr>
          <w:p w14:paraId="39B2E47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0,79</w:t>
            </w:r>
          </w:p>
        </w:tc>
        <w:tc>
          <w:tcPr>
            <w:tcW w:w="799" w:type="pct"/>
            <w:tcBorders>
              <w:top w:val="nil"/>
              <w:left w:val="nil"/>
              <w:bottom w:val="single" w:sz="4" w:space="0" w:color="auto"/>
              <w:right w:val="single" w:sz="4" w:space="0" w:color="auto"/>
            </w:tcBorders>
            <w:shd w:val="clear" w:color="auto" w:fill="auto"/>
            <w:noWrap/>
            <w:vAlign w:val="center"/>
            <w:hideMark/>
          </w:tcPr>
          <w:p w14:paraId="1EF2EB4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-0,297</w:t>
            </w:r>
          </w:p>
        </w:tc>
        <w:tc>
          <w:tcPr>
            <w:tcW w:w="525" w:type="pct"/>
            <w:tcBorders>
              <w:top w:val="nil"/>
              <w:left w:val="nil"/>
              <w:bottom w:val="single" w:sz="4" w:space="0" w:color="auto"/>
              <w:right w:val="single" w:sz="4" w:space="0" w:color="auto"/>
            </w:tcBorders>
            <w:shd w:val="clear" w:color="auto" w:fill="auto"/>
            <w:noWrap/>
            <w:vAlign w:val="center"/>
            <w:hideMark/>
          </w:tcPr>
          <w:p w14:paraId="6838613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55F6B98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7538202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0,79</w:t>
            </w:r>
          </w:p>
        </w:tc>
        <w:tc>
          <w:tcPr>
            <w:tcW w:w="799" w:type="pct"/>
            <w:tcBorders>
              <w:top w:val="nil"/>
              <w:left w:val="nil"/>
              <w:bottom w:val="single" w:sz="4" w:space="0" w:color="auto"/>
              <w:right w:val="single" w:sz="4" w:space="0" w:color="auto"/>
            </w:tcBorders>
            <w:shd w:val="clear" w:color="auto" w:fill="auto"/>
            <w:noWrap/>
            <w:vAlign w:val="center"/>
            <w:hideMark/>
          </w:tcPr>
          <w:p w14:paraId="05361CD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-0,260</w:t>
            </w:r>
          </w:p>
        </w:tc>
      </w:tr>
      <w:tr w:rsidR="00975260" w:rsidRPr="00975260" w14:paraId="18B23BC8"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6A3D9BF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Machcin-Szczepankowo</w:t>
            </w:r>
          </w:p>
        </w:tc>
        <w:tc>
          <w:tcPr>
            <w:tcW w:w="525" w:type="pct"/>
            <w:tcBorders>
              <w:top w:val="nil"/>
              <w:left w:val="nil"/>
              <w:bottom w:val="single" w:sz="4" w:space="0" w:color="auto"/>
              <w:right w:val="single" w:sz="4" w:space="0" w:color="auto"/>
            </w:tcBorders>
            <w:shd w:val="clear" w:color="auto" w:fill="auto"/>
            <w:noWrap/>
            <w:vAlign w:val="center"/>
            <w:hideMark/>
          </w:tcPr>
          <w:p w14:paraId="58945F9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1,05</w:t>
            </w:r>
          </w:p>
        </w:tc>
        <w:tc>
          <w:tcPr>
            <w:tcW w:w="799" w:type="pct"/>
            <w:tcBorders>
              <w:top w:val="nil"/>
              <w:left w:val="nil"/>
              <w:bottom w:val="single" w:sz="4" w:space="0" w:color="auto"/>
              <w:right w:val="single" w:sz="4" w:space="0" w:color="auto"/>
            </w:tcBorders>
            <w:shd w:val="clear" w:color="auto" w:fill="auto"/>
            <w:noWrap/>
            <w:vAlign w:val="center"/>
            <w:hideMark/>
          </w:tcPr>
          <w:p w14:paraId="4F23108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-0,722</w:t>
            </w:r>
          </w:p>
        </w:tc>
        <w:tc>
          <w:tcPr>
            <w:tcW w:w="525" w:type="pct"/>
            <w:tcBorders>
              <w:top w:val="nil"/>
              <w:left w:val="nil"/>
              <w:bottom w:val="single" w:sz="4" w:space="0" w:color="auto"/>
              <w:right w:val="single" w:sz="4" w:space="0" w:color="auto"/>
            </w:tcBorders>
            <w:shd w:val="clear" w:color="auto" w:fill="auto"/>
            <w:noWrap/>
            <w:vAlign w:val="center"/>
            <w:hideMark/>
          </w:tcPr>
          <w:p w14:paraId="0F3EA0A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66,7%</w:t>
            </w:r>
          </w:p>
        </w:tc>
        <w:tc>
          <w:tcPr>
            <w:tcW w:w="799" w:type="pct"/>
            <w:tcBorders>
              <w:top w:val="nil"/>
              <w:left w:val="nil"/>
              <w:bottom w:val="single" w:sz="4" w:space="0" w:color="auto"/>
              <w:right w:val="single" w:sz="4" w:space="0" w:color="auto"/>
            </w:tcBorders>
            <w:shd w:val="clear" w:color="auto" w:fill="auto"/>
            <w:noWrap/>
            <w:vAlign w:val="center"/>
            <w:hideMark/>
          </w:tcPr>
          <w:p w14:paraId="70A5FFA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0,490</w:t>
            </w:r>
          </w:p>
        </w:tc>
        <w:tc>
          <w:tcPr>
            <w:tcW w:w="525" w:type="pct"/>
            <w:tcBorders>
              <w:top w:val="nil"/>
              <w:left w:val="nil"/>
              <w:bottom w:val="single" w:sz="4" w:space="0" w:color="auto"/>
              <w:right w:val="single" w:sz="4" w:space="0" w:color="auto"/>
            </w:tcBorders>
            <w:shd w:val="clear" w:color="auto" w:fill="auto"/>
            <w:noWrap/>
            <w:vAlign w:val="center"/>
            <w:hideMark/>
          </w:tcPr>
          <w:p w14:paraId="2B4EAE5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0,70</w:t>
            </w:r>
          </w:p>
        </w:tc>
        <w:tc>
          <w:tcPr>
            <w:tcW w:w="799" w:type="pct"/>
            <w:tcBorders>
              <w:top w:val="nil"/>
              <w:left w:val="nil"/>
              <w:bottom w:val="single" w:sz="4" w:space="0" w:color="auto"/>
              <w:right w:val="single" w:sz="4" w:space="0" w:color="auto"/>
            </w:tcBorders>
            <w:shd w:val="clear" w:color="auto" w:fill="auto"/>
            <w:noWrap/>
            <w:vAlign w:val="center"/>
            <w:hideMark/>
          </w:tcPr>
          <w:p w14:paraId="0482603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-0,143</w:t>
            </w:r>
          </w:p>
        </w:tc>
      </w:tr>
      <w:tr w:rsidR="00975260" w:rsidRPr="00975260" w14:paraId="747B6403"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08AC2FA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Morownica-Poladowo</w:t>
            </w:r>
          </w:p>
        </w:tc>
        <w:tc>
          <w:tcPr>
            <w:tcW w:w="525" w:type="pct"/>
            <w:tcBorders>
              <w:top w:val="nil"/>
              <w:left w:val="nil"/>
              <w:bottom w:val="single" w:sz="4" w:space="0" w:color="auto"/>
              <w:right w:val="single" w:sz="4" w:space="0" w:color="auto"/>
            </w:tcBorders>
            <w:shd w:val="clear" w:color="auto" w:fill="auto"/>
            <w:noWrap/>
            <w:vAlign w:val="center"/>
            <w:hideMark/>
          </w:tcPr>
          <w:p w14:paraId="50AD559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0,24</w:t>
            </w:r>
          </w:p>
        </w:tc>
        <w:tc>
          <w:tcPr>
            <w:tcW w:w="799" w:type="pct"/>
            <w:tcBorders>
              <w:top w:val="nil"/>
              <w:left w:val="nil"/>
              <w:bottom w:val="single" w:sz="4" w:space="0" w:color="auto"/>
              <w:right w:val="single" w:sz="4" w:space="0" w:color="auto"/>
            </w:tcBorders>
            <w:shd w:val="clear" w:color="auto" w:fill="auto"/>
            <w:noWrap/>
            <w:vAlign w:val="center"/>
            <w:hideMark/>
          </w:tcPr>
          <w:p w14:paraId="24B94A9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0,585</w:t>
            </w:r>
          </w:p>
        </w:tc>
        <w:tc>
          <w:tcPr>
            <w:tcW w:w="525" w:type="pct"/>
            <w:tcBorders>
              <w:top w:val="nil"/>
              <w:left w:val="nil"/>
              <w:bottom w:val="single" w:sz="4" w:space="0" w:color="auto"/>
              <w:right w:val="single" w:sz="4" w:space="0" w:color="auto"/>
            </w:tcBorders>
            <w:shd w:val="clear" w:color="auto" w:fill="auto"/>
            <w:noWrap/>
            <w:vAlign w:val="center"/>
            <w:hideMark/>
          </w:tcPr>
          <w:p w14:paraId="73702AD2"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3127A69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592DA7E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0,24</w:t>
            </w:r>
          </w:p>
        </w:tc>
        <w:tc>
          <w:tcPr>
            <w:tcW w:w="799" w:type="pct"/>
            <w:tcBorders>
              <w:top w:val="nil"/>
              <w:left w:val="nil"/>
              <w:bottom w:val="single" w:sz="4" w:space="0" w:color="auto"/>
              <w:right w:val="single" w:sz="4" w:space="0" w:color="auto"/>
            </w:tcBorders>
            <w:shd w:val="clear" w:color="auto" w:fill="auto"/>
            <w:noWrap/>
            <w:vAlign w:val="center"/>
            <w:hideMark/>
          </w:tcPr>
          <w:p w14:paraId="478FD8C2"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0,489</w:t>
            </w:r>
          </w:p>
        </w:tc>
      </w:tr>
      <w:tr w:rsidR="00975260" w:rsidRPr="00975260" w14:paraId="01BDB674"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3CB8C99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Nietążkowo</w:t>
            </w:r>
          </w:p>
        </w:tc>
        <w:tc>
          <w:tcPr>
            <w:tcW w:w="525" w:type="pct"/>
            <w:tcBorders>
              <w:top w:val="nil"/>
              <w:left w:val="nil"/>
              <w:bottom w:val="single" w:sz="4" w:space="0" w:color="auto"/>
              <w:right w:val="single" w:sz="4" w:space="0" w:color="auto"/>
            </w:tcBorders>
            <w:shd w:val="clear" w:color="auto" w:fill="auto"/>
            <w:noWrap/>
            <w:vAlign w:val="center"/>
            <w:hideMark/>
          </w:tcPr>
          <w:p w14:paraId="181B761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0,28</w:t>
            </w:r>
          </w:p>
        </w:tc>
        <w:tc>
          <w:tcPr>
            <w:tcW w:w="799" w:type="pct"/>
            <w:tcBorders>
              <w:top w:val="nil"/>
              <w:left w:val="nil"/>
              <w:bottom w:val="single" w:sz="4" w:space="0" w:color="auto"/>
              <w:right w:val="single" w:sz="4" w:space="0" w:color="auto"/>
            </w:tcBorders>
            <w:shd w:val="clear" w:color="auto" w:fill="auto"/>
            <w:noWrap/>
            <w:vAlign w:val="center"/>
            <w:hideMark/>
          </w:tcPr>
          <w:p w14:paraId="708CF81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0,521</w:t>
            </w:r>
          </w:p>
        </w:tc>
        <w:tc>
          <w:tcPr>
            <w:tcW w:w="525" w:type="pct"/>
            <w:tcBorders>
              <w:top w:val="nil"/>
              <w:left w:val="nil"/>
              <w:bottom w:val="single" w:sz="4" w:space="0" w:color="auto"/>
              <w:right w:val="single" w:sz="4" w:space="0" w:color="auto"/>
            </w:tcBorders>
            <w:shd w:val="clear" w:color="auto" w:fill="auto"/>
            <w:noWrap/>
            <w:vAlign w:val="center"/>
            <w:hideMark/>
          </w:tcPr>
          <w:p w14:paraId="6B17422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w:t>
            </w:r>
          </w:p>
        </w:tc>
        <w:tc>
          <w:tcPr>
            <w:tcW w:w="799" w:type="pct"/>
            <w:tcBorders>
              <w:top w:val="nil"/>
              <w:left w:val="nil"/>
              <w:bottom w:val="single" w:sz="4" w:space="0" w:color="auto"/>
              <w:right w:val="single" w:sz="4" w:space="0" w:color="auto"/>
            </w:tcBorders>
            <w:shd w:val="clear" w:color="auto" w:fill="auto"/>
            <w:noWrap/>
            <w:vAlign w:val="center"/>
            <w:hideMark/>
          </w:tcPr>
          <w:p w14:paraId="7650E4D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2,658</w:t>
            </w:r>
          </w:p>
        </w:tc>
        <w:tc>
          <w:tcPr>
            <w:tcW w:w="525" w:type="pct"/>
            <w:tcBorders>
              <w:top w:val="nil"/>
              <w:left w:val="nil"/>
              <w:bottom w:val="single" w:sz="4" w:space="0" w:color="auto"/>
              <w:right w:val="single" w:sz="4" w:space="0" w:color="auto"/>
            </w:tcBorders>
            <w:shd w:val="clear" w:color="auto" w:fill="auto"/>
            <w:noWrap/>
            <w:vAlign w:val="center"/>
            <w:hideMark/>
          </w:tcPr>
          <w:p w14:paraId="1868323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0,00</w:t>
            </w:r>
          </w:p>
        </w:tc>
        <w:tc>
          <w:tcPr>
            <w:tcW w:w="799" w:type="pct"/>
            <w:tcBorders>
              <w:top w:val="nil"/>
              <w:left w:val="nil"/>
              <w:bottom w:val="single" w:sz="4" w:space="0" w:color="auto"/>
              <w:right w:val="single" w:sz="4" w:space="0" w:color="auto"/>
            </w:tcBorders>
            <w:shd w:val="clear" w:color="auto" w:fill="auto"/>
            <w:noWrap/>
            <w:vAlign w:val="center"/>
            <w:hideMark/>
          </w:tcPr>
          <w:p w14:paraId="705B830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0,813</w:t>
            </w:r>
          </w:p>
        </w:tc>
      </w:tr>
      <w:tr w:rsidR="00975260" w:rsidRPr="00975260" w14:paraId="602F9A4D"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660D21A2"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Nowa Wieś-Żegrówko</w:t>
            </w:r>
          </w:p>
        </w:tc>
        <w:tc>
          <w:tcPr>
            <w:tcW w:w="525" w:type="pct"/>
            <w:tcBorders>
              <w:top w:val="nil"/>
              <w:left w:val="nil"/>
              <w:bottom w:val="single" w:sz="4" w:space="0" w:color="auto"/>
              <w:right w:val="single" w:sz="4" w:space="0" w:color="auto"/>
            </w:tcBorders>
            <w:shd w:val="clear" w:color="auto" w:fill="auto"/>
            <w:noWrap/>
            <w:vAlign w:val="center"/>
            <w:hideMark/>
          </w:tcPr>
          <w:p w14:paraId="20D0251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0,32</w:t>
            </w:r>
          </w:p>
        </w:tc>
        <w:tc>
          <w:tcPr>
            <w:tcW w:w="799" w:type="pct"/>
            <w:tcBorders>
              <w:top w:val="nil"/>
              <w:left w:val="nil"/>
              <w:bottom w:val="single" w:sz="4" w:space="0" w:color="auto"/>
              <w:right w:val="single" w:sz="4" w:space="0" w:color="auto"/>
            </w:tcBorders>
            <w:shd w:val="clear" w:color="auto" w:fill="auto"/>
            <w:noWrap/>
            <w:vAlign w:val="center"/>
            <w:hideMark/>
          </w:tcPr>
          <w:p w14:paraId="6C2C8B2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0,455</w:t>
            </w:r>
          </w:p>
        </w:tc>
        <w:tc>
          <w:tcPr>
            <w:tcW w:w="525" w:type="pct"/>
            <w:tcBorders>
              <w:top w:val="nil"/>
              <w:left w:val="nil"/>
              <w:bottom w:val="single" w:sz="4" w:space="0" w:color="auto"/>
              <w:right w:val="single" w:sz="4" w:space="0" w:color="auto"/>
            </w:tcBorders>
            <w:shd w:val="clear" w:color="auto" w:fill="auto"/>
            <w:noWrap/>
            <w:vAlign w:val="center"/>
            <w:hideMark/>
          </w:tcPr>
          <w:p w14:paraId="03E3F55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5B4718A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51891AD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0,32</w:t>
            </w:r>
          </w:p>
        </w:tc>
        <w:tc>
          <w:tcPr>
            <w:tcW w:w="799" w:type="pct"/>
            <w:tcBorders>
              <w:top w:val="nil"/>
              <w:left w:val="nil"/>
              <w:bottom w:val="single" w:sz="4" w:space="0" w:color="auto"/>
              <w:right w:val="single" w:sz="4" w:space="0" w:color="auto"/>
            </w:tcBorders>
            <w:shd w:val="clear" w:color="auto" w:fill="auto"/>
            <w:noWrap/>
            <w:vAlign w:val="center"/>
            <w:hideMark/>
          </w:tcPr>
          <w:p w14:paraId="13D7FDC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0,378</w:t>
            </w:r>
          </w:p>
        </w:tc>
      </w:tr>
      <w:tr w:rsidR="00975260" w:rsidRPr="00975260" w14:paraId="07EE98E7"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1D3F621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Białcz</w:t>
            </w:r>
          </w:p>
        </w:tc>
        <w:tc>
          <w:tcPr>
            <w:tcW w:w="525" w:type="pct"/>
            <w:tcBorders>
              <w:top w:val="nil"/>
              <w:left w:val="nil"/>
              <w:bottom w:val="single" w:sz="4" w:space="0" w:color="auto"/>
              <w:right w:val="single" w:sz="4" w:space="0" w:color="auto"/>
            </w:tcBorders>
            <w:shd w:val="clear" w:color="auto" w:fill="auto"/>
            <w:noWrap/>
            <w:vAlign w:val="center"/>
            <w:hideMark/>
          </w:tcPr>
          <w:p w14:paraId="23A3490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0,38</w:t>
            </w:r>
          </w:p>
        </w:tc>
        <w:tc>
          <w:tcPr>
            <w:tcW w:w="799" w:type="pct"/>
            <w:tcBorders>
              <w:top w:val="nil"/>
              <w:left w:val="nil"/>
              <w:bottom w:val="single" w:sz="4" w:space="0" w:color="auto"/>
              <w:right w:val="single" w:sz="4" w:space="0" w:color="auto"/>
            </w:tcBorders>
            <w:shd w:val="clear" w:color="auto" w:fill="auto"/>
            <w:noWrap/>
            <w:vAlign w:val="center"/>
            <w:hideMark/>
          </w:tcPr>
          <w:p w14:paraId="4A35534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0,364</w:t>
            </w:r>
          </w:p>
        </w:tc>
        <w:tc>
          <w:tcPr>
            <w:tcW w:w="525" w:type="pct"/>
            <w:tcBorders>
              <w:top w:val="nil"/>
              <w:left w:val="nil"/>
              <w:bottom w:val="single" w:sz="4" w:space="0" w:color="auto"/>
              <w:right w:val="single" w:sz="4" w:space="0" w:color="auto"/>
            </w:tcBorders>
            <w:shd w:val="clear" w:color="auto" w:fill="auto"/>
            <w:noWrap/>
            <w:vAlign w:val="center"/>
            <w:hideMark/>
          </w:tcPr>
          <w:p w14:paraId="7AC7C9E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5D9A060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78E6034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0,38</w:t>
            </w:r>
          </w:p>
        </w:tc>
        <w:tc>
          <w:tcPr>
            <w:tcW w:w="799" w:type="pct"/>
            <w:tcBorders>
              <w:top w:val="nil"/>
              <w:left w:val="nil"/>
              <w:bottom w:val="single" w:sz="4" w:space="0" w:color="auto"/>
              <w:right w:val="single" w:sz="4" w:space="0" w:color="auto"/>
            </w:tcBorders>
            <w:shd w:val="clear" w:color="auto" w:fill="auto"/>
            <w:noWrap/>
            <w:vAlign w:val="center"/>
            <w:hideMark/>
          </w:tcPr>
          <w:p w14:paraId="2B1962C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0,301</w:t>
            </w:r>
          </w:p>
        </w:tc>
      </w:tr>
      <w:tr w:rsidR="00975260" w:rsidRPr="00975260" w14:paraId="4789333A"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676C830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Olszewo-Sierpowo</w:t>
            </w:r>
          </w:p>
        </w:tc>
        <w:tc>
          <w:tcPr>
            <w:tcW w:w="525" w:type="pct"/>
            <w:tcBorders>
              <w:top w:val="nil"/>
              <w:left w:val="nil"/>
              <w:bottom w:val="single" w:sz="4" w:space="0" w:color="auto"/>
              <w:right w:val="single" w:sz="4" w:space="0" w:color="auto"/>
            </w:tcBorders>
            <w:shd w:val="clear" w:color="auto" w:fill="auto"/>
            <w:noWrap/>
            <w:vAlign w:val="center"/>
            <w:hideMark/>
          </w:tcPr>
          <w:p w14:paraId="48EB645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0,60</w:t>
            </w:r>
          </w:p>
        </w:tc>
        <w:tc>
          <w:tcPr>
            <w:tcW w:w="799" w:type="pct"/>
            <w:tcBorders>
              <w:top w:val="nil"/>
              <w:left w:val="nil"/>
              <w:bottom w:val="single" w:sz="4" w:space="0" w:color="auto"/>
              <w:right w:val="single" w:sz="4" w:space="0" w:color="auto"/>
            </w:tcBorders>
            <w:shd w:val="clear" w:color="auto" w:fill="auto"/>
            <w:noWrap/>
            <w:vAlign w:val="center"/>
            <w:hideMark/>
          </w:tcPr>
          <w:p w14:paraId="0975D57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0,008</w:t>
            </w:r>
          </w:p>
        </w:tc>
        <w:tc>
          <w:tcPr>
            <w:tcW w:w="525" w:type="pct"/>
            <w:tcBorders>
              <w:top w:val="nil"/>
              <w:left w:val="nil"/>
              <w:bottom w:val="single" w:sz="4" w:space="0" w:color="auto"/>
              <w:right w:val="single" w:sz="4" w:space="0" w:color="auto"/>
            </w:tcBorders>
            <w:shd w:val="clear" w:color="auto" w:fill="auto"/>
            <w:noWrap/>
            <w:vAlign w:val="center"/>
            <w:hideMark/>
          </w:tcPr>
          <w:p w14:paraId="088B315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5EF09AC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4F6F1C7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0,60</w:t>
            </w:r>
          </w:p>
        </w:tc>
        <w:tc>
          <w:tcPr>
            <w:tcW w:w="799" w:type="pct"/>
            <w:tcBorders>
              <w:top w:val="nil"/>
              <w:left w:val="nil"/>
              <w:bottom w:val="single" w:sz="4" w:space="0" w:color="auto"/>
              <w:right w:val="single" w:sz="4" w:space="0" w:color="auto"/>
            </w:tcBorders>
            <w:shd w:val="clear" w:color="auto" w:fill="auto"/>
            <w:noWrap/>
            <w:vAlign w:val="center"/>
            <w:hideMark/>
          </w:tcPr>
          <w:p w14:paraId="74A3B5F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-0,001</w:t>
            </w:r>
          </w:p>
        </w:tc>
      </w:tr>
      <w:tr w:rsidR="00975260" w:rsidRPr="00975260" w14:paraId="31ED7048"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757F183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Parsko-Żydowo</w:t>
            </w:r>
          </w:p>
        </w:tc>
        <w:tc>
          <w:tcPr>
            <w:tcW w:w="525" w:type="pct"/>
            <w:tcBorders>
              <w:top w:val="nil"/>
              <w:left w:val="nil"/>
              <w:bottom w:val="single" w:sz="4" w:space="0" w:color="auto"/>
              <w:right w:val="single" w:sz="4" w:space="0" w:color="auto"/>
            </w:tcBorders>
            <w:shd w:val="clear" w:color="auto" w:fill="auto"/>
            <w:noWrap/>
            <w:vAlign w:val="center"/>
            <w:hideMark/>
          </w:tcPr>
          <w:p w14:paraId="27D05E7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0,85</w:t>
            </w:r>
          </w:p>
        </w:tc>
        <w:tc>
          <w:tcPr>
            <w:tcW w:w="799" w:type="pct"/>
            <w:tcBorders>
              <w:top w:val="nil"/>
              <w:left w:val="nil"/>
              <w:bottom w:val="single" w:sz="4" w:space="0" w:color="auto"/>
              <w:right w:val="single" w:sz="4" w:space="0" w:color="auto"/>
            </w:tcBorders>
            <w:shd w:val="clear" w:color="auto" w:fill="auto"/>
            <w:noWrap/>
            <w:vAlign w:val="center"/>
            <w:hideMark/>
          </w:tcPr>
          <w:p w14:paraId="7FC460C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-0,405</w:t>
            </w:r>
          </w:p>
        </w:tc>
        <w:tc>
          <w:tcPr>
            <w:tcW w:w="525" w:type="pct"/>
            <w:tcBorders>
              <w:top w:val="nil"/>
              <w:left w:val="nil"/>
              <w:bottom w:val="single" w:sz="4" w:space="0" w:color="auto"/>
              <w:right w:val="single" w:sz="4" w:space="0" w:color="auto"/>
            </w:tcBorders>
            <w:shd w:val="clear" w:color="auto" w:fill="auto"/>
            <w:noWrap/>
            <w:vAlign w:val="center"/>
            <w:hideMark/>
          </w:tcPr>
          <w:p w14:paraId="2BC1ADE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403A2BD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12B0FA0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0,85</w:t>
            </w:r>
          </w:p>
        </w:tc>
        <w:tc>
          <w:tcPr>
            <w:tcW w:w="799" w:type="pct"/>
            <w:tcBorders>
              <w:top w:val="nil"/>
              <w:left w:val="nil"/>
              <w:bottom w:val="single" w:sz="4" w:space="0" w:color="auto"/>
              <w:right w:val="single" w:sz="4" w:space="0" w:color="auto"/>
            </w:tcBorders>
            <w:shd w:val="clear" w:color="auto" w:fill="auto"/>
            <w:noWrap/>
            <w:vAlign w:val="center"/>
            <w:hideMark/>
          </w:tcPr>
          <w:p w14:paraId="2A73A77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-0,351</w:t>
            </w:r>
          </w:p>
        </w:tc>
      </w:tr>
      <w:tr w:rsidR="00975260" w:rsidRPr="00975260" w14:paraId="30BEEE44"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7CF9360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Przysieka</w:t>
            </w:r>
          </w:p>
        </w:tc>
        <w:tc>
          <w:tcPr>
            <w:tcW w:w="525" w:type="pct"/>
            <w:tcBorders>
              <w:top w:val="nil"/>
              <w:left w:val="nil"/>
              <w:bottom w:val="single" w:sz="4" w:space="0" w:color="auto"/>
              <w:right w:val="single" w:sz="4" w:space="0" w:color="auto"/>
            </w:tcBorders>
            <w:shd w:val="clear" w:color="auto" w:fill="auto"/>
            <w:noWrap/>
            <w:vAlign w:val="center"/>
            <w:hideMark/>
          </w:tcPr>
          <w:p w14:paraId="7F9A630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0,30</w:t>
            </w:r>
          </w:p>
        </w:tc>
        <w:tc>
          <w:tcPr>
            <w:tcW w:w="799" w:type="pct"/>
            <w:tcBorders>
              <w:top w:val="nil"/>
              <w:left w:val="nil"/>
              <w:bottom w:val="single" w:sz="4" w:space="0" w:color="auto"/>
              <w:right w:val="single" w:sz="4" w:space="0" w:color="auto"/>
            </w:tcBorders>
            <w:shd w:val="clear" w:color="auto" w:fill="auto"/>
            <w:noWrap/>
            <w:vAlign w:val="center"/>
            <w:hideMark/>
          </w:tcPr>
          <w:p w14:paraId="60D64EF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0,491</w:t>
            </w:r>
          </w:p>
        </w:tc>
        <w:tc>
          <w:tcPr>
            <w:tcW w:w="525" w:type="pct"/>
            <w:tcBorders>
              <w:top w:val="nil"/>
              <w:left w:val="nil"/>
              <w:bottom w:val="single" w:sz="4" w:space="0" w:color="auto"/>
              <w:right w:val="single" w:sz="4" w:space="0" w:color="auto"/>
            </w:tcBorders>
            <w:shd w:val="clear" w:color="auto" w:fill="auto"/>
            <w:noWrap/>
            <w:vAlign w:val="center"/>
            <w:hideMark/>
          </w:tcPr>
          <w:p w14:paraId="18A0864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33,3%</w:t>
            </w:r>
          </w:p>
        </w:tc>
        <w:tc>
          <w:tcPr>
            <w:tcW w:w="799" w:type="pct"/>
            <w:tcBorders>
              <w:top w:val="nil"/>
              <w:left w:val="nil"/>
              <w:bottom w:val="single" w:sz="4" w:space="0" w:color="auto"/>
              <w:right w:val="single" w:sz="4" w:space="0" w:color="auto"/>
            </w:tcBorders>
            <w:shd w:val="clear" w:color="auto" w:fill="auto"/>
            <w:noWrap/>
            <w:vAlign w:val="center"/>
            <w:hideMark/>
          </w:tcPr>
          <w:p w14:paraId="614CAAE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1,574</w:t>
            </w:r>
          </w:p>
        </w:tc>
        <w:tc>
          <w:tcPr>
            <w:tcW w:w="525" w:type="pct"/>
            <w:tcBorders>
              <w:top w:val="nil"/>
              <w:left w:val="nil"/>
              <w:bottom w:val="single" w:sz="4" w:space="0" w:color="auto"/>
              <w:right w:val="single" w:sz="4" w:space="0" w:color="auto"/>
            </w:tcBorders>
            <w:shd w:val="clear" w:color="auto" w:fill="auto"/>
            <w:noWrap/>
            <w:vAlign w:val="center"/>
            <w:hideMark/>
          </w:tcPr>
          <w:p w14:paraId="55467BC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0,10</w:t>
            </w:r>
          </w:p>
        </w:tc>
        <w:tc>
          <w:tcPr>
            <w:tcW w:w="799" w:type="pct"/>
            <w:tcBorders>
              <w:top w:val="nil"/>
              <w:left w:val="nil"/>
              <w:bottom w:val="single" w:sz="4" w:space="0" w:color="auto"/>
              <w:right w:val="single" w:sz="4" w:space="0" w:color="auto"/>
            </w:tcBorders>
            <w:shd w:val="clear" w:color="auto" w:fill="auto"/>
            <w:noWrap/>
            <w:vAlign w:val="center"/>
            <w:hideMark/>
          </w:tcPr>
          <w:p w14:paraId="0C082D4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0,678</w:t>
            </w:r>
          </w:p>
        </w:tc>
      </w:tr>
      <w:tr w:rsidR="00975260" w:rsidRPr="00975260" w14:paraId="291F75CE"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27C773E2"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Robaczyn-Wydrowo</w:t>
            </w:r>
          </w:p>
        </w:tc>
        <w:tc>
          <w:tcPr>
            <w:tcW w:w="525" w:type="pct"/>
            <w:tcBorders>
              <w:top w:val="nil"/>
              <w:left w:val="nil"/>
              <w:bottom w:val="single" w:sz="4" w:space="0" w:color="auto"/>
              <w:right w:val="single" w:sz="4" w:space="0" w:color="auto"/>
            </w:tcBorders>
            <w:shd w:val="clear" w:color="auto" w:fill="auto"/>
            <w:noWrap/>
            <w:vAlign w:val="center"/>
            <w:hideMark/>
          </w:tcPr>
          <w:p w14:paraId="29B55C0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0,39</w:t>
            </w:r>
          </w:p>
        </w:tc>
        <w:tc>
          <w:tcPr>
            <w:tcW w:w="799" w:type="pct"/>
            <w:tcBorders>
              <w:top w:val="nil"/>
              <w:left w:val="nil"/>
              <w:bottom w:val="single" w:sz="4" w:space="0" w:color="auto"/>
              <w:right w:val="single" w:sz="4" w:space="0" w:color="auto"/>
            </w:tcBorders>
            <w:shd w:val="clear" w:color="auto" w:fill="auto"/>
            <w:noWrap/>
            <w:vAlign w:val="center"/>
            <w:hideMark/>
          </w:tcPr>
          <w:p w14:paraId="2D98317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0,338</w:t>
            </w:r>
          </w:p>
        </w:tc>
        <w:tc>
          <w:tcPr>
            <w:tcW w:w="525" w:type="pct"/>
            <w:tcBorders>
              <w:top w:val="nil"/>
              <w:left w:val="nil"/>
              <w:bottom w:val="single" w:sz="4" w:space="0" w:color="auto"/>
              <w:right w:val="single" w:sz="4" w:space="0" w:color="auto"/>
            </w:tcBorders>
            <w:shd w:val="clear" w:color="auto" w:fill="auto"/>
            <w:noWrap/>
            <w:vAlign w:val="center"/>
            <w:hideMark/>
          </w:tcPr>
          <w:p w14:paraId="42AF640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5D9DFFD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116BDE8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0,39</w:t>
            </w:r>
          </w:p>
        </w:tc>
        <w:tc>
          <w:tcPr>
            <w:tcW w:w="799" w:type="pct"/>
            <w:tcBorders>
              <w:top w:val="nil"/>
              <w:left w:val="nil"/>
              <w:bottom w:val="single" w:sz="4" w:space="0" w:color="auto"/>
              <w:right w:val="single" w:sz="4" w:space="0" w:color="auto"/>
            </w:tcBorders>
            <w:shd w:val="clear" w:color="auto" w:fill="auto"/>
            <w:noWrap/>
            <w:vAlign w:val="center"/>
            <w:hideMark/>
          </w:tcPr>
          <w:p w14:paraId="7243ABB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0,279</w:t>
            </w:r>
          </w:p>
        </w:tc>
      </w:tr>
      <w:tr w:rsidR="00975260" w:rsidRPr="00975260" w14:paraId="2AB3952F"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36F7301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Stare Bojanowo</w:t>
            </w:r>
          </w:p>
        </w:tc>
        <w:tc>
          <w:tcPr>
            <w:tcW w:w="525" w:type="pct"/>
            <w:tcBorders>
              <w:top w:val="nil"/>
              <w:left w:val="nil"/>
              <w:bottom w:val="single" w:sz="4" w:space="0" w:color="auto"/>
              <w:right w:val="single" w:sz="4" w:space="0" w:color="auto"/>
            </w:tcBorders>
            <w:shd w:val="clear" w:color="auto" w:fill="auto"/>
            <w:noWrap/>
            <w:vAlign w:val="center"/>
            <w:hideMark/>
          </w:tcPr>
          <w:p w14:paraId="43FC841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0,37</w:t>
            </w:r>
          </w:p>
        </w:tc>
        <w:tc>
          <w:tcPr>
            <w:tcW w:w="799" w:type="pct"/>
            <w:tcBorders>
              <w:top w:val="nil"/>
              <w:left w:val="nil"/>
              <w:bottom w:val="single" w:sz="4" w:space="0" w:color="auto"/>
              <w:right w:val="single" w:sz="4" w:space="0" w:color="auto"/>
            </w:tcBorders>
            <w:shd w:val="clear" w:color="auto" w:fill="auto"/>
            <w:noWrap/>
            <w:vAlign w:val="center"/>
            <w:hideMark/>
          </w:tcPr>
          <w:p w14:paraId="49639CB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0,378</w:t>
            </w:r>
          </w:p>
        </w:tc>
        <w:tc>
          <w:tcPr>
            <w:tcW w:w="525" w:type="pct"/>
            <w:tcBorders>
              <w:top w:val="nil"/>
              <w:left w:val="nil"/>
              <w:bottom w:val="single" w:sz="4" w:space="0" w:color="auto"/>
              <w:right w:val="single" w:sz="4" w:space="0" w:color="auto"/>
            </w:tcBorders>
            <w:shd w:val="clear" w:color="auto" w:fill="auto"/>
            <w:noWrap/>
            <w:vAlign w:val="center"/>
            <w:hideMark/>
          </w:tcPr>
          <w:p w14:paraId="0D7F6A0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83,3%</w:t>
            </w:r>
          </w:p>
        </w:tc>
        <w:tc>
          <w:tcPr>
            <w:tcW w:w="799" w:type="pct"/>
            <w:tcBorders>
              <w:top w:val="nil"/>
              <w:left w:val="nil"/>
              <w:bottom w:val="single" w:sz="4" w:space="0" w:color="auto"/>
              <w:right w:val="single" w:sz="4" w:space="0" w:color="auto"/>
            </w:tcBorders>
            <w:shd w:val="clear" w:color="auto" w:fill="auto"/>
            <w:noWrap/>
            <w:vAlign w:val="center"/>
            <w:hideMark/>
          </w:tcPr>
          <w:p w14:paraId="6C1350B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-0,052</w:t>
            </w:r>
          </w:p>
        </w:tc>
        <w:tc>
          <w:tcPr>
            <w:tcW w:w="525" w:type="pct"/>
            <w:tcBorders>
              <w:top w:val="nil"/>
              <w:left w:val="nil"/>
              <w:bottom w:val="single" w:sz="4" w:space="0" w:color="auto"/>
              <w:right w:val="single" w:sz="4" w:space="0" w:color="auto"/>
            </w:tcBorders>
            <w:shd w:val="clear" w:color="auto" w:fill="auto"/>
            <w:noWrap/>
            <w:vAlign w:val="center"/>
            <w:hideMark/>
          </w:tcPr>
          <w:p w14:paraId="3C0BF22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0,31</w:t>
            </w:r>
          </w:p>
        </w:tc>
        <w:tc>
          <w:tcPr>
            <w:tcW w:w="799" w:type="pct"/>
            <w:tcBorders>
              <w:top w:val="nil"/>
              <w:left w:val="nil"/>
              <w:bottom w:val="single" w:sz="4" w:space="0" w:color="auto"/>
              <w:right w:val="single" w:sz="4" w:space="0" w:color="auto"/>
            </w:tcBorders>
            <w:shd w:val="clear" w:color="auto" w:fill="auto"/>
            <w:noWrap/>
            <w:vAlign w:val="center"/>
            <w:hideMark/>
          </w:tcPr>
          <w:p w14:paraId="3155268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0,396</w:t>
            </w:r>
          </w:p>
        </w:tc>
      </w:tr>
    </w:tbl>
    <w:p w14:paraId="4F792FCA" w14:textId="30B19A74" w:rsidR="00D83898" w:rsidRPr="00E87D43" w:rsidRDefault="00560086" w:rsidP="004B038F">
      <w:pPr>
        <w:spacing w:after="0" w:line="276" w:lineRule="auto"/>
        <w:rPr>
          <w:rFonts w:cs="Arial"/>
        </w:rPr>
      </w:pPr>
      <w:r w:rsidRPr="00E87D43">
        <w:rPr>
          <w:rFonts w:cs="Arial"/>
          <w:b/>
          <w:bCs/>
          <w:sz w:val="20"/>
          <w:szCs w:val="20"/>
        </w:rPr>
        <w:t>Źródło</w:t>
      </w:r>
      <w:r w:rsidRPr="00E87D43">
        <w:rPr>
          <w:rFonts w:cs="Arial"/>
          <w:sz w:val="20"/>
          <w:szCs w:val="20"/>
        </w:rPr>
        <w:t>: opracowanie własne</w:t>
      </w:r>
      <w:r w:rsidR="00A63142" w:rsidRPr="00E87D43">
        <w:rPr>
          <w:rFonts w:cs="Arial"/>
          <w:sz w:val="20"/>
          <w:szCs w:val="20"/>
        </w:rPr>
        <w:t xml:space="preserve"> na podstawie danych Urzędu </w:t>
      </w:r>
      <w:r w:rsidR="003B4EF6">
        <w:rPr>
          <w:rFonts w:cs="Arial"/>
          <w:sz w:val="20"/>
          <w:szCs w:val="20"/>
        </w:rPr>
        <w:t xml:space="preserve">Miejskiego Śmigla. </w:t>
      </w:r>
      <w:r w:rsidR="00055513" w:rsidRPr="00E87D43">
        <w:rPr>
          <w:rFonts w:cs="Arial"/>
        </w:rPr>
        <w:t xml:space="preserve"> </w:t>
      </w:r>
    </w:p>
    <w:p w14:paraId="52D01CBC" w14:textId="46B73507" w:rsidR="00A63142" w:rsidRDefault="00A63142" w:rsidP="004B038F">
      <w:pPr>
        <w:spacing w:after="0" w:line="276" w:lineRule="auto"/>
      </w:pPr>
    </w:p>
    <w:p w14:paraId="1D507F15" w14:textId="12522E24" w:rsidR="00A63142" w:rsidRDefault="00A63142" w:rsidP="005F2DD2">
      <w:pPr>
        <w:jc w:val="both"/>
      </w:pPr>
      <w:r w:rsidRPr="00CA27A2">
        <w:t>Zgodnie z metodyką przedstawioną w rozdziale 3.1, o natężeniu negatywnych zjawisk w</w:t>
      </w:r>
      <w:r w:rsidR="00880A56">
        <w:t> </w:t>
      </w:r>
      <w:r w:rsidRPr="00CA27A2">
        <w:t>danej jednostce analitycznej decyduje wartość wskaźnika syntetycznego, który podsumowuje wszystkie badane zjawiska kryzysowe w danej sferze. W odniesieniu do sfery technicznej, nagromadzenie negatywnych zjawisk w</w:t>
      </w:r>
      <w:r w:rsidR="005F2DD2">
        <w:t> </w:t>
      </w:r>
      <w:r w:rsidRPr="00CA27A2">
        <w:t xml:space="preserve">Gminie </w:t>
      </w:r>
      <w:r w:rsidR="003B4EF6">
        <w:t>Śmigiel</w:t>
      </w:r>
      <w:r w:rsidRPr="00CA27A2">
        <w:t xml:space="preserve"> stwierdzono w</w:t>
      </w:r>
      <w:r w:rsidR="000A6D60">
        <w:t> </w:t>
      </w:r>
      <w:r w:rsidRPr="00CA27A2">
        <w:t>następujących jednostkach:</w:t>
      </w:r>
      <w:r>
        <w:t xml:space="preserve"> </w:t>
      </w:r>
    </w:p>
    <w:p w14:paraId="1C326453" w14:textId="3F04C4BE" w:rsidR="00A63142" w:rsidRDefault="003B4EF6" w:rsidP="00CA27A2">
      <w:pPr>
        <w:pStyle w:val="Akapitzlist"/>
        <w:numPr>
          <w:ilvl w:val="0"/>
          <w:numId w:val="38"/>
        </w:numPr>
        <w:spacing w:after="0" w:line="276" w:lineRule="auto"/>
      </w:pPr>
      <w:r>
        <w:t>Osiedle III,</w:t>
      </w:r>
    </w:p>
    <w:p w14:paraId="58EB05A4" w14:textId="04F90AD6" w:rsidR="003B4EF6" w:rsidRDefault="003B4EF6" w:rsidP="00CA27A2">
      <w:pPr>
        <w:pStyle w:val="Akapitzlist"/>
        <w:numPr>
          <w:ilvl w:val="0"/>
          <w:numId w:val="38"/>
        </w:numPr>
        <w:spacing w:after="0" w:line="276" w:lineRule="auto"/>
      </w:pPr>
      <w:r>
        <w:t>Parsko-Żydowo,</w:t>
      </w:r>
    </w:p>
    <w:p w14:paraId="5E1F9C2C" w14:textId="632649EC" w:rsidR="003B4EF6" w:rsidRDefault="00975260" w:rsidP="00CA27A2">
      <w:pPr>
        <w:pStyle w:val="Akapitzlist"/>
        <w:numPr>
          <w:ilvl w:val="0"/>
          <w:numId w:val="38"/>
        </w:numPr>
        <w:spacing w:after="0" w:line="276" w:lineRule="auto"/>
      </w:pPr>
      <w:r>
        <w:t>Jezierzyce-Zygmuntowo,</w:t>
      </w:r>
    </w:p>
    <w:p w14:paraId="3A7FA5A6" w14:textId="0EB98A4A" w:rsidR="00975260" w:rsidRDefault="00930ABB" w:rsidP="00CA27A2">
      <w:pPr>
        <w:pStyle w:val="Akapitzlist"/>
        <w:numPr>
          <w:ilvl w:val="0"/>
          <w:numId w:val="38"/>
        </w:numPr>
        <w:spacing w:after="0" w:line="276" w:lineRule="auto"/>
      </w:pPr>
      <w:r>
        <w:t>Osiedle IV,</w:t>
      </w:r>
    </w:p>
    <w:p w14:paraId="7BC311A9" w14:textId="24979536" w:rsidR="00930ABB" w:rsidRDefault="00930ABB" w:rsidP="00CA27A2">
      <w:pPr>
        <w:pStyle w:val="Akapitzlist"/>
        <w:numPr>
          <w:ilvl w:val="0"/>
          <w:numId w:val="38"/>
        </w:numPr>
        <w:spacing w:after="0" w:line="276" w:lineRule="auto"/>
      </w:pPr>
      <w:r>
        <w:t>Brońsko-Księginki,</w:t>
      </w:r>
    </w:p>
    <w:p w14:paraId="5951A908" w14:textId="0AED25C4" w:rsidR="00930ABB" w:rsidRDefault="00930ABB" w:rsidP="00CA27A2">
      <w:pPr>
        <w:pStyle w:val="Akapitzlist"/>
        <w:numPr>
          <w:ilvl w:val="0"/>
          <w:numId w:val="38"/>
        </w:numPr>
        <w:spacing w:after="0" w:line="276" w:lineRule="auto"/>
      </w:pPr>
      <w:r>
        <w:t>Olszewo-Sierpowo,</w:t>
      </w:r>
    </w:p>
    <w:p w14:paraId="7A28CCB1" w14:textId="53C899E9" w:rsidR="00930ABB" w:rsidRDefault="00930ABB" w:rsidP="00CA27A2">
      <w:pPr>
        <w:pStyle w:val="Akapitzlist"/>
        <w:numPr>
          <w:ilvl w:val="0"/>
          <w:numId w:val="38"/>
        </w:numPr>
        <w:spacing w:after="0" w:line="276" w:lineRule="auto"/>
      </w:pPr>
      <w:r>
        <w:lastRenderedPageBreak/>
        <w:t>Machcin-Szczepankowo,</w:t>
      </w:r>
    </w:p>
    <w:p w14:paraId="1E1A5849" w14:textId="0C4A63CF" w:rsidR="00930ABB" w:rsidRDefault="00930ABB" w:rsidP="00CA27A2">
      <w:pPr>
        <w:pStyle w:val="Akapitzlist"/>
        <w:numPr>
          <w:ilvl w:val="0"/>
          <w:numId w:val="38"/>
        </w:numPr>
        <w:spacing w:after="0" w:line="276" w:lineRule="auto"/>
      </w:pPr>
      <w:r>
        <w:t>Osiedle II.</w:t>
      </w:r>
    </w:p>
    <w:p w14:paraId="159977A7" w14:textId="1EBF2C94" w:rsidR="00A63142" w:rsidRDefault="00143F89" w:rsidP="004B038F">
      <w:pPr>
        <w:spacing w:after="0" w:line="276" w:lineRule="auto"/>
      </w:pPr>
      <w:r w:rsidRPr="00E87D43">
        <w:rPr>
          <w:rFonts w:cs="Arial"/>
          <w:noProof/>
          <w:lang w:eastAsia="pl-PL"/>
        </w:rPr>
        <w:drawing>
          <wp:anchor distT="0" distB="0" distL="114300" distR="114300" simplePos="0" relativeHeight="251653120" behindDoc="0" locked="0" layoutInCell="1" allowOverlap="1" wp14:anchorId="4E4DE6E1" wp14:editId="5D9C77F8">
            <wp:simplePos x="0" y="0"/>
            <wp:positionH relativeFrom="column">
              <wp:posOffset>1982470</wp:posOffset>
            </wp:positionH>
            <wp:positionV relativeFrom="margin">
              <wp:posOffset>7167880</wp:posOffset>
            </wp:positionV>
            <wp:extent cx="1795780" cy="1717040"/>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pic:cNvPicPr>
                      <a:picLocks noChangeAspect="1" noChangeArrowheads="1"/>
                    </pic:cNvPicPr>
                  </pic:nvPicPr>
                  <pic:blipFill>
                    <a:blip r:embed="rId4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79578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D43">
        <w:rPr>
          <w:rFonts w:cs="Arial"/>
          <w:noProof/>
          <w:lang w:eastAsia="pl-PL"/>
        </w:rPr>
        <w:drawing>
          <wp:anchor distT="0" distB="0" distL="114300" distR="114300" simplePos="0" relativeHeight="251660288" behindDoc="0" locked="0" layoutInCell="1" allowOverlap="1" wp14:anchorId="7A33AADB" wp14:editId="7E6757B3">
            <wp:simplePos x="0" y="0"/>
            <wp:positionH relativeFrom="column">
              <wp:posOffset>0</wp:posOffset>
            </wp:positionH>
            <wp:positionV relativeFrom="margin">
              <wp:posOffset>7164705</wp:posOffset>
            </wp:positionV>
            <wp:extent cx="1795780" cy="1720215"/>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795780"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D43">
        <w:rPr>
          <w:rFonts w:cs="Arial"/>
          <w:noProof/>
          <w:lang w:eastAsia="pl-PL"/>
        </w:rPr>
        <w:drawing>
          <wp:anchor distT="0" distB="0" distL="114300" distR="114300" simplePos="0" relativeHeight="251654144" behindDoc="0" locked="0" layoutInCell="1" allowOverlap="1" wp14:anchorId="0AD7471A" wp14:editId="377848E2">
            <wp:simplePos x="0" y="0"/>
            <wp:positionH relativeFrom="column">
              <wp:posOffset>3964940</wp:posOffset>
            </wp:positionH>
            <wp:positionV relativeFrom="margin">
              <wp:posOffset>7167880</wp:posOffset>
            </wp:positionV>
            <wp:extent cx="1795780" cy="1717040"/>
            <wp:effectExtent l="0" t="0" r="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pic:cNvPicPr>
                      <a:picLocks noChangeAspect="1" noChangeArrowheads="1"/>
                    </pic:cNvPicPr>
                  </pic:nvPicPr>
                  <pic:blipFill>
                    <a:blip r:embed="rId4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79578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52250" w14:textId="66C6C6A5" w:rsidR="00802D53" w:rsidRPr="00802D53" w:rsidRDefault="00802D53" w:rsidP="00802D53">
      <w:r>
        <w:rPr>
          <w:noProof/>
          <w:lang w:eastAsia="pl-PL"/>
        </w:rPr>
        <w:drawing>
          <wp:inline distT="0" distB="0" distL="0" distR="0" wp14:anchorId="72BF9243" wp14:editId="1BB73E8D">
            <wp:extent cx="5759450" cy="4072890"/>
            <wp:effectExtent l="0" t="0" r="0" b="3810"/>
            <wp:docPr id="815144736" name="Obraz 5"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44736" name="Obraz 5" descr="Obraz zawierający mapa, tekst, diagram, atlas&#10;&#10;Opis wygenerowany automatyczni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319D30E8" w14:textId="5BF95599" w:rsidR="005F2DD2" w:rsidRPr="005F2DD2" w:rsidRDefault="005F2DD2" w:rsidP="005F2DD2">
      <w:pPr>
        <w:pStyle w:val="Legenda"/>
      </w:pPr>
      <w:bookmarkStart w:id="73" w:name="_Toc146103402"/>
      <w:r>
        <w:t xml:space="preserve">Rysunek </w:t>
      </w:r>
      <w:r w:rsidR="00536C2C">
        <w:fldChar w:fldCharType="begin"/>
      </w:r>
      <w:r w:rsidR="00536C2C">
        <w:instrText xml:space="preserve"> SEQ Rysunek \* ARABIC </w:instrText>
      </w:r>
      <w:r w:rsidR="00536C2C">
        <w:fldChar w:fldCharType="separate"/>
      </w:r>
      <w:r w:rsidR="00536C2C">
        <w:rPr>
          <w:noProof/>
        </w:rPr>
        <w:t>16</w:t>
      </w:r>
      <w:r w:rsidR="00536C2C">
        <w:rPr>
          <w:noProof/>
        </w:rPr>
        <w:fldChar w:fldCharType="end"/>
      </w:r>
      <w:r>
        <w:t xml:space="preserve"> Wartość wskaźnika syntetycznego dla sfery technicznej</w:t>
      </w:r>
      <w:bookmarkEnd w:id="73"/>
    </w:p>
    <w:p w14:paraId="013BD84F" w14:textId="02C0983E" w:rsidR="00634F01" w:rsidRPr="00634F01" w:rsidRDefault="00634F01" w:rsidP="00634F01">
      <w:pPr>
        <w:rPr>
          <w:sz w:val="20"/>
          <w:szCs w:val="20"/>
        </w:rPr>
        <w:sectPr w:rsidR="00634F01" w:rsidRPr="00634F01" w:rsidSect="002B6A1F">
          <w:pgSz w:w="11906" w:h="16838" w:code="9"/>
          <w:pgMar w:top="1418" w:right="1418" w:bottom="1701" w:left="1418" w:header="510" w:footer="680" w:gutter="0"/>
          <w:cols w:space="708"/>
          <w:docGrid w:linePitch="360"/>
        </w:sectPr>
      </w:pPr>
      <w:r w:rsidRPr="00634F01">
        <w:rPr>
          <w:b/>
          <w:bCs/>
          <w:sz w:val="20"/>
          <w:szCs w:val="20"/>
        </w:rPr>
        <w:t>Źródło:</w:t>
      </w:r>
      <w:r w:rsidRPr="00634F01">
        <w:rPr>
          <w:sz w:val="20"/>
          <w:szCs w:val="20"/>
        </w:rPr>
        <w:t xml:space="preserve">  Opracowanie własne.</w:t>
      </w:r>
    </w:p>
    <w:p w14:paraId="6FE5F67C" w14:textId="77777777" w:rsidR="008E3103" w:rsidRPr="00821DE6" w:rsidRDefault="008E3103" w:rsidP="00D93263">
      <w:pPr>
        <w:pStyle w:val="Nagwek1"/>
      </w:pPr>
      <w:bookmarkStart w:id="74" w:name="_Toc125524611"/>
      <w:bookmarkStart w:id="75" w:name="_Toc147304622"/>
      <w:r w:rsidRPr="00821DE6">
        <w:lastRenderedPageBreak/>
        <w:t>Wyznaczenie obszaru zdegradowanego</w:t>
      </w:r>
      <w:bookmarkEnd w:id="74"/>
      <w:bookmarkEnd w:id="75"/>
    </w:p>
    <w:p w14:paraId="642DDE32" w14:textId="7E24EDFC" w:rsidR="00FD6065" w:rsidRPr="00821DE6" w:rsidRDefault="00E80BC1" w:rsidP="00CD086F">
      <w:pPr>
        <w:jc w:val="both"/>
      </w:pPr>
      <w:r w:rsidRPr="00821DE6">
        <w:t xml:space="preserve">Zgodnie z przyjętą metodyką, do obszaru zdegradowanego włączone mogą zostać wszystkie te jednostki analityczne, dla których wartość wskaźnika syntetycznego natężenia zjawisk kryzysowych jest </w:t>
      </w:r>
      <w:r w:rsidR="00FD6065" w:rsidRPr="00821DE6">
        <w:t>ujemna (</w:t>
      </w:r>
      <w:r w:rsidRPr="00821DE6">
        <w:t>mniejsza od 0</w:t>
      </w:r>
      <w:r w:rsidR="00FD6065" w:rsidRPr="00821DE6">
        <w:t>)</w:t>
      </w:r>
      <w:r w:rsidR="003B720C" w:rsidRPr="00821DE6">
        <w:t> </w:t>
      </w:r>
      <w:r w:rsidR="00FD6065" w:rsidRPr="00821DE6">
        <w:t xml:space="preserve">w sferze społecznej </w:t>
      </w:r>
      <w:r w:rsidRPr="00821DE6">
        <w:t xml:space="preserve">oraz </w:t>
      </w:r>
      <w:r w:rsidR="00FD6065" w:rsidRPr="00821DE6">
        <w:t xml:space="preserve">w </w:t>
      </w:r>
      <w:r w:rsidRPr="00821DE6">
        <w:t>przynajmniej jednej z</w:t>
      </w:r>
      <w:r w:rsidR="00CB7AD2">
        <w:t> </w:t>
      </w:r>
      <w:r w:rsidRPr="00821DE6">
        <w:t>4</w:t>
      </w:r>
      <w:r w:rsidR="00FD6065" w:rsidRPr="00821DE6">
        <w:t> </w:t>
      </w:r>
      <w:r w:rsidRPr="00821DE6">
        <w:t xml:space="preserve">sfer wskazanych w art. 9 ust. 1 pkt 1-4 </w:t>
      </w:r>
      <w:r w:rsidRPr="00821DE6">
        <w:rPr>
          <w:i/>
          <w:iCs/>
        </w:rPr>
        <w:t>ustawy o rewitalizacji</w:t>
      </w:r>
      <w:r w:rsidRPr="00821DE6">
        <w:t xml:space="preserve">. </w:t>
      </w:r>
    </w:p>
    <w:p w14:paraId="4EB1FFCD" w14:textId="77777777" w:rsidR="00E80BC1" w:rsidRPr="000E2569" w:rsidRDefault="00E80BC1" w:rsidP="00CD086F">
      <w:pPr>
        <w:jc w:val="both"/>
      </w:pPr>
      <w:r w:rsidRPr="00821DE6">
        <w:t xml:space="preserve">Zgodnie z </w:t>
      </w:r>
      <w:r w:rsidR="00C918DB" w:rsidRPr="00821DE6">
        <w:rPr>
          <w:i/>
          <w:iCs/>
        </w:rPr>
        <w:t>u</w:t>
      </w:r>
      <w:r w:rsidRPr="00821DE6">
        <w:rPr>
          <w:i/>
          <w:iCs/>
        </w:rPr>
        <w:t>stawą o rewitalizacji</w:t>
      </w:r>
      <w:r w:rsidRPr="00821DE6">
        <w:t>, obszar zdegradowany może być podzielony na podobszary, w</w:t>
      </w:r>
      <w:r w:rsidR="00AC2A97" w:rsidRPr="00821DE6">
        <w:t> </w:t>
      </w:r>
      <w:r w:rsidRPr="00821DE6">
        <w:t xml:space="preserve">tym podobszary nieposiadające ze sobą wspólnych granic, pod warunkiem stwierdzenia na każdym z podobszarów występowania koncentracji negatywnych zjawisk </w:t>
      </w:r>
      <w:r w:rsidRPr="000E2569">
        <w:t>społecznych</w:t>
      </w:r>
      <w:r w:rsidR="00DA2A95" w:rsidRPr="000E2569">
        <w:t xml:space="preserve"> </w:t>
      </w:r>
      <w:r w:rsidRPr="000E2569">
        <w:t>oraz gospodarczych, środowiskowych, przestrzenno-funkcjonalnych lub technicznych.</w:t>
      </w:r>
    </w:p>
    <w:p w14:paraId="2449F824" w14:textId="19A55660" w:rsidR="004565D7" w:rsidRPr="00330AB5" w:rsidRDefault="00E80BC1" w:rsidP="005F2DD2">
      <w:pPr>
        <w:jc w:val="both"/>
      </w:pPr>
      <w:r w:rsidRPr="000E2569">
        <w:t xml:space="preserve">Natężenie zjawisk kryzysowych w sferze społecznej zdiagnozowano w następujących jednostkach analitycznych Gminy </w:t>
      </w:r>
      <w:r w:rsidR="00CD086F">
        <w:t>Śmigiel</w:t>
      </w:r>
      <w:r w:rsidRPr="000E2569">
        <w:t>:</w:t>
      </w:r>
      <w:r w:rsidR="004565D7">
        <w:t xml:space="preserve"> </w:t>
      </w:r>
      <w:r w:rsidR="00CD086F">
        <w:rPr>
          <w:b/>
          <w:bCs/>
        </w:rPr>
        <w:t xml:space="preserve">Osiedle III, Parsko-Żydowo, </w:t>
      </w:r>
      <w:r w:rsidR="00CD086F" w:rsidRPr="00930ABB">
        <w:rPr>
          <w:b/>
          <w:bCs/>
        </w:rPr>
        <w:t>Wonieść-Gniewowo</w:t>
      </w:r>
      <w:r w:rsidR="00CD086F">
        <w:rPr>
          <w:b/>
          <w:bCs/>
        </w:rPr>
        <w:t>, Osiedle II, Osiedle I, Brońsko-Księginki, Jezierzyce-Zygmuntowo, Osiedle IV, Białcz, Stare Bojanowo, Machcin-Szczepankowo.</w:t>
      </w:r>
      <w:r w:rsidR="004565D7">
        <w:t xml:space="preserve"> </w:t>
      </w:r>
      <w:r w:rsidR="004D28F3">
        <w:t xml:space="preserve">W jednostce </w:t>
      </w:r>
      <w:r w:rsidR="00A53980">
        <w:t>Wonieść-Gniewowo nie stwierdzono jednak natężenia zjawisk kryzysowych w żadnej z pozostałych sfer: gospodarczej, środowiskowej, przestrzenno-funkcjonalnej czy technicznej</w:t>
      </w:r>
      <w:r w:rsidR="00422888">
        <w:t xml:space="preserve">, co powoduje iż jednostki tej </w:t>
      </w:r>
      <w:r w:rsidR="00EF231E">
        <w:t xml:space="preserve">nie zaliczono do obszaru zdegradowanego. </w:t>
      </w:r>
      <w:r w:rsidR="004565D7" w:rsidRPr="00330AB5">
        <w:t>W</w:t>
      </w:r>
      <w:r w:rsidR="00CD086F" w:rsidRPr="00330AB5">
        <w:t>e</w:t>
      </w:r>
      <w:r w:rsidR="004565D7" w:rsidRPr="00330AB5">
        <w:t xml:space="preserve"> wszystkich </w:t>
      </w:r>
      <w:r w:rsidR="004D28F3" w:rsidRPr="00330AB5">
        <w:t>pozostałych jednostkach</w:t>
      </w:r>
      <w:r w:rsidR="004565D7" w:rsidRPr="00330AB5">
        <w:t xml:space="preserve"> stwierdzono współwystępowanie problemów w co najmniej jednej ze sfer: gospodarczej, środowiskowej, przestrzenno-funkcjonalnej lub technicznej. Oznacza to, że </w:t>
      </w:r>
      <w:r w:rsidR="00EF231E" w:rsidRPr="00330AB5">
        <w:t>pozostałe</w:t>
      </w:r>
      <w:r w:rsidR="004565D7" w:rsidRPr="00330AB5">
        <w:t xml:space="preserve"> wskazane powyżej jednostki, stanowią </w:t>
      </w:r>
      <w:r w:rsidR="00E93A14" w:rsidRPr="00330AB5">
        <w:t xml:space="preserve">obszar zdegradowany wyznaczony na terenie Gminy </w:t>
      </w:r>
      <w:r w:rsidR="00330AB5" w:rsidRPr="00330AB5">
        <w:t>Śmigiel</w:t>
      </w:r>
      <w:r w:rsidR="00E93A14" w:rsidRPr="00330AB5">
        <w:t xml:space="preserve">. </w:t>
      </w:r>
    </w:p>
    <w:p w14:paraId="6674A608" w14:textId="77777777" w:rsidR="00484217" w:rsidRPr="00821DE6" w:rsidRDefault="00E80BC1" w:rsidP="005F2DD2">
      <w:pPr>
        <w:jc w:val="both"/>
      </w:pPr>
      <w:r w:rsidRPr="00330AB5">
        <w:t xml:space="preserve">W </w:t>
      </w:r>
      <w:r w:rsidR="006904DA" w:rsidRPr="00330AB5">
        <w:t>poniższej t</w:t>
      </w:r>
      <w:r w:rsidRPr="00330AB5">
        <w:t xml:space="preserve">abeli </w:t>
      </w:r>
      <w:r w:rsidR="006904DA" w:rsidRPr="00330AB5">
        <w:t>p</w:t>
      </w:r>
      <w:r w:rsidRPr="00330AB5">
        <w:t>rzedstawiono w sposób zbiorczy wyniki analizy wskaźnikowej sfery społecznej, gospodarczej, środowiskowej, przestrzenno-funkcjonalnej i technicznej przy użyciu wskaźnika syntetycznego dla wszystkich badanych jednostek analitycznych.</w:t>
      </w:r>
      <w:r w:rsidRPr="00821DE6">
        <w:t xml:space="preserve"> </w:t>
      </w:r>
    </w:p>
    <w:p w14:paraId="5DDC023F" w14:textId="21404AD7" w:rsidR="00695AEF" w:rsidRDefault="00AC69CB" w:rsidP="00D82C34">
      <w:pPr>
        <w:pStyle w:val="Legenda"/>
        <w:rPr>
          <w:rFonts w:cstheme="minorHAnsi"/>
        </w:rPr>
      </w:pPr>
      <w:bookmarkStart w:id="76" w:name="_Toc146103533"/>
      <w:r w:rsidRPr="00695AEF">
        <w:t xml:space="preserve">Tabela </w:t>
      </w:r>
      <w:r w:rsidR="00536C2C">
        <w:fldChar w:fldCharType="begin"/>
      </w:r>
      <w:r w:rsidR="00536C2C">
        <w:instrText xml:space="preserve"> SEQ Tabela \* ARABIC </w:instrText>
      </w:r>
      <w:r w:rsidR="00536C2C">
        <w:fldChar w:fldCharType="separate"/>
      </w:r>
      <w:r w:rsidR="00536C2C">
        <w:rPr>
          <w:noProof/>
        </w:rPr>
        <w:t>16</w:t>
      </w:r>
      <w:r w:rsidR="00536C2C">
        <w:rPr>
          <w:noProof/>
        </w:rPr>
        <w:fldChar w:fldCharType="end"/>
      </w:r>
      <w:r w:rsidRPr="00695AEF">
        <w:t xml:space="preserve"> Analiza sfery społecznej, gospodarczej, środowiskowej, przestrzenno-funkcjonalnej i technicznej przy użyciu wskaźnika syntetycznego - zestawienie zbiorcze</w:t>
      </w:r>
      <w:bookmarkEnd w:id="76"/>
      <w:r w:rsidR="000B68C2" w:rsidRPr="00695AEF">
        <w:rPr>
          <w:rFonts w:cstheme="minorHAnsi"/>
        </w:rPr>
        <w:t xml:space="preserve"> </w:t>
      </w:r>
    </w:p>
    <w:tbl>
      <w:tblPr>
        <w:tblW w:w="5000" w:type="pct"/>
        <w:tblCellMar>
          <w:left w:w="70" w:type="dxa"/>
          <w:right w:w="70" w:type="dxa"/>
        </w:tblCellMar>
        <w:tblLook w:val="04A0" w:firstRow="1" w:lastRow="0" w:firstColumn="1" w:lastColumn="0" w:noHBand="0" w:noVBand="1"/>
      </w:tblPr>
      <w:tblGrid>
        <w:gridCol w:w="2352"/>
        <w:gridCol w:w="1342"/>
        <w:gridCol w:w="1342"/>
        <w:gridCol w:w="1344"/>
        <w:gridCol w:w="1340"/>
        <w:gridCol w:w="1340"/>
      </w:tblGrid>
      <w:tr w:rsidR="0058480E" w:rsidRPr="00110867" w14:paraId="3F986418" w14:textId="77777777" w:rsidTr="0058480E">
        <w:trPr>
          <w:trHeight w:val="1170"/>
        </w:trPr>
        <w:tc>
          <w:tcPr>
            <w:tcW w:w="951" w:type="pct"/>
            <w:tcBorders>
              <w:top w:val="single" w:sz="4" w:space="0" w:color="auto"/>
              <w:left w:val="single" w:sz="4" w:space="0" w:color="auto"/>
              <w:bottom w:val="single" w:sz="4" w:space="0" w:color="auto"/>
              <w:right w:val="single" w:sz="4" w:space="0" w:color="auto"/>
            </w:tcBorders>
            <w:shd w:val="clear" w:color="auto" w:fill="C6E3FF"/>
            <w:vAlign w:val="center"/>
            <w:hideMark/>
          </w:tcPr>
          <w:p w14:paraId="08A3699F"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Jednostka analityczna</w:t>
            </w:r>
          </w:p>
        </w:tc>
        <w:tc>
          <w:tcPr>
            <w:tcW w:w="810" w:type="pct"/>
            <w:tcBorders>
              <w:top w:val="single" w:sz="4" w:space="0" w:color="auto"/>
              <w:left w:val="nil"/>
              <w:bottom w:val="single" w:sz="4" w:space="0" w:color="auto"/>
              <w:right w:val="single" w:sz="4" w:space="0" w:color="auto"/>
            </w:tcBorders>
            <w:shd w:val="clear" w:color="auto" w:fill="C6E3FF"/>
            <w:vAlign w:val="center"/>
            <w:hideMark/>
          </w:tcPr>
          <w:p w14:paraId="00179CBB"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Sfera społeczna</w:t>
            </w:r>
          </w:p>
        </w:tc>
        <w:tc>
          <w:tcPr>
            <w:tcW w:w="810" w:type="pct"/>
            <w:tcBorders>
              <w:top w:val="single" w:sz="4" w:space="0" w:color="auto"/>
              <w:left w:val="nil"/>
              <w:bottom w:val="single" w:sz="4" w:space="0" w:color="auto"/>
              <w:right w:val="single" w:sz="4" w:space="0" w:color="auto"/>
            </w:tcBorders>
            <w:shd w:val="clear" w:color="auto" w:fill="C6E3FF"/>
            <w:vAlign w:val="center"/>
            <w:hideMark/>
          </w:tcPr>
          <w:p w14:paraId="24E46C9B"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Sfera gospodarcza</w:t>
            </w:r>
          </w:p>
        </w:tc>
        <w:tc>
          <w:tcPr>
            <w:tcW w:w="810" w:type="pct"/>
            <w:tcBorders>
              <w:top w:val="single" w:sz="4" w:space="0" w:color="auto"/>
              <w:left w:val="nil"/>
              <w:bottom w:val="single" w:sz="4" w:space="0" w:color="auto"/>
              <w:right w:val="single" w:sz="4" w:space="0" w:color="auto"/>
            </w:tcBorders>
            <w:shd w:val="clear" w:color="auto" w:fill="C6E3FF"/>
            <w:vAlign w:val="center"/>
            <w:hideMark/>
          </w:tcPr>
          <w:p w14:paraId="6A273266"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Sfera środowiskowa</w:t>
            </w:r>
          </w:p>
        </w:tc>
        <w:tc>
          <w:tcPr>
            <w:tcW w:w="810" w:type="pct"/>
            <w:tcBorders>
              <w:top w:val="single" w:sz="4" w:space="0" w:color="auto"/>
              <w:left w:val="nil"/>
              <w:bottom w:val="single" w:sz="4" w:space="0" w:color="auto"/>
              <w:right w:val="single" w:sz="4" w:space="0" w:color="auto"/>
            </w:tcBorders>
            <w:shd w:val="clear" w:color="auto" w:fill="C6E3FF"/>
            <w:vAlign w:val="center"/>
            <w:hideMark/>
          </w:tcPr>
          <w:p w14:paraId="7CC5747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Sfera przestrzenno-funkcjonalna</w:t>
            </w:r>
          </w:p>
        </w:tc>
        <w:tc>
          <w:tcPr>
            <w:tcW w:w="810" w:type="pct"/>
            <w:tcBorders>
              <w:top w:val="single" w:sz="4" w:space="0" w:color="auto"/>
              <w:left w:val="nil"/>
              <w:bottom w:val="single" w:sz="4" w:space="0" w:color="auto"/>
              <w:right w:val="single" w:sz="4" w:space="0" w:color="auto"/>
            </w:tcBorders>
            <w:shd w:val="clear" w:color="auto" w:fill="C6E3FF"/>
            <w:vAlign w:val="center"/>
            <w:hideMark/>
          </w:tcPr>
          <w:p w14:paraId="3E117A9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Sfera techniczna</w:t>
            </w:r>
          </w:p>
        </w:tc>
      </w:tr>
      <w:tr w:rsidR="0058480E" w:rsidRPr="00110867" w14:paraId="4228F8F8"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5444CEE0"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13F43"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-0,308</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4F005"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-0,324</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89AE8"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-0,858</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B5466"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-0,511</w:t>
            </w:r>
          </w:p>
        </w:tc>
        <w:tc>
          <w:tcPr>
            <w:tcW w:w="810" w:type="pct"/>
            <w:tcBorders>
              <w:top w:val="nil"/>
              <w:left w:val="nil"/>
              <w:bottom w:val="single" w:sz="4" w:space="0" w:color="auto"/>
              <w:right w:val="single" w:sz="4" w:space="0" w:color="auto"/>
            </w:tcBorders>
            <w:shd w:val="clear" w:color="auto" w:fill="auto"/>
            <w:noWrap/>
            <w:vAlign w:val="center"/>
            <w:hideMark/>
          </w:tcPr>
          <w:p w14:paraId="0B61CE03"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0,100</w:t>
            </w:r>
          </w:p>
        </w:tc>
      </w:tr>
      <w:tr w:rsidR="0058480E" w:rsidRPr="00110867" w14:paraId="4A13A1E2"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38E41E8E"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II</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50CF9"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-0,474</w:t>
            </w:r>
          </w:p>
        </w:tc>
        <w:tc>
          <w:tcPr>
            <w:tcW w:w="810" w:type="pct"/>
            <w:tcBorders>
              <w:top w:val="nil"/>
              <w:left w:val="nil"/>
              <w:bottom w:val="single" w:sz="4" w:space="0" w:color="auto"/>
              <w:right w:val="single" w:sz="4" w:space="0" w:color="auto"/>
            </w:tcBorders>
            <w:shd w:val="clear" w:color="auto" w:fill="auto"/>
            <w:noWrap/>
            <w:vAlign w:val="center"/>
            <w:hideMark/>
          </w:tcPr>
          <w:p w14:paraId="7F7F68B2"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0,153</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0765D"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-0,223</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9B7D0"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-0,192</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D5ADD"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-0,060</w:t>
            </w:r>
          </w:p>
        </w:tc>
      </w:tr>
      <w:tr w:rsidR="0058480E" w:rsidRPr="00110867" w14:paraId="51813F96"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6E362D85"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III</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D4007"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-0,989</w:t>
            </w:r>
          </w:p>
        </w:tc>
        <w:tc>
          <w:tcPr>
            <w:tcW w:w="810" w:type="pct"/>
            <w:tcBorders>
              <w:top w:val="nil"/>
              <w:left w:val="nil"/>
              <w:bottom w:val="single" w:sz="4" w:space="0" w:color="auto"/>
              <w:right w:val="single" w:sz="4" w:space="0" w:color="auto"/>
            </w:tcBorders>
            <w:shd w:val="clear" w:color="auto" w:fill="auto"/>
            <w:noWrap/>
            <w:vAlign w:val="center"/>
            <w:hideMark/>
          </w:tcPr>
          <w:p w14:paraId="730E17FE"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0,474</w:t>
            </w:r>
          </w:p>
        </w:tc>
        <w:tc>
          <w:tcPr>
            <w:tcW w:w="810" w:type="pct"/>
            <w:tcBorders>
              <w:top w:val="nil"/>
              <w:left w:val="nil"/>
              <w:bottom w:val="single" w:sz="4" w:space="0" w:color="auto"/>
              <w:right w:val="single" w:sz="4" w:space="0" w:color="auto"/>
            </w:tcBorders>
            <w:shd w:val="clear" w:color="auto" w:fill="auto"/>
            <w:noWrap/>
            <w:vAlign w:val="center"/>
            <w:hideMark/>
          </w:tcPr>
          <w:p w14:paraId="7EBB681A"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0,615</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59EF5"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-0,292</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02466"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-2,772</w:t>
            </w:r>
          </w:p>
        </w:tc>
      </w:tr>
      <w:tr w:rsidR="0058480E" w:rsidRPr="00110867" w14:paraId="0C1A7417"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667131D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IV</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2B2FE"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-0,080</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8D98"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-0,273</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9D975"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-0,676</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84427"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-0,313</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B86AD"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-0,290</w:t>
            </w:r>
          </w:p>
        </w:tc>
      </w:tr>
      <w:tr w:rsidR="0058480E" w:rsidRPr="00110867" w14:paraId="3B8DD008"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6DE456A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Bielawy-Karśnice</w:t>
            </w:r>
          </w:p>
        </w:tc>
        <w:tc>
          <w:tcPr>
            <w:tcW w:w="810" w:type="pct"/>
            <w:tcBorders>
              <w:top w:val="nil"/>
              <w:left w:val="nil"/>
              <w:bottom w:val="single" w:sz="4" w:space="0" w:color="auto"/>
              <w:right w:val="single" w:sz="4" w:space="0" w:color="auto"/>
            </w:tcBorders>
            <w:shd w:val="clear" w:color="auto" w:fill="auto"/>
            <w:noWrap/>
            <w:vAlign w:val="center"/>
            <w:hideMark/>
          </w:tcPr>
          <w:p w14:paraId="6BDCCBEF"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0,484</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8817E"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-0,998</w:t>
            </w:r>
          </w:p>
        </w:tc>
        <w:tc>
          <w:tcPr>
            <w:tcW w:w="810" w:type="pct"/>
            <w:tcBorders>
              <w:top w:val="nil"/>
              <w:left w:val="nil"/>
              <w:bottom w:val="single" w:sz="4" w:space="0" w:color="auto"/>
              <w:right w:val="single" w:sz="4" w:space="0" w:color="auto"/>
            </w:tcBorders>
            <w:shd w:val="clear" w:color="auto" w:fill="auto"/>
            <w:noWrap/>
            <w:vAlign w:val="center"/>
            <w:hideMark/>
          </w:tcPr>
          <w:p w14:paraId="5FDC8761"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0,300</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26E74"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-0,015</w:t>
            </w:r>
          </w:p>
        </w:tc>
        <w:tc>
          <w:tcPr>
            <w:tcW w:w="810" w:type="pct"/>
            <w:tcBorders>
              <w:top w:val="nil"/>
              <w:left w:val="nil"/>
              <w:bottom w:val="single" w:sz="4" w:space="0" w:color="auto"/>
              <w:right w:val="single" w:sz="4" w:space="0" w:color="auto"/>
            </w:tcBorders>
            <w:shd w:val="clear" w:color="auto" w:fill="auto"/>
            <w:noWrap/>
            <w:vAlign w:val="center"/>
            <w:hideMark/>
          </w:tcPr>
          <w:p w14:paraId="5194264A"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0,227</w:t>
            </w:r>
          </w:p>
        </w:tc>
      </w:tr>
      <w:tr w:rsidR="0058480E" w:rsidRPr="00110867" w14:paraId="3310F2D2"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4A729301"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Bronikowo</w:t>
            </w:r>
          </w:p>
        </w:tc>
        <w:tc>
          <w:tcPr>
            <w:tcW w:w="810" w:type="pct"/>
            <w:tcBorders>
              <w:top w:val="nil"/>
              <w:left w:val="nil"/>
              <w:bottom w:val="single" w:sz="4" w:space="0" w:color="auto"/>
              <w:right w:val="single" w:sz="4" w:space="0" w:color="auto"/>
            </w:tcBorders>
            <w:shd w:val="clear" w:color="auto" w:fill="auto"/>
            <w:noWrap/>
            <w:vAlign w:val="center"/>
            <w:hideMark/>
          </w:tcPr>
          <w:p w14:paraId="287E6DDF"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0,330</w:t>
            </w:r>
          </w:p>
        </w:tc>
        <w:tc>
          <w:tcPr>
            <w:tcW w:w="810" w:type="pct"/>
            <w:tcBorders>
              <w:top w:val="nil"/>
              <w:left w:val="nil"/>
              <w:bottom w:val="single" w:sz="4" w:space="0" w:color="auto"/>
              <w:right w:val="single" w:sz="4" w:space="0" w:color="auto"/>
            </w:tcBorders>
            <w:shd w:val="clear" w:color="auto" w:fill="auto"/>
            <w:noWrap/>
            <w:vAlign w:val="center"/>
            <w:hideMark/>
          </w:tcPr>
          <w:p w14:paraId="1549DC0E"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0,340</w:t>
            </w:r>
          </w:p>
        </w:tc>
        <w:tc>
          <w:tcPr>
            <w:tcW w:w="810" w:type="pct"/>
            <w:tcBorders>
              <w:top w:val="nil"/>
              <w:left w:val="nil"/>
              <w:bottom w:val="single" w:sz="4" w:space="0" w:color="auto"/>
              <w:right w:val="single" w:sz="4" w:space="0" w:color="auto"/>
            </w:tcBorders>
            <w:shd w:val="clear" w:color="auto" w:fill="auto"/>
            <w:noWrap/>
            <w:vAlign w:val="center"/>
            <w:hideMark/>
          </w:tcPr>
          <w:p w14:paraId="4D8BC8F8"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0,027</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9C1AA"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-0,342</w:t>
            </w:r>
          </w:p>
        </w:tc>
        <w:tc>
          <w:tcPr>
            <w:tcW w:w="810" w:type="pct"/>
            <w:tcBorders>
              <w:top w:val="nil"/>
              <w:left w:val="nil"/>
              <w:bottom w:val="single" w:sz="4" w:space="0" w:color="auto"/>
              <w:right w:val="single" w:sz="4" w:space="0" w:color="auto"/>
            </w:tcBorders>
            <w:shd w:val="clear" w:color="auto" w:fill="auto"/>
            <w:noWrap/>
            <w:vAlign w:val="center"/>
            <w:hideMark/>
          </w:tcPr>
          <w:p w14:paraId="39775BFE"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1,363</w:t>
            </w:r>
          </w:p>
        </w:tc>
      </w:tr>
      <w:tr w:rsidR="0058480E" w:rsidRPr="00110867" w14:paraId="598FD23E"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2C402A12"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Brońsko-Księginki</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ACED4"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-0,304</w:t>
            </w:r>
          </w:p>
        </w:tc>
        <w:tc>
          <w:tcPr>
            <w:tcW w:w="810" w:type="pct"/>
            <w:tcBorders>
              <w:top w:val="nil"/>
              <w:left w:val="nil"/>
              <w:bottom w:val="single" w:sz="4" w:space="0" w:color="auto"/>
              <w:right w:val="single" w:sz="4" w:space="0" w:color="auto"/>
            </w:tcBorders>
            <w:shd w:val="clear" w:color="auto" w:fill="auto"/>
            <w:noWrap/>
            <w:vAlign w:val="center"/>
            <w:hideMark/>
          </w:tcPr>
          <w:p w14:paraId="31FD7023"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1,489</w:t>
            </w:r>
          </w:p>
        </w:tc>
        <w:tc>
          <w:tcPr>
            <w:tcW w:w="810" w:type="pct"/>
            <w:tcBorders>
              <w:top w:val="nil"/>
              <w:left w:val="nil"/>
              <w:bottom w:val="single" w:sz="4" w:space="0" w:color="auto"/>
              <w:right w:val="single" w:sz="4" w:space="0" w:color="auto"/>
            </w:tcBorders>
            <w:shd w:val="clear" w:color="auto" w:fill="auto"/>
            <w:noWrap/>
            <w:vAlign w:val="center"/>
            <w:hideMark/>
          </w:tcPr>
          <w:p w14:paraId="62C3AF60"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0,598</w:t>
            </w:r>
          </w:p>
        </w:tc>
        <w:tc>
          <w:tcPr>
            <w:tcW w:w="810" w:type="pct"/>
            <w:tcBorders>
              <w:top w:val="nil"/>
              <w:left w:val="nil"/>
              <w:bottom w:val="single" w:sz="4" w:space="0" w:color="auto"/>
              <w:right w:val="single" w:sz="4" w:space="0" w:color="auto"/>
            </w:tcBorders>
            <w:shd w:val="clear" w:color="auto" w:fill="auto"/>
            <w:noWrap/>
            <w:vAlign w:val="center"/>
            <w:hideMark/>
          </w:tcPr>
          <w:p w14:paraId="082BECB7"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1,259</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4DF1B"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-0,243</w:t>
            </w:r>
          </w:p>
        </w:tc>
      </w:tr>
      <w:tr w:rsidR="0058480E" w:rsidRPr="00110867" w14:paraId="69C883F4"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7D8180A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Bruszczewo-Koszanowo</w:t>
            </w:r>
          </w:p>
        </w:tc>
        <w:tc>
          <w:tcPr>
            <w:tcW w:w="810" w:type="pct"/>
            <w:tcBorders>
              <w:top w:val="nil"/>
              <w:left w:val="nil"/>
              <w:bottom w:val="single" w:sz="4" w:space="0" w:color="auto"/>
              <w:right w:val="single" w:sz="4" w:space="0" w:color="auto"/>
            </w:tcBorders>
            <w:shd w:val="clear" w:color="auto" w:fill="auto"/>
            <w:noWrap/>
            <w:vAlign w:val="center"/>
            <w:hideMark/>
          </w:tcPr>
          <w:p w14:paraId="6C3117E6"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0,360</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CA5E"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-0,108</w:t>
            </w:r>
          </w:p>
        </w:tc>
        <w:tc>
          <w:tcPr>
            <w:tcW w:w="810" w:type="pct"/>
            <w:tcBorders>
              <w:top w:val="nil"/>
              <w:left w:val="nil"/>
              <w:bottom w:val="single" w:sz="4" w:space="0" w:color="auto"/>
              <w:right w:val="single" w:sz="4" w:space="0" w:color="auto"/>
            </w:tcBorders>
            <w:shd w:val="clear" w:color="auto" w:fill="auto"/>
            <w:noWrap/>
            <w:vAlign w:val="center"/>
            <w:hideMark/>
          </w:tcPr>
          <w:p w14:paraId="5F563CB5"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0,116</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3CD50"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-0,120</w:t>
            </w:r>
          </w:p>
        </w:tc>
        <w:tc>
          <w:tcPr>
            <w:tcW w:w="810" w:type="pct"/>
            <w:tcBorders>
              <w:top w:val="nil"/>
              <w:left w:val="nil"/>
              <w:bottom w:val="single" w:sz="4" w:space="0" w:color="auto"/>
              <w:right w:val="single" w:sz="4" w:space="0" w:color="auto"/>
            </w:tcBorders>
            <w:shd w:val="clear" w:color="auto" w:fill="auto"/>
            <w:noWrap/>
            <w:vAlign w:val="center"/>
            <w:hideMark/>
          </w:tcPr>
          <w:p w14:paraId="31C83C92"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0,346</w:t>
            </w:r>
          </w:p>
        </w:tc>
      </w:tr>
      <w:tr w:rsidR="0058480E" w:rsidRPr="00110867" w14:paraId="731F54DC"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4C7B1C7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Karmin-Chełkowo-Spławie</w:t>
            </w:r>
          </w:p>
        </w:tc>
        <w:tc>
          <w:tcPr>
            <w:tcW w:w="810" w:type="pct"/>
            <w:tcBorders>
              <w:top w:val="nil"/>
              <w:left w:val="nil"/>
              <w:bottom w:val="single" w:sz="4" w:space="0" w:color="auto"/>
              <w:right w:val="single" w:sz="4" w:space="0" w:color="auto"/>
            </w:tcBorders>
            <w:shd w:val="clear" w:color="auto" w:fill="auto"/>
            <w:noWrap/>
            <w:vAlign w:val="center"/>
            <w:hideMark/>
          </w:tcPr>
          <w:p w14:paraId="29FF6ECD"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0,472</w:t>
            </w:r>
          </w:p>
        </w:tc>
        <w:tc>
          <w:tcPr>
            <w:tcW w:w="810" w:type="pct"/>
            <w:tcBorders>
              <w:top w:val="nil"/>
              <w:left w:val="nil"/>
              <w:bottom w:val="single" w:sz="4" w:space="0" w:color="auto"/>
              <w:right w:val="single" w:sz="4" w:space="0" w:color="auto"/>
            </w:tcBorders>
            <w:shd w:val="clear" w:color="auto" w:fill="auto"/>
            <w:noWrap/>
            <w:vAlign w:val="center"/>
            <w:hideMark/>
          </w:tcPr>
          <w:p w14:paraId="474A6E16"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0,387</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E2400"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-0,315</w:t>
            </w:r>
          </w:p>
        </w:tc>
        <w:tc>
          <w:tcPr>
            <w:tcW w:w="810" w:type="pct"/>
            <w:tcBorders>
              <w:top w:val="nil"/>
              <w:left w:val="nil"/>
              <w:bottom w:val="single" w:sz="4" w:space="0" w:color="auto"/>
              <w:right w:val="single" w:sz="4" w:space="0" w:color="auto"/>
            </w:tcBorders>
            <w:shd w:val="clear" w:color="auto" w:fill="auto"/>
            <w:noWrap/>
            <w:vAlign w:val="center"/>
            <w:hideMark/>
          </w:tcPr>
          <w:p w14:paraId="5567DDF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0,174</w:t>
            </w:r>
          </w:p>
        </w:tc>
        <w:tc>
          <w:tcPr>
            <w:tcW w:w="810" w:type="pct"/>
            <w:tcBorders>
              <w:top w:val="nil"/>
              <w:left w:val="nil"/>
              <w:bottom w:val="single" w:sz="4" w:space="0" w:color="auto"/>
              <w:right w:val="single" w:sz="4" w:space="0" w:color="auto"/>
            </w:tcBorders>
            <w:shd w:val="clear" w:color="auto" w:fill="auto"/>
            <w:noWrap/>
            <w:vAlign w:val="center"/>
            <w:hideMark/>
          </w:tcPr>
          <w:p w14:paraId="0CBABE33"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0,053</w:t>
            </w:r>
          </w:p>
        </w:tc>
      </w:tr>
      <w:tr w:rsidR="0058480E" w:rsidRPr="00110867" w14:paraId="642B2A04"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14076DD1"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Czacz</w:t>
            </w:r>
          </w:p>
        </w:tc>
        <w:tc>
          <w:tcPr>
            <w:tcW w:w="810" w:type="pct"/>
            <w:tcBorders>
              <w:top w:val="nil"/>
              <w:left w:val="nil"/>
              <w:bottom w:val="single" w:sz="4" w:space="0" w:color="auto"/>
              <w:right w:val="single" w:sz="4" w:space="0" w:color="auto"/>
            </w:tcBorders>
            <w:shd w:val="clear" w:color="auto" w:fill="auto"/>
            <w:noWrap/>
            <w:vAlign w:val="center"/>
            <w:hideMark/>
          </w:tcPr>
          <w:p w14:paraId="7C0CA1FF"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0,179</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FA0E3"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-0,025</w:t>
            </w:r>
          </w:p>
        </w:tc>
        <w:tc>
          <w:tcPr>
            <w:tcW w:w="810" w:type="pct"/>
            <w:tcBorders>
              <w:top w:val="nil"/>
              <w:left w:val="nil"/>
              <w:bottom w:val="single" w:sz="4" w:space="0" w:color="auto"/>
              <w:right w:val="single" w:sz="4" w:space="0" w:color="auto"/>
            </w:tcBorders>
            <w:shd w:val="clear" w:color="auto" w:fill="auto"/>
            <w:noWrap/>
            <w:vAlign w:val="center"/>
            <w:hideMark/>
          </w:tcPr>
          <w:p w14:paraId="6BBBD1A5"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1,239</w:t>
            </w:r>
          </w:p>
        </w:tc>
        <w:tc>
          <w:tcPr>
            <w:tcW w:w="810" w:type="pct"/>
            <w:tcBorders>
              <w:top w:val="nil"/>
              <w:left w:val="nil"/>
              <w:bottom w:val="single" w:sz="4" w:space="0" w:color="auto"/>
              <w:right w:val="single" w:sz="4" w:space="0" w:color="auto"/>
            </w:tcBorders>
            <w:shd w:val="clear" w:color="auto" w:fill="auto"/>
            <w:noWrap/>
            <w:vAlign w:val="center"/>
            <w:hideMark/>
          </w:tcPr>
          <w:p w14:paraId="1F669517"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0,318</w:t>
            </w:r>
          </w:p>
        </w:tc>
        <w:tc>
          <w:tcPr>
            <w:tcW w:w="810" w:type="pct"/>
            <w:tcBorders>
              <w:top w:val="nil"/>
              <w:left w:val="nil"/>
              <w:bottom w:val="single" w:sz="4" w:space="0" w:color="auto"/>
              <w:right w:val="single" w:sz="4" w:space="0" w:color="auto"/>
            </w:tcBorders>
            <w:shd w:val="clear" w:color="auto" w:fill="auto"/>
            <w:noWrap/>
            <w:vAlign w:val="center"/>
            <w:hideMark/>
          </w:tcPr>
          <w:p w14:paraId="3D72476E"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0,584</w:t>
            </w:r>
          </w:p>
        </w:tc>
      </w:tr>
      <w:tr w:rsidR="0058480E" w:rsidRPr="00110867" w14:paraId="2CA136C4"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66F7BA3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Wonieść-Gniewowo</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08762"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-0,476</w:t>
            </w:r>
          </w:p>
        </w:tc>
        <w:tc>
          <w:tcPr>
            <w:tcW w:w="810" w:type="pct"/>
            <w:tcBorders>
              <w:top w:val="nil"/>
              <w:left w:val="nil"/>
              <w:bottom w:val="single" w:sz="4" w:space="0" w:color="auto"/>
              <w:right w:val="single" w:sz="4" w:space="0" w:color="auto"/>
            </w:tcBorders>
            <w:shd w:val="clear" w:color="auto" w:fill="auto"/>
            <w:noWrap/>
            <w:vAlign w:val="center"/>
            <w:hideMark/>
          </w:tcPr>
          <w:p w14:paraId="3746908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0,122</w:t>
            </w:r>
          </w:p>
        </w:tc>
        <w:tc>
          <w:tcPr>
            <w:tcW w:w="810" w:type="pct"/>
            <w:tcBorders>
              <w:top w:val="nil"/>
              <w:left w:val="nil"/>
              <w:bottom w:val="single" w:sz="4" w:space="0" w:color="auto"/>
              <w:right w:val="single" w:sz="4" w:space="0" w:color="auto"/>
            </w:tcBorders>
            <w:shd w:val="clear" w:color="auto" w:fill="auto"/>
            <w:noWrap/>
            <w:vAlign w:val="center"/>
            <w:hideMark/>
          </w:tcPr>
          <w:p w14:paraId="29240B73"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0,290</w:t>
            </w:r>
          </w:p>
        </w:tc>
        <w:tc>
          <w:tcPr>
            <w:tcW w:w="810" w:type="pct"/>
            <w:tcBorders>
              <w:top w:val="nil"/>
              <w:left w:val="nil"/>
              <w:bottom w:val="single" w:sz="4" w:space="0" w:color="auto"/>
              <w:right w:val="single" w:sz="4" w:space="0" w:color="auto"/>
            </w:tcBorders>
            <w:shd w:val="clear" w:color="auto" w:fill="auto"/>
            <w:noWrap/>
            <w:vAlign w:val="center"/>
            <w:hideMark/>
          </w:tcPr>
          <w:p w14:paraId="66D80448"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0,220</w:t>
            </w:r>
          </w:p>
        </w:tc>
        <w:tc>
          <w:tcPr>
            <w:tcW w:w="810" w:type="pct"/>
            <w:tcBorders>
              <w:top w:val="nil"/>
              <w:left w:val="nil"/>
              <w:bottom w:val="single" w:sz="4" w:space="0" w:color="auto"/>
              <w:right w:val="single" w:sz="4" w:space="0" w:color="auto"/>
            </w:tcBorders>
            <w:shd w:val="clear" w:color="auto" w:fill="auto"/>
            <w:noWrap/>
            <w:vAlign w:val="center"/>
            <w:hideMark/>
          </w:tcPr>
          <w:p w14:paraId="08291F4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0,315</w:t>
            </w:r>
          </w:p>
        </w:tc>
      </w:tr>
      <w:tr w:rsidR="0058480E" w:rsidRPr="00110867" w14:paraId="2FFC1630"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3FBEC67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Jezierzyce-Zygmuntowo</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14F40"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-0,260</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A19AD"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-0,084</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7CA02"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-0,784</w:t>
            </w:r>
          </w:p>
        </w:tc>
        <w:tc>
          <w:tcPr>
            <w:tcW w:w="810" w:type="pct"/>
            <w:tcBorders>
              <w:top w:val="nil"/>
              <w:left w:val="nil"/>
              <w:bottom w:val="single" w:sz="4" w:space="0" w:color="auto"/>
              <w:right w:val="single" w:sz="4" w:space="0" w:color="auto"/>
            </w:tcBorders>
            <w:shd w:val="clear" w:color="auto" w:fill="auto"/>
            <w:noWrap/>
            <w:vAlign w:val="center"/>
            <w:hideMark/>
          </w:tcPr>
          <w:p w14:paraId="29AD5F22"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0,015</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75BDD"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-0,383</w:t>
            </w:r>
          </w:p>
        </w:tc>
      </w:tr>
      <w:tr w:rsidR="0058480E" w:rsidRPr="00110867" w14:paraId="3C601750"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74EBEE4D"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Machcin-Szczepankowo</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1E906"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-0,037</w:t>
            </w:r>
          </w:p>
        </w:tc>
        <w:tc>
          <w:tcPr>
            <w:tcW w:w="810" w:type="pct"/>
            <w:tcBorders>
              <w:top w:val="nil"/>
              <w:left w:val="nil"/>
              <w:bottom w:val="single" w:sz="4" w:space="0" w:color="auto"/>
              <w:right w:val="single" w:sz="4" w:space="0" w:color="auto"/>
            </w:tcBorders>
            <w:shd w:val="clear" w:color="auto" w:fill="auto"/>
            <w:noWrap/>
            <w:vAlign w:val="center"/>
            <w:hideMark/>
          </w:tcPr>
          <w:p w14:paraId="21F55822"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0,356</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2D8BB"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-0,634</w:t>
            </w:r>
          </w:p>
        </w:tc>
        <w:tc>
          <w:tcPr>
            <w:tcW w:w="810" w:type="pct"/>
            <w:tcBorders>
              <w:top w:val="nil"/>
              <w:left w:val="nil"/>
              <w:bottom w:val="single" w:sz="4" w:space="0" w:color="auto"/>
              <w:right w:val="single" w:sz="4" w:space="0" w:color="auto"/>
            </w:tcBorders>
            <w:shd w:val="clear" w:color="auto" w:fill="auto"/>
            <w:noWrap/>
            <w:vAlign w:val="center"/>
            <w:hideMark/>
          </w:tcPr>
          <w:p w14:paraId="0B81699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1,492</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D39D2"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-0,125</w:t>
            </w:r>
          </w:p>
        </w:tc>
      </w:tr>
      <w:tr w:rsidR="0058480E" w:rsidRPr="00110867" w14:paraId="19D299A9"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4D6B32CD"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Morownica-Poladowo</w:t>
            </w:r>
          </w:p>
        </w:tc>
        <w:tc>
          <w:tcPr>
            <w:tcW w:w="810" w:type="pct"/>
            <w:tcBorders>
              <w:top w:val="nil"/>
              <w:left w:val="nil"/>
              <w:bottom w:val="single" w:sz="4" w:space="0" w:color="auto"/>
              <w:right w:val="single" w:sz="4" w:space="0" w:color="auto"/>
            </w:tcBorders>
            <w:shd w:val="clear" w:color="auto" w:fill="auto"/>
            <w:noWrap/>
            <w:vAlign w:val="center"/>
            <w:hideMark/>
          </w:tcPr>
          <w:p w14:paraId="2488BB0A"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0,523</w:t>
            </w:r>
          </w:p>
        </w:tc>
        <w:tc>
          <w:tcPr>
            <w:tcW w:w="810" w:type="pct"/>
            <w:tcBorders>
              <w:top w:val="nil"/>
              <w:left w:val="nil"/>
              <w:bottom w:val="single" w:sz="4" w:space="0" w:color="auto"/>
              <w:right w:val="single" w:sz="4" w:space="0" w:color="auto"/>
            </w:tcBorders>
            <w:shd w:val="clear" w:color="auto" w:fill="auto"/>
            <w:noWrap/>
            <w:vAlign w:val="center"/>
            <w:hideMark/>
          </w:tcPr>
          <w:p w14:paraId="2C7C3CEF"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0,342</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A6F8C"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-0,028</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615B8"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0,000</w:t>
            </w:r>
          </w:p>
        </w:tc>
        <w:tc>
          <w:tcPr>
            <w:tcW w:w="810" w:type="pct"/>
            <w:tcBorders>
              <w:top w:val="nil"/>
              <w:left w:val="nil"/>
              <w:bottom w:val="single" w:sz="4" w:space="0" w:color="auto"/>
              <w:right w:val="single" w:sz="4" w:space="0" w:color="auto"/>
            </w:tcBorders>
            <w:shd w:val="clear" w:color="auto" w:fill="auto"/>
            <w:noWrap/>
            <w:vAlign w:val="center"/>
            <w:hideMark/>
          </w:tcPr>
          <w:p w14:paraId="390BEEBD"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0,160</w:t>
            </w:r>
          </w:p>
        </w:tc>
      </w:tr>
      <w:tr w:rsidR="0058480E" w:rsidRPr="00110867" w14:paraId="1F234CFB"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3F5DA96F"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Nietążkowo</w:t>
            </w:r>
          </w:p>
        </w:tc>
        <w:tc>
          <w:tcPr>
            <w:tcW w:w="810" w:type="pct"/>
            <w:tcBorders>
              <w:top w:val="nil"/>
              <w:left w:val="nil"/>
              <w:bottom w:val="single" w:sz="4" w:space="0" w:color="auto"/>
              <w:right w:val="single" w:sz="4" w:space="0" w:color="auto"/>
            </w:tcBorders>
            <w:shd w:val="clear" w:color="auto" w:fill="auto"/>
            <w:noWrap/>
            <w:vAlign w:val="center"/>
            <w:hideMark/>
          </w:tcPr>
          <w:p w14:paraId="0739D448"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0,342</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1702C"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-0,010</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933A7"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-0,743</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F8E8C"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-0,251</w:t>
            </w:r>
          </w:p>
        </w:tc>
        <w:tc>
          <w:tcPr>
            <w:tcW w:w="810" w:type="pct"/>
            <w:tcBorders>
              <w:top w:val="nil"/>
              <w:left w:val="nil"/>
              <w:bottom w:val="single" w:sz="4" w:space="0" w:color="auto"/>
              <w:right w:val="single" w:sz="4" w:space="0" w:color="auto"/>
            </w:tcBorders>
            <w:shd w:val="clear" w:color="auto" w:fill="auto"/>
            <w:noWrap/>
            <w:vAlign w:val="center"/>
            <w:hideMark/>
          </w:tcPr>
          <w:p w14:paraId="065C5486"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1,331</w:t>
            </w:r>
          </w:p>
        </w:tc>
      </w:tr>
      <w:tr w:rsidR="0058480E" w:rsidRPr="00110867" w14:paraId="020232D8"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284D0AC8"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Nowa Wieś-Żegrówko</w:t>
            </w:r>
          </w:p>
        </w:tc>
        <w:tc>
          <w:tcPr>
            <w:tcW w:w="810" w:type="pct"/>
            <w:tcBorders>
              <w:top w:val="nil"/>
              <w:left w:val="nil"/>
              <w:bottom w:val="single" w:sz="4" w:space="0" w:color="auto"/>
              <w:right w:val="single" w:sz="4" w:space="0" w:color="auto"/>
            </w:tcBorders>
            <w:shd w:val="clear" w:color="auto" w:fill="auto"/>
            <w:noWrap/>
            <w:vAlign w:val="center"/>
            <w:hideMark/>
          </w:tcPr>
          <w:p w14:paraId="2EA36D1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0,515</w:t>
            </w:r>
          </w:p>
        </w:tc>
        <w:tc>
          <w:tcPr>
            <w:tcW w:w="810" w:type="pct"/>
            <w:tcBorders>
              <w:top w:val="nil"/>
              <w:left w:val="nil"/>
              <w:bottom w:val="single" w:sz="4" w:space="0" w:color="auto"/>
              <w:right w:val="single" w:sz="4" w:space="0" w:color="auto"/>
            </w:tcBorders>
            <w:shd w:val="clear" w:color="auto" w:fill="auto"/>
            <w:noWrap/>
            <w:vAlign w:val="center"/>
            <w:hideMark/>
          </w:tcPr>
          <w:p w14:paraId="4E9C6A9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0,368</w:t>
            </w:r>
          </w:p>
        </w:tc>
        <w:tc>
          <w:tcPr>
            <w:tcW w:w="810" w:type="pct"/>
            <w:tcBorders>
              <w:top w:val="nil"/>
              <w:left w:val="nil"/>
              <w:bottom w:val="single" w:sz="4" w:space="0" w:color="auto"/>
              <w:right w:val="single" w:sz="4" w:space="0" w:color="auto"/>
            </w:tcBorders>
            <w:shd w:val="clear" w:color="auto" w:fill="auto"/>
            <w:noWrap/>
            <w:vAlign w:val="center"/>
            <w:hideMark/>
          </w:tcPr>
          <w:p w14:paraId="61B2D469"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0,411</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BB602"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-0,004</w:t>
            </w:r>
          </w:p>
        </w:tc>
        <w:tc>
          <w:tcPr>
            <w:tcW w:w="810" w:type="pct"/>
            <w:tcBorders>
              <w:top w:val="nil"/>
              <w:left w:val="nil"/>
              <w:bottom w:val="single" w:sz="4" w:space="0" w:color="auto"/>
              <w:right w:val="single" w:sz="4" w:space="0" w:color="auto"/>
            </w:tcBorders>
            <w:shd w:val="clear" w:color="auto" w:fill="auto"/>
            <w:noWrap/>
            <w:vAlign w:val="center"/>
            <w:hideMark/>
          </w:tcPr>
          <w:p w14:paraId="1ED239DA"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0,080</w:t>
            </w:r>
          </w:p>
        </w:tc>
      </w:tr>
      <w:tr w:rsidR="0058480E" w:rsidRPr="00110867" w14:paraId="768924CE"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2965495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Białcz</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C0D71"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-0,069</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C6951"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-0,006</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103EB"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-0,062</w:t>
            </w:r>
          </w:p>
        </w:tc>
        <w:tc>
          <w:tcPr>
            <w:tcW w:w="810" w:type="pct"/>
            <w:tcBorders>
              <w:top w:val="nil"/>
              <w:left w:val="nil"/>
              <w:bottom w:val="single" w:sz="4" w:space="0" w:color="auto"/>
              <w:right w:val="single" w:sz="4" w:space="0" w:color="auto"/>
            </w:tcBorders>
            <w:shd w:val="clear" w:color="auto" w:fill="auto"/>
            <w:noWrap/>
            <w:vAlign w:val="center"/>
            <w:hideMark/>
          </w:tcPr>
          <w:p w14:paraId="2F4030C1"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0,637</w:t>
            </w:r>
          </w:p>
        </w:tc>
        <w:tc>
          <w:tcPr>
            <w:tcW w:w="810" w:type="pct"/>
            <w:tcBorders>
              <w:top w:val="nil"/>
              <w:left w:val="nil"/>
              <w:bottom w:val="single" w:sz="4" w:space="0" w:color="auto"/>
              <w:right w:val="single" w:sz="4" w:space="0" w:color="auto"/>
            </w:tcBorders>
            <w:shd w:val="clear" w:color="auto" w:fill="auto"/>
            <w:noWrap/>
            <w:vAlign w:val="center"/>
            <w:hideMark/>
          </w:tcPr>
          <w:p w14:paraId="4C9B228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0,024</w:t>
            </w:r>
          </w:p>
        </w:tc>
      </w:tr>
      <w:tr w:rsidR="0058480E" w:rsidRPr="00110867" w14:paraId="4B8AC03C"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0655EBC6"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Olszewo-Sierpowo</w:t>
            </w:r>
          </w:p>
        </w:tc>
        <w:tc>
          <w:tcPr>
            <w:tcW w:w="810" w:type="pct"/>
            <w:tcBorders>
              <w:top w:val="nil"/>
              <w:left w:val="nil"/>
              <w:bottom w:val="single" w:sz="4" w:space="0" w:color="auto"/>
              <w:right w:val="single" w:sz="4" w:space="0" w:color="auto"/>
            </w:tcBorders>
            <w:shd w:val="clear" w:color="auto" w:fill="auto"/>
            <w:noWrap/>
            <w:vAlign w:val="center"/>
            <w:hideMark/>
          </w:tcPr>
          <w:p w14:paraId="2942C500"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0,126</w:t>
            </w:r>
          </w:p>
        </w:tc>
        <w:tc>
          <w:tcPr>
            <w:tcW w:w="810" w:type="pct"/>
            <w:tcBorders>
              <w:top w:val="nil"/>
              <w:left w:val="nil"/>
              <w:bottom w:val="single" w:sz="4" w:space="0" w:color="auto"/>
              <w:right w:val="single" w:sz="4" w:space="0" w:color="auto"/>
            </w:tcBorders>
            <w:shd w:val="clear" w:color="auto" w:fill="auto"/>
            <w:noWrap/>
            <w:vAlign w:val="center"/>
            <w:hideMark/>
          </w:tcPr>
          <w:p w14:paraId="018C621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0,805</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B3AEA"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-0,451</w:t>
            </w:r>
          </w:p>
        </w:tc>
        <w:tc>
          <w:tcPr>
            <w:tcW w:w="810" w:type="pct"/>
            <w:tcBorders>
              <w:top w:val="nil"/>
              <w:left w:val="nil"/>
              <w:bottom w:val="single" w:sz="4" w:space="0" w:color="auto"/>
              <w:right w:val="single" w:sz="4" w:space="0" w:color="auto"/>
            </w:tcBorders>
            <w:shd w:val="clear" w:color="auto" w:fill="auto"/>
            <w:noWrap/>
            <w:vAlign w:val="center"/>
            <w:hideMark/>
          </w:tcPr>
          <w:p w14:paraId="3B2FC57A"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0,513</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7AD93"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-0,196</w:t>
            </w:r>
          </w:p>
        </w:tc>
      </w:tr>
      <w:tr w:rsidR="0058480E" w:rsidRPr="00110867" w14:paraId="5DB0A057" w14:textId="77777777" w:rsidTr="0058480E">
        <w:trPr>
          <w:trHeight w:val="255"/>
        </w:trPr>
        <w:tc>
          <w:tcPr>
            <w:tcW w:w="951"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24FDA3DA"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lastRenderedPageBreak/>
              <w:t>Parsko-Żydowo</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3A4CF"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-0,549</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65F09"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0,693</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89AD5"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0,598</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8D0E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2,019</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3A4A8"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-0,450</w:t>
            </w:r>
          </w:p>
        </w:tc>
      </w:tr>
      <w:tr w:rsidR="0058480E" w:rsidRPr="00110867" w14:paraId="17300217" w14:textId="77777777" w:rsidTr="0058480E">
        <w:trPr>
          <w:trHeight w:val="255"/>
        </w:trPr>
        <w:tc>
          <w:tcPr>
            <w:tcW w:w="951"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5C04053E"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Przysieka</w:t>
            </w:r>
          </w:p>
        </w:tc>
        <w:tc>
          <w:tcPr>
            <w:tcW w:w="810" w:type="pct"/>
            <w:tcBorders>
              <w:top w:val="single" w:sz="4" w:space="0" w:color="auto"/>
              <w:left w:val="nil"/>
              <w:bottom w:val="single" w:sz="4" w:space="0" w:color="auto"/>
              <w:right w:val="single" w:sz="4" w:space="0" w:color="auto"/>
            </w:tcBorders>
            <w:shd w:val="clear" w:color="auto" w:fill="auto"/>
            <w:noWrap/>
            <w:vAlign w:val="center"/>
            <w:hideMark/>
          </w:tcPr>
          <w:p w14:paraId="2149FAF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0,255</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E58C2"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-1,048</w:t>
            </w:r>
          </w:p>
        </w:tc>
        <w:tc>
          <w:tcPr>
            <w:tcW w:w="810" w:type="pct"/>
            <w:tcBorders>
              <w:top w:val="single" w:sz="4" w:space="0" w:color="auto"/>
              <w:left w:val="nil"/>
              <w:bottom w:val="single" w:sz="4" w:space="0" w:color="auto"/>
              <w:right w:val="single" w:sz="4" w:space="0" w:color="auto"/>
            </w:tcBorders>
            <w:shd w:val="clear" w:color="auto" w:fill="auto"/>
            <w:noWrap/>
            <w:vAlign w:val="center"/>
            <w:hideMark/>
          </w:tcPr>
          <w:p w14:paraId="430FE1B1"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0,078</w:t>
            </w:r>
          </w:p>
        </w:tc>
        <w:tc>
          <w:tcPr>
            <w:tcW w:w="810" w:type="pct"/>
            <w:tcBorders>
              <w:top w:val="single" w:sz="4" w:space="0" w:color="auto"/>
              <w:left w:val="nil"/>
              <w:bottom w:val="single" w:sz="4" w:space="0" w:color="auto"/>
              <w:right w:val="single" w:sz="4" w:space="0" w:color="auto"/>
            </w:tcBorders>
            <w:shd w:val="clear" w:color="auto" w:fill="auto"/>
            <w:noWrap/>
            <w:vAlign w:val="center"/>
            <w:hideMark/>
          </w:tcPr>
          <w:p w14:paraId="53522DA0"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0,326</w:t>
            </w:r>
          </w:p>
        </w:tc>
        <w:tc>
          <w:tcPr>
            <w:tcW w:w="810" w:type="pct"/>
            <w:tcBorders>
              <w:top w:val="single" w:sz="4" w:space="0" w:color="auto"/>
              <w:left w:val="nil"/>
              <w:bottom w:val="single" w:sz="4" w:space="0" w:color="auto"/>
              <w:right w:val="single" w:sz="4" w:space="0" w:color="auto"/>
            </w:tcBorders>
            <w:shd w:val="clear" w:color="auto" w:fill="auto"/>
            <w:noWrap/>
            <w:vAlign w:val="center"/>
            <w:hideMark/>
          </w:tcPr>
          <w:p w14:paraId="12AD234D"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0,914</w:t>
            </w:r>
          </w:p>
        </w:tc>
      </w:tr>
      <w:tr w:rsidR="0058480E" w:rsidRPr="00110867" w14:paraId="03D2B225"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27CCD9EA"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Robaczyn-Wydrowo</w:t>
            </w:r>
          </w:p>
        </w:tc>
        <w:tc>
          <w:tcPr>
            <w:tcW w:w="810" w:type="pct"/>
            <w:tcBorders>
              <w:top w:val="nil"/>
              <w:left w:val="nil"/>
              <w:bottom w:val="single" w:sz="4" w:space="0" w:color="auto"/>
              <w:right w:val="single" w:sz="4" w:space="0" w:color="auto"/>
            </w:tcBorders>
            <w:shd w:val="clear" w:color="auto" w:fill="auto"/>
            <w:noWrap/>
            <w:vAlign w:val="center"/>
            <w:hideMark/>
          </w:tcPr>
          <w:p w14:paraId="78D0AA4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0,292</w:t>
            </w:r>
          </w:p>
        </w:tc>
        <w:tc>
          <w:tcPr>
            <w:tcW w:w="810" w:type="pct"/>
            <w:tcBorders>
              <w:top w:val="nil"/>
              <w:left w:val="nil"/>
              <w:bottom w:val="single" w:sz="4" w:space="0" w:color="auto"/>
              <w:right w:val="single" w:sz="4" w:space="0" w:color="auto"/>
            </w:tcBorders>
            <w:shd w:val="clear" w:color="auto" w:fill="auto"/>
            <w:noWrap/>
            <w:vAlign w:val="center"/>
            <w:hideMark/>
          </w:tcPr>
          <w:p w14:paraId="7820DEBF"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0,255</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E42E5"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-0,090</w:t>
            </w:r>
          </w:p>
        </w:tc>
        <w:tc>
          <w:tcPr>
            <w:tcW w:w="810" w:type="pct"/>
            <w:tcBorders>
              <w:top w:val="nil"/>
              <w:left w:val="nil"/>
              <w:bottom w:val="single" w:sz="4" w:space="0" w:color="auto"/>
              <w:right w:val="single" w:sz="4" w:space="0" w:color="auto"/>
            </w:tcBorders>
            <w:shd w:val="clear" w:color="auto" w:fill="auto"/>
            <w:noWrap/>
            <w:vAlign w:val="center"/>
            <w:hideMark/>
          </w:tcPr>
          <w:p w14:paraId="5E290842"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0,388</w:t>
            </w:r>
          </w:p>
        </w:tc>
        <w:tc>
          <w:tcPr>
            <w:tcW w:w="810" w:type="pct"/>
            <w:tcBorders>
              <w:top w:val="nil"/>
              <w:left w:val="nil"/>
              <w:bottom w:val="single" w:sz="4" w:space="0" w:color="auto"/>
              <w:right w:val="single" w:sz="4" w:space="0" w:color="auto"/>
            </w:tcBorders>
            <w:shd w:val="clear" w:color="auto" w:fill="auto"/>
            <w:noWrap/>
            <w:vAlign w:val="center"/>
            <w:hideMark/>
          </w:tcPr>
          <w:p w14:paraId="672EA73D"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0,008</w:t>
            </w:r>
          </w:p>
        </w:tc>
      </w:tr>
      <w:tr w:rsidR="0058480E" w:rsidRPr="00110867" w14:paraId="59ECBC4B"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4508E6E5"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Stare Bojanowo</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EB48A"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-0,051</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0C156"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-0,289</w:t>
            </w:r>
          </w:p>
        </w:tc>
        <w:tc>
          <w:tcPr>
            <w:tcW w:w="810" w:type="pct"/>
            <w:tcBorders>
              <w:top w:val="nil"/>
              <w:left w:val="nil"/>
              <w:bottom w:val="single" w:sz="4" w:space="0" w:color="auto"/>
              <w:right w:val="single" w:sz="4" w:space="0" w:color="auto"/>
            </w:tcBorders>
            <w:shd w:val="clear" w:color="auto" w:fill="auto"/>
            <w:noWrap/>
            <w:vAlign w:val="center"/>
            <w:hideMark/>
          </w:tcPr>
          <w:p w14:paraId="49F5EAB7"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0,169</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A580D"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-0,123</w:t>
            </w:r>
          </w:p>
        </w:tc>
        <w:tc>
          <w:tcPr>
            <w:tcW w:w="810" w:type="pct"/>
            <w:tcBorders>
              <w:top w:val="nil"/>
              <w:left w:val="nil"/>
              <w:bottom w:val="single" w:sz="4" w:space="0" w:color="auto"/>
              <w:right w:val="single" w:sz="4" w:space="0" w:color="auto"/>
            </w:tcBorders>
            <w:shd w:val="clear" w:color="auto" w:fill="auto"/>
            <w:noWrap/>
            <w:vAlign w:val="center"/>
            <w:hideMark/>
          </w:tcPr>
          <w:p w14:paraId="2B50E84E"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0,241</w:t>
            </w:r>
          </w:p>
        </w:tc>
      </w:tr>
    </w:tbl>
    <w:p w14:paraId="49777E75" w14:textId="6243CB52" w:rsidR="00C85EA3" w:rsidRPr="00695AEF" w:rsidRDefault="0067531E" w:rsidP="00E4401A">
      <w:pPr>
        <w:spacing w:after="0" w:line="276" w:lineRule="auto"/>
        <w:rPr>
          <w:rFonts w:cstheme="minorHAnsi"/>
          <w:b/>
          <w:bCs/>
          <w:sz w:val="20"/>
          <w:szCs w:val="20"/>
        </w:rPr>
      </w:pPr>
      <w:r w:rsidRPr="00695AEF">
        <w:rPr>
          <w:rFonts w:cstheme="minorHAnsi"/>
          <w:b/>
          <w:bCs/>
          <w:sz w:val="20"/>
          <w:szCs w:val="20"/>
        </w:rPr>
        <w:t>Źródło</w:t>
      </w:r>
      <w:r w:rsidRPr="00695AEF">
        <w:rPr>
          <w:rFonts w:cstheme="minorHAnsi"/>
          <w:sz w:val="20"/>
          <w:szCs w:val="20"/>
        </w:rPr>
        <w:t>: opracowanie własne.</w:t>
      </w:r>
    </w:p>
    <w:p w14:paraId="083B31B6" w14:textId="77777777" w:rsidR="00EC3F17" w:rsidRPr="00695AEF" w:rsidRDefault="00EC3F17" w:rsidP="008D7CD4">
      <w:pPr>
        <w:spacing w:after="0" w:line="276" w:lineRule="auto"/>
        <w:ind w:firstLine="708"/>
        <w:rPr>
          <w:rFonts w:asciiTheme="majorHAnsi" w:hAnsiTheme="majorHAnsi" w:cstheme="majorHAnsi"/>
          <w:szCs w:val="24"/>
        </w:rPr>
      </w:pPr>
    </w:p>
    <w:p w14:paraId="61EED979" w14:textId="5997C13C" w:rsidR="006904DA" w:rsidRPr="00BF1C4D" w:rsidRDefault="006904DA" w:rsidP="005F2DD2">
      <w:pPr>
        <w:jc w:val="both"/>
      </w:pPr>
      <w:r w:rsidRPr="00695AEF">
        <w:t xml:space="preserve">W </w:t>
      </w:r>
      <w:r w:rsidR="00E93A14">
        <w:t>kolejnej</w:t>
      </w:r>
      <w:r w:rsidRPr="00695AEF">
        <w:t xml:space="preserve"> tabeli </w:t>
      </w:r>
      <w:r w:rsidR="00795238" w:rsidRPr="00695AEF">
        <w:t>przedstawione są</w:t>
      </w:r>
      <w:r w:rsidRPr="00695AEF">
        <w:t xml:space="preserve"> uporządkowane wyniki analizy sfery społecznej </w:t>
      </w:r>
      <w:r w:rsidR="008D7CD4" w:rsidRPr="00695AEF">
        <w:t xml:space="preserve">jednostek analitycznych </w:t>
      </w:r>
      <w:r w:rsidRPr="00695AEF">
        <w:t>obszaru zdegradowanego, ze wskazaniem liczby pozostałych sfer, w</w:t>
      </w:r>
      <w:r w:rsidR="008D7CD4" w:rsidRPr="00695AEF">
        <w:t> </w:t>
      </w:r>
      <w:r w:rsidRPr="00695AEF">
        <w:t xml:space="preserve">których stwierdzono </w:t>
      </w:r>
      <w:r w:rsidRPr="00BF1C4D">
        <w:t xml:space="preserve">występowanie zjawisk kryzysowych oraz dotyczących </w:t>
      </w:r>
      <w:r w:rsidR="008D7CD4" w:rsidRPr="00BF1C4D">
        <w:t>ich</w:t>
      </w:r>
      <w:r w:rsidRPr="00BF1C4D">
        <w:t xml:space="preserve"> danych powierzchniowych i</w:t>
      </w:r>
      <w:r w:rsidR="003C0ED0" w:rsidRPr="00BF1C4D">
        <w:t> </w:t>
      </w:r>
      <w:r w:rsidRPr="00BF1C4D">
        <w:t xml:space="preserve">ludnościowych. </w:t>
      </w:r>
    </w:p>
    <w:p w14:paraId="24C088CD" w14:textId="0280D0AF" w:rsidR="00174093" w:rsidRPr="00E93A14" w:rsidRDefault="006904DA" w:rsidP="005F2DD2">
      <w:pPr>
        <w:jc w:val="both"/>
      </w:pPr>
      <w:r w:rsidRPr="00013E0E">
        <w:t xml:space="preserve">W tak przyjętej analizie, obszar zdegradowany </w:t>
      </w:r>
      <w:r w:rsidR="00AD2DE1" w:rsidRPr="00013E0E">
        <w:t xml:space="preserve">tworzy </w:t>
      </w:r>
      <w:r w:rsidR="00E56A61" w:rsidRPr="00013E0E">
        <w:t>dziesięć</w:t>
      </w:r>
      <w:r w:rsidRPr="00013E0E">
        <w:t xml:space="preserve"> jednostek analitycznych, których łączna powierzchnia wynosi </w:t>
      </w:r>
      <w:r w:rsidR="00B87D9C" w:rsidRPr="00013E0E">
        <w:t>52,44</w:t>
      </w:r>
      <w:r w:rsidR="005A6642" w:rsidRPr="00013E0E">
        <w:t xml:space="preserve"> </w:t>
      </w:r>
      <w:r w:rsidRPr="00013E0E">
        <w:t>km</w:t>
      </w:r>
      <w:r w:rsidRPr="00013E0E">
        <w:rPr>
          <w:vertAlign w:val="superscript"/>
        </w:rPr>
        <w:t>2</w:t>
      </w:r>
      <w:r w:rsidRPr="00013E0E">
        <w:t xml:space="preserve">, co stanowi </w:t>
      </w:r>
      <w:r w:rsidR="00013E0E" w:rsidRPr="00013E0E">
        <w:t>27,63</w:t>
      </w:r>
      <w:r w:rsidRPr="00013E0E">
        <w:t xml:space="preserve">% powierzchni </w:t>
      </w:r>
      <w:r w:rsidR="00AD2DE1" w:rsidRPr="00013E0E">
        <w:t>G</w:t>
      </w:r>
      <w:r w:rsidRPr="00013E0E">
        <w:t>miny</w:t>
      </w:r>
      <w:r w:rsidR="007736F6" w:rsidRPr="00013E0E">
        <w:t xml:space="preserve">. Obszar zdegradowany zamieszkiwany jest przez </w:t>
      </w:r>
      <w:r w:rsidR="00013E0E" w:rsidRPr="00013E0E">
        <w:t>7 993</w:t>
      </w:r>
      <w:r w:rsidR="007736F6" w:rsidRPr="00013E0E">
        <w:t xml:space="preserve"> mieszkańców, którzy stanowią </w:t>
      </w:r>
      <w:r w:rsidR="00013E0E" w:rsidRPr="00013E0E">
        <w:t>46,31</w:t>
      </w:r>
      <w:r w:rsidR="007736F6" w:rsidRPr="00013E0E">
        <w:t xml:space="preserve">% ogółu mieszkańców Gminy </w:t>
      </w:r>
      <w:r w:rsidR="00013E0E" w:rsidRPr="00013E0E">
        <w:t>Śmigiel.</w:t>
      </w:r>
      <w:r w:rsidR="007736F6" w:rsidRPr="007736F6">
        <w:t xml:space="preserve"> </w:t>
      </w:r>
      <w:r w:rsidRPr="007736F6">
        <w:t xml:space="preserve"> </w:t>
      </w:r>
    </w:p>
    <w:p w14:paraId="33A4EEAA" w14:textId="6F597357" w:rsidR="00DA30A6" w:rsidRDefault="00AC69CB" w:rsidP="00D82C34">
      <w:pPr>
        <w:pStyle w:val="Legenda"/>
      </w:pPr>
      <w:bookmarkStart w:id="77" w:name="_Toc146103534"/>
      <w:r w:rsidRPr="00695AEF">
        <w:t xml:space="preserve">Tabela </w:t>
      </w:r>
      <w:r w:rsidR="00536C2C">
        <w:fldChar w:fldCharType="begin"/>
      </w:r>
      <w:r w:rsidR="00536C2C">
        <w:instrText xml:space="preserve"> SEQ Tabela \* ARABIC </w:instrText>
      </w:r>
      <w:r w:rsidR="00536C2C">
        <w:fldChar w:fldCharType="separate"/>
      </w:r>
      <w:r w:rsidR="00536C2C">
        <w:rPr>
          <w:noProof/>
        </w:rPr>
        <w:t>17</w:t>
      </w:r>
      <w:r w:rsidR="00536C2C">
        <w:rPr>
          <w:noProof/>
        </w:rPr>
        <w:fldChar w:fldCharType="end"/>
      </w:r>
      <w:r w:rsidRPr="00695AEF">
        <w:t xml:space="preserve"> Jednostki analityczne zaliczone do obszaru zdegradowanego na terenie Gminy </w:t>
      </w:r>
      <w:r w:rsidR="00E32AB0">
        <w:t>Śmigiel</w:t>
      </w:r>
      <w:bookmarkEnd w:id="77"/>
    </w:p>
    <w:tbl>
      <w:tblPr>
        <w:tblW w:w="5000" w:type="pct"/>
        <w:tblCellMar>
          <w:left w:w="70" w:type="dxa"/>
          <w:right w:w="70" w:type="dxa"/>
        </w:tblCellMar>
        <w:tblLook w:val="04A0" w:firstRow="1" w:lastRow="0" w:firstColumn="1" w:lastColumn="0" w:noHBand="0" w:noVBand="1"/>
      </w:tblPr>
      <w:tblGrid>
        <w:gridCol w:w="2155"/>
        <w:gridCol w:w="992"/>
        <w:gridCol w:w="1357"/>
        <w:gridCol w:w="1135"/>
        <w:gridCol w:w="995"/>
        <w:gridCol w:w="1261"/>
        <w:gridCol w:w="1165"/>
      </w:tblGrid>
      <w:tr w:rsidR="00013E0E" w:rsidRPr="00110867" w14:paraId="217360D5" w14:textId="77777777" w:rsidTr="00013E0E">
        <w:trPr>
          <w:trHeight w:val="1275"/>
        </w:trPr>
        <w:tc>
          <w:tcPr>
            <w:tcW w:w="818" w:type="pct"/>
            <w:tcBorders>
              <w:top w:val="single" w:sz="4" w:space="0" w:color="auto"/>
              <w:left w:val="single" w:sz="4" w:space="0" w:color="auto"/>
              <w:bottom w:val="single" w:sz="4" w:space="0" w:color="auto"/>
              <w:right w:val="single" w:sz="4" w:space="0" w:color="auto"/>
            </w:tcBorders>
            <w:shd w:val="clear" w:color="auto" w:fill="C6E3FF"/>
            <w:vAlign w:val="center"/>
            <w:hideMark/>
          </w:tcPr>
          <w:p w14:paraId="3D71010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Jednostka analityczna</w:t>
            </w:r>
          </w:p>
        </w:tc>
        <w:tc>
          <w:tcPr>
            <w:tcW w:w="697" w:type="pct"/>
            <w:tcBorders>
              <w:top w:val="single" w:sz="4" w:space="0" w:color="auto"/>
              <w:left w:val="nil"/>
              <w:bottom w:val="single" w:sz="4" w:space="0" w:color="auto"/>
              <w:right w:val="single" w:sz="4" w:space="0" w:color="auto"/>
            </w:tcBorders>
            <w:shd w:val="clear" w:color="auto" w:fill="C6E3FF"/>
            <w:vAlign w:val="center"/>
            <w:hideMark/>
          </w:tcPr>
          <w:p w14:paraId="33424D3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Sfera społeczna</w:t>
            </w:r>
          </w:p>
        </w:tc>
        <w:tc>
          <w:tcPr>
            <w:tcW w:w="697" w:type="pct"/>
            <w:tcBorders>
              <w:top w:val="single" w:sz="4" w:space="0" w:color="auto"/>
              <w:left w:val="nil"/>
              <w:bottom w:val="single" w:sz="4" w:space="0" w:color="auto"/>
              <w:right w:val="single" w:sz="4" w:space="0" w:color="auto"/>
            </w:tcBorders>
            <w:shd w:val="clear" w:color="auto" w:fill="C6E3FF"/>
            <w:vAlign w:val="center"/>
            <w:hideMark/>
          </w:tcPr>
          <w:p w14:paraId="11998D6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Liczba pozostałych sfer, w których stwierdzono występowanie zjawisk kryzysowych</w:t>
            </w:r>
          </w:p>
        </w:tc>
        <w:tc>
          <w:tcPr>
            <w:tcW w:w="697" w:type="pct"/>
            <w:tcBorders>
              <w:top w:val="single" w:sz="4" w:space="0" w:color="auto"/>
              <w:left w:val="nil"/>
              <w:bottom w:val="single" w:sz="4" w:space="0" w:color="auto"/>
              <w:right w:val="single" w:sz="4" w:space="0" w:color="auto"/>
            </w:tcBorders>
            <w:shd w:val="clear" w:color="auto" w:fill="C6E3FF"/>
            <w:vAlign w:val="center"/>
            <w:hideMark/>
          </w:tcPr>
          <w:p w14:paraId="4AD362E4"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Liczba ludności w jednostce analitycznej (os.)</w:t>
            </w:r>
          </w:p>
        </w:tc>
        <w:tc>
          <w:tcPr>
            <w:tcW w:w="697" w:type="pct"/>
            <w:tcBorders>
              <w:top w:val="single" w:sz="4" w:space="0" w:color="auto"/>
              <w:left w:val="nil"/>
              <w:bottom w:val="single" w:sz="4" w:space="0" w:color="auto"/>
              <w:right w:val="single" w:sz="4" w:space="0" w:color="auto"/>
            </w:tcBorders>
            <w:shd w:val="clear" w:color="auto" w:fill="C6E3FF"/>
            <w:vAlign w:val="center"/>
            <w:hideMark/>
          </w:tcPr>
          <w:p w14:paraId="2A85ABE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Udział wśród całkowitej ludności Gminy (%)</w:t>
            </w:r>
          </w:p>
        </w:tc>
        <w:tc>
          <w:tcPr>
            <w:tcW w:w="697" w:type="pct"/>
            <w:tcBorders>
              <w:top w:val="single" w:sz="4" w:space="0" w:color="auto"/>
              <w:left w:val="nil"/>
              <w:bottom w:val="single" w:sz="4" w:space="0" w:color="auto"/>
              <w:right w:val="single" w:sz="4" w:space="0" w:color="auto"/>
            </w:tcBorders>
            <w:shd w:val="clear" w:color="auto" w:fill="C6E3FF"/>
            <w:vAlign w:val="center"/>
            <w:hideMark/>
          </w:tcPr>
          <w:p w14:paraId="6521A0E6"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Powierzchnia jednostki analitycznej (km2)</w:t>
            </w:r>
          </w:p>
        </w:tc>
        <w:tc>
          <w:tcPr>
            <w:tcW w:w="697" w:type="pct"/>
            <w:tcBorders>
              <w:top w:val="single" w:sz="4" w:space="0" w:color="auto"/>
              <w:left w:val="nil"/>
              <w:bottom w:val="single" w:sz="4" w:space="0" w:color="auto"/>
              <w:right w:val="single" w:sz="4" w:space="0" w:color="auto"/>
            </w:tcBorders>
            <w:shd w:val="clear" w:color="auto" w:fill="C6E3FF"/>
            <w:vAlign w:val="center"/>
            <w:hideMark/>
          </w:tcPr>
          <w:p w14:paraId="562696C8"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Udział w całkowitej powierzchni Gminy (%)</w:t>
            </w:r>
          </w:p>
        </w:tc>
      </w:tr>
      <w:tr w:rsidR="00D103A6" w:rsidRPr="00110867" w14:paraId="5FBE3C5F"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62568D9D"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III</w:t>
            </w:r>
          </w:p>
        </w:tc>
        <w:tc>
          <w:tcPr>
            <w:tcW w:w="697"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D83AFC1"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-0,989</w:t>
            </w:r>
          </w:p>
        </w:tc>
        <w:tc>
          <w:tcPr>
            <w:tcW w:w="697" w:type="pct"/>
            <w:tcBorders>
              <w:top w:val="nil"/>
              <w:left w:val="nil"/>
              <w:bottom w:val="single" w:sz="4" w:space="0" w:color="auto"/>
              <w:right w:val="single" w:sz="4" w:space="0" w:color="auto"/>
            </w:tcBorders>
            <w:shd w:val="clear" w:color="auto" w:fill="auto"/>
            <w:noWrap/>
            <w:vAlign w:val="center"/>
            <w:hideMark/>
          </w:tcPr>
          <w:p w14:paraId="2FFA5249"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w:t>
            </w:r>
          </w:p>
        </w:tc>
        <w:tc>
          <w:tcPr>
            <w:tcW w:w="697" w:type="pct"/>
            <w:tcBorders>
              <w:top w:val="nil"/>
              <w:left w:val="nil"/>
              <w:bottom w:val="single" w:sz="4" w:space="0" w:color="auto"/>
              <w:right w:val="single" w:sz="4" w:space="0" w:color="auto"/>
            </w:tcBorders>
            <w:shd w:val="clear" w:color="auto" w:fill="auto"/>
            <w:noWrap/>
            <w:vAlign w:val="center"/>
            <w:hideMark/>
          </w:tcPr>
          <w:p w14:paraId="313385D3"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1 145</w:t>
            </w:r>
          </w:p>
        </w:tc>
        <w:tc>
          <w:tcPr>
            <w:tcW w:w="697" w:type="pct"/>
            <w:tcBorders>
              <w:top w:val="nil"/>
              <w:left w:val="nil"/>
              <w:bottom w:val="single" w:sz="4" w:space="0" w:color="auto"/>
              <w:right w:val="single" w:sz="4" w:space="0" w:color="auto"/>
            </w:tcBorders>
            <w:shd w:val="clear" w:color="auto" w:fill="auto"/>
            <w:noWrap/>
            <w:vAlign w:val="center"/>
            <w:hideMark/>
          </w:tcPr>
          <w:p w14:paraId="20A1B82F"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6,6%</w:t>
            </w:r>
          </w:p>
        </w:tc>
        <w:tc>
          <w:tcPr>
            <w:tcW w:w="697" w:type="pct"/>
            <w:tcBorders>
              <w:top w:val="nil"/>
              <w:left w:val="nil"/>
              <w:bottom w:val="single" w:sz="4" w:space="0" w:color="auto"/>
              <w:right w:val="single" w:sz="4" w:space="0" w:color="auto"/>
            </w:tcBorders>
            <w:shd w:val="clear" w:color="auto" w:fill="auto"/>
            <w:noWrap/>
            <w:vAlign w:val="center"/>
            <w:hideMark/>
          </w:tcPr>
          <w:p w14:paraId="7723B651"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0,9</w:t>
            </w:r>
          </w:p>
        </w:tc>
        <w:tc>
          <w:tcPr>
            <w:tcW w:w="697" w:type="pct"/>
            <w:tcBorders>
              <w:top w:val="nil"/>
              <w:left w:val="nil"/>
              <w:bottom w:val="single" w:sz="4" w:space="0" w:color="auto"/>
              <w:right w:val="single" w:sz="4" w:space="0" w:color="auto"/>
            </w:tcBorders>
            <w:shd w:val="clear" w:color="auto" w:fill="auto"/>
            <w:noWrap/>
            <w:vAlign w:val="center"/>
            <w:hideMark/>
          </w:tcPr>
          <w:p w14:paraId="30163A10"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w:t>
            </w:r>
          </w:p>
        </w:tc>
      </w:tr>
      <w:tr w:rsidR="00D103A6" w:rsidRPr="00110867" w14:paraId="4EA117DE"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201EEA1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Parsko-Żydowo</w:t>
            </w:r>
          </w:p>
        </w:tc>
        <w:tc>
          <w:tcPr>
            <w:tcW w:w="697" w:type="pct"/>
            <w:tcBorders>
              <w:top w:val="single" w:sz="4" w:space="0" w:color="auto"/>
              <w:left w:val="single" w:sz="4" w:space="0" w:color="auto"/>
              <w:bottom w:val="single" w:sz="4" w:space="0" w:color="auto"/>
              <w:right w:val="single" w:sz="4" w:space="0" w:color="auto"/>
            </w:tcBorders>
            <w:shd w:val="clear" w:color="000000" w:fill="FAA075"/>
            <w:noWrap/>
            <w:vAlign w:val="center"/>
            <w:hideMark/>
          </w:tcPr>
          <w:p w14:paraId="5D067B0C"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-0,549</w:t>
            </w:r>
          </w:p>
        </w:tc>
        <w:tc>
          <w:tcPr>
            <w:tcW w:w="697" w:type="pct"/>
            <w:tcBorders>
              <w:top w:val="nil"/>
              <w:left w:val="nil"/>
              <w:bottom w:val="single" w:sz="4" w:space="0" w:color="auto"/>
              <w:right w:val="single" w:sz="4" w:space="0" w:color="auto"/>
            </w:tcBorders>
            <w:shd w:val="clear" w:color="auto" w:fill="auto"/>
            <w:noWrap/>
            <w:vAlign w:val="center"/>
            <w:hideMark/>
          </w:tcPr>
          <w:p w14:paraId="5CAB5246"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w:t>
            </w:r>
          </w:p>
        </w:tc>
        <w:tc>
          <w:tcPr>
            <w:tcW w:w="697" w:type="pct"/>
            <w:tcBorders>
              <w:top w:val="nil"/>
              <w:left w:val="nil"/>
              <w:bottom w:val="single" w:sz="4" w:space="0" w:color="auto"/>
              <w:right w:val="single" w:sz="4" w:space="0" w:color="auto"/>
            </w:tcBorders>
            <w:shd w:val="clear" w:color="auto" w:fill="auto"/>
            <w:noWrap/>
            <w:vAlign w:val="center"/>
            <w:hideMark/>
          </w:tcPr>
          <w:p w14:paraId="33803C3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117</w:t>
            </w:r>
          </w:p>
        </w:tc>
        <w:tc>
          <w:tcPr>
            <w:tcW w:w="697" w:type="pct"/>
            <w:tcBorders>
              <w:top w:val="nil"/>
              <w:left w:val="nil"/>
              <w:bottom w:val="single" w:sz="4" w:space="0" w:color="auto"/>
              <w:right w:val="single" w:sz="4" w:space="0" w:color="auto"/>
            </w:tcBorders>
            <w:shd w:val="clear" w:color="auto" w:fill="auto"/>
            <w:noWrap/>
            <w:vAlign w:val="center"/>
            <w:hideMark/>
          </w:tcPr>
          <w:p w14:paraId="5993F72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0,7%</w:t>
            </w:r>
          </w:p>
        </w:tc>
        <w:tc>
          <w:tcPr>
            <w:tcW w:w="697" w:type="pct"/>
            <w:tcBorders>
              <w:top w:val="nil"/>
              <w:left w:val="nil"/>
              <w:bottom w:val="single" w:sz="4" w:space="0" w:color="auto"/>
              <w:right w:val="single" w:sz="4" w:space="0" w:color="auto"/>
            </w:tcBorders>
            <w:shd w:val="clear" w:color="auto" w:fill="auto"/>
            <w:noWrap/>
            <w:vAlign w:val="center"/>
            <w:hideMark/>
          </w:tcPr>
          <w:p w14:paraId="1C7E85B1"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4,4</w:t>
            </w:r>
          </w:p>
        </w:tc>
        <w:tc>
          <w:tcPr>
            <w:tcW w:w="697" w:type="pct"/>
            <w:tcBorders>
              <w:top w:val="nil"/>
              <w:left w:val="nil"/>
              <w:bottom w:val="single" w:sz="4" w:space="0" w:color="auto"/>
              <w:right w:val="single" w:sz="4" w:space="0" w:color="auto"/>
            </w:tcBorders>
            <w:shd w:val="clear" w:color="auto" w:fill="auto"/>
            <w:noWrap/>
            <w:vAlign w:val="center"/>
            <w:hideMark/>
          </w:tcPr>
          <w:p w14:paraId="3CDB92F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2,3%</w:t>
            </w:r>
          </w:p>
        </w:tc>
      </w:tr>
      <w:tr w:rsidR="00D103A6" w:rsidRPr="00110867" w14:paraId="5F1A4FA9"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151D8435"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II</w:t>
            </w:r>
          </w:p>
        </w:tc>
        <w:tc>
          <w:tcPr>
            <w:tcW w:w="697" w:type="pct"/>
            <w:tcBorders>
              <w:top w:val="single" w:sz="4" w:space="0" w:color="auto"/>
              <w:left w:val="single" w:sz="4" w:space="0" w:color="auto"/>
              <w:bottom w:val="single" w:sz="4" w:space="0" w:color="auto"/>
              <w:right w:val="single" w:sz="4" w:space="0" w:color="auto"/>
            </w:tcBorders>
            <w:shd w:val="clear" w:color="000000" w:fill="FBA977"/>
            <w:noWrap/>
            <w:vAlign w:val="center"/>
            <w:hideMark/>
          </w:tcPr>
          <w:p w14:paraId="28658F97"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-0,474</w:t>
            </w:r>
          </w:p>
        </w:tc>
        <w:tc>
          <w:tcPr>
            <w:tcW w:w="697" w:type="pct"/>
            <w:tcBorders>
              <w:top w:val="nil"/>
              <w:left w:val="nil"/>
              <w:bottom w:val="single" w:sz="4" w:space="0" w:color="auto"/>
              <w:right w:val="single" w:sz="4" w:space="0" w:color="auto"/>
            </w:tcBorders>
            <w:shd w:val="clear" w:color="auto" w:fill="auto"/>
            <w:noWrap/>
            <w:vAlign w:val="center"/>
            <w:hideMark/>
          </w:tcPr>
          <w:p w14:paraId="5B425F6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3</w:t>
            </w:r>
          </w:p>
        </w:tc>
        <w:tc>
          <w:tcPr>
            <w:tcW w:w="697" w:type="pct"/>
            <w:tcBorders>
              <w:top w:val="nil"/>
              <w:left w:val="nil"/>
              <w:bottom w:val="single" w:sz="4" w:space="0" w:color="auto"/>
              <w:right w:val="single" w:sz="4" w:space="0" w:color="auto"/>
            </w:tcBorders>
            <w:shd w:val="clear" w:color="auto" w:fill="auto"/>
            <w:noWrap/>
            <w:vAlign w:val="center"/>
            <w:hideMark/>
          </w:tcPr>
          <w:p w14:paraId="1C52100A"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1 282</w:t>
            </w:r>
          </w:p>
        </w:tc>
        <w:tc>
          <w:tcPr>
            <w:tcW w:w="697" w:type="pct"/>
            <w:tcBorders>
              <w:top w:val="nil"/>
              <w:left w:val="nil"/>
              <w:bottom w:val="single" w:sz="4" w:space="0" w:color="auto"/>
              <w:right w:val="single" w:sz="4" w:space="0" w:color="auto"/>
            </w:tcBorders>
            <w:shd w:val="clear" w:color="auto" w:fill="auto"/>
            <w:noWrap/>
            <w:vAlign w:val="center"/>
            <w:hideMark/>
          </w:tcPr>
          <w:p w14:paraId="133E1685"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7,4%</w:t>
            </w:r>
          </w:p>
        </w:tc>
        <w:tc>
          <w:tcPr>
            <w:tcW w:w="697" w:type="pct"/>
            <w:tcBorders>
              <w:top w:val="nil"/>
              <w:left w:val="nil"/>
              <w:bottom w:val="single" w:sz="4" w:space="0" w:color="auto"/>
              <w:right w:val="single" w:sz="4" w:space="0" w:color="auto"/>
            </w:tcBorders>
            <w:shd w:val="clear" w:color="auto" w:fill="auto"/>
            <w:noWrap/>
            <w:vAlign w:val="center"/>
            <w:hideMark/>
          </w:tcPr>
          <w:p w14:paraId="4FF29959"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w:t>
            </w:r>
          </w:p>
        </w:tc>
        <w:tc>
          <w:tcPr>
            <w:tcW w:w="697" w:type="pct"/>
            <w:tcBorders>
              <w:top w:val="nil"/>
              <w:left w:val="nil"/>
              <w:bottom w:val="single" w:sz="4" w:space="0" w:color="auto"/>
              <w:right w:val="single" w:sz="4" w:space="0" w:color="auto"/>
            </w:tcBorders>
            <w:shd w:val="clear" w:color="auto" w:fill="auto"/>
            <w:noWrap/>
            <w:vAlign w:val="center"/>
            <w:hideMark/>
          </w:tcPr>
          <w:p w14:paraId="28F1CB8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w:t>
            </w:r>
          </w:p>
        </w:tc>
      </w:tr>
      <w:tr w:rsidR="00D103A6" w:rsidRPr="00110867" w14:paraId="471F7F71"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0F6F0121"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w:t>
            </w:r>
          </w:p>
        </w:tc>
        <w:tc>
          <w:tcPr>
            <w:tcW w:w="697" w:type="pct"/>
            <w:tcBorders>
              <w:top w:val="single" w:sz="4" w:space="0" w:color="auto"/>
              <w:left w:val="single" w:sz="4" w:space="0" w:color="auto"/>
              <w:bottom w:val="single" w:sz="4" w:space="0" w:color="auto"/>
              <w:right w:val="single" w:sz="4" w:space="0" w:color="auto"/>
            </w:tcBorders>
            <w:shd w:val="clear" w:color="000000" w:fill="FCBE7B"/>
            <w:noWrap/>
            <w:vAlign w:val="center"/>
            <w:hideMark/>
          </w:tcPr>
          <w:p w14:paraId="308B16B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-0,308</w:t>
            </w:r>
          </w:p>
        </w:tc>
        <w:tc>
          <w:tcPr>
            <w:tcW w:w="697" w:type="pct"/>
            <w:tcBorders>
              <w:top w:val="nil"/>
              <w:left w:val="nil"/>
              <w:bottom w:val="single" w:sz="4" w:space="0" w:color="auto"/>
              <w:right w:val="single" w:sz="4" w:space="0" w:color="auto"/>
            </w:tcBorders>
            <w:shd w:val="clear" w:color="auto" w:fill="auto"/>
            <w:noWrap/>
            <w:vAlign w:val="center"/>
            <w:hideMark/>
          </w:tcPr>
          <w:p w14:paraId="62F27DFC"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3</w:t>
            </w:r>
          </w:p>
        </w:tc>
        <w:tc>
          <w:tcPr>
            <w:tcW w:w="697" w:type="pct"/>
            <w:tcBorders>
              <w:top w:val="nil"/>
              <w:left w:val="nil"/>
              <w:bottom w:val="single" w:sz="4" w:space="0" w:color="auto"/>
              <w:right w:val="single" w:sz="4" w:space="0" w:color="auto"/>
            </w:tcBorders>
            <w:shd w:val="clear" w:color="auto" w:fill="auto"/>
            <w:noWrap/>
            <w:vAlign w:val="center"/>
            <w:hideMark/>
          </w:tcPr>
          <w:p w14:paraId="0BD805CA"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1 543</w:t>
            </w:r>
          </w:p>
        </w:tc>
        <w:tc>
          <w:tcPr>
            <w:tcW w:w="697" w:type="pct"/>
            <w:tcBorders>
              <w:top w:val="nil"/>
              <w:left w:val="nil"/>
              <w:bottom w:val="single" w:sz="4" w:space="0" w:color="auto"/>
              <w:right w:val="single" w:sz="4" w:space="0" w:color="auto"/>
            </w:tcBorders>
            <w:shd w:val="clear" w:color="auto" w:fill="auto"/>
            <w:noWrap/>
            <w:vAlign w:val="center"/>
            <w:hideMark/>
          </w:tcPr>
          <w:p w14:paraId="7962D6A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8,9%</w:t>
            </w:r>
          </w:p>
        </w:tc>
        <w:tc>
          <w:tcPr>
            <w:tcW w:w="697" w:type="pct"/>
            <w:tcBorders>
              <w:top w:val="nil"/>
              <w:left w:val="nil"/>
              <w:bottom w:val="single" w:sz="4" w:space="0" w:color="auto"/>
              <w:right w:val="single" w:sz="4" w:space="0" w:color="auto"/>
            </w:tcBorders>
            <w:shd w:val="clear" w:color="auto" w:fill="auto"/>
            <w:noWrap/>
            <w:vAlign w:val="center"/>
            <w:hideMark/>
          </w:tcPr>
          <w:p w14:paraId="5FD2587A"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2,6</w:t>
            </w:r>
          </w:p>
        </w:tc>
        <w:tc>
          <w:tcPr>
            <w:tcW w:w="697" w:type="pct"/>
            <w:tcBorders>
              <w:top w:val="nil"/>
              <w:left w:val="nil"/>
              <w:bottom w:val="single" w:sz="4" w:space="0" w:color="auto"/>
              <w:right w:val="single" w:sz="4" w:space="0" w:color="auto"/>
            </w:tcBorders>
            <w:shd w:val="clear" w:color="auto" w:fill="auto"/>
            <w:noWrap/>
            <w:vAlign w:val="center"/>
            <w:hideMark/>
          </w:tcPr>
          <w:p w14:paraId="239931FD"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1,4%</w:t>
            </w:r>
          </w:p>
        </w:tc>
      </w:tr>
      <w:tr w:rsidR="00D103A6" w:rsidRPr="00110867" w14:paraId="61F371E0"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1E68E54C"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Brońsko-Księginki</w:t>
            </w:r>
          </w:p>
        </w:tc>
        <w:tc>
          <w:tcPr>
            <w:tcW w:w="697" w:type="pct"/>
            <w:tcBorders>
              <w:top w:val="single" w:sz="4" w:space="0" w:color="auto"/>
              <w:left w:val="single" w:sz="4" w:space="0" w:color="auto"/>
              <w:bottom w:val="single" w:sz="4" w:space="0" w:color="auto"/>
              <w:right w:val="single" w:sz="4" w:space="0" w:color="auto"/>
            </w:tcBorders>
            <w:shd w:val="clear" w:color="000000" w:fill="FCBF7B"/>
            <w:noWrap/>
            <w:vAlign w:val="center"/>
            <w:hideMark/>
          </w:tcPr>
          <w:p w14:paraId="393166E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-0,304</w:t>
            </w:r>
          </w:p>
        </w:tc>
        <w:tc>
          <w:tcPr>
            <w:tcW w:w="697" w:type="pct"/>
            <w:tcBorders>
              <w:top w:val="nil"/>
              <w:left w:val="nil"/>
              <w:bottom w:val="single" w:sz="4" w:space="0" w:color="auto"/>
              <w:right w:val="single" w:sz="4" w:space="0" w:color="auto"/>
            </w:tcBorders>
            <w:shd w:val="clear" w:color="auto" w:fill="auto"/>
            <w:noWrap/>
            <w:vAlign w:val="center"/>
            <w:hideMark/>
          </w:tcPr>
          <w:p w14:paraId="3744B083"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w:t>
            </w:r>
          </w:p>
        </w:tc>
        <w:tc>
          <w:tcPr>
            <w:tcW w:w="697" w:type="pct"/>
            <w:tcBorders>
              <w:top w:val="nil"/>
              <w:left w:val="nil"/>
              <w:bottom w:val="single" w:sz="4" w:space="0" w:color="auto"/>
              <w:right w:val="single" w:sz="4" w:space="0" w:color="auto"/>
            </w:tcBorders>
            <w:shd w:val="clear" w:color="auto" w:fill="auto"/>
            <w:noWrap/>
            <w:vAlign w:val="center"/>
            <w:hideMark/>
          </w:tcPr>
          <w:p w14:paraId="61346535"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155</w:t>
            </w:r>
          </w:p>
        </w:tc>
        <w:tc>
          <w:tcPr>
            <w:tcW w:w="697" w:type="pct"/>
            <w:tcBorders>
              <w:top w:val="nil"/>
              <w:left w:val="nil"/>
              <w:bottom w:val="single" w:sz="4" w:space="0" w:color="auto"/>
              <w:right w:val="single" w:sz="4" w:space="0" w:color="auto"/>
            </w:tcBorders>
            <w:shd w:val="clear" w:color="auto" w:fill="auto"/>
            <w:noWrap/>
            <w:vAlign w:val="center"/>
            <w:hideMark/>
          </w:tcPr>
          <w:p w14:paraId="321B975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0,9%</w:t>
            </w:r>
          </w:p>
        </w:tc>
        <w:tc>
          <w:tcPr>
            <w:tcW w:w="697" w:type="pct"/>
            <w:tcBorders>
              <w:top w:val="nil"/>
              <w:left w:val="nil"/>
              <w:bottom w:val="single" w:sz="4" w:space="0" w:color="auto"/>
              <w:right w:val="single" w:sz="4" w:space="0" w:color="auto"/>
            </w:tcBorders>
            <w:shd w:val="clear" w:color="auto" w:fill="auto"/>
            <w:noWrap/>
            <w:vAlign w:val="center"/>
            <w:hideMark/>
          </w:tcPr>
          <w:p w14:paraId="678AC750"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7,8</w:t>
            </w:r>
          </w:p>
        </w:tc>
        <w:tc>
          <w:tcPr>
            <w:tcW w:w="697" w:type="pct"/>
            <w:tcBorders>
              <w:top w:val="nil"/>
              <w:left w:val="nil"/>
              <w:bottom w:val="single" w:sz="4" w:space="0" w:color="auto"/>
              <w:right w:val="single" w:sz="4" w:space="0" w:color="auto"/>
            </w:tcBorders>
            <w:shd w:val="clear" w:color="auto" w:fill="auto"/>
            <w:noWrap/>
            <w:vAlign w:val="center"/>
            <w:hideMark/>
          </w:tcPr>
          <w:p w14:paraId="520D43E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4,1%</w:t>
            </w:r>
          </w:p>
        </w:tc>
      </w:tr>
      <w:tr w:rsidR="00D103A6" w:rsidRPr="00110867" w14:paraId="73A2AA4D"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5364809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Jezierzyce-Zygmuntowo</w:t>
            </w:r>
          </w:p>
        </w:tc>
        <w:tc>
          <w:tcPr>
            <w:tcW w:w="697" w:type="pct"/>
            <w:tcBorders>
              <w:top w:val="single" w:sz="4" w:space="0" w:color="auto"/>
              <w:left w:val="single" w:sz="4" w:space="0" w:color="auto"/>
              <w:bottom w:val="single" w:sz="4" w:space="0" w:color="auto"/>
              <w:right w:val="single" w:sz="4" w:space="0" w:color="auto"/>
            </w:tcBorders>
            <w:shd w:val="clear" w:color="000000" w:fill="FCC47C"/>
            <w:noWrap/>
            <w:vAlign w:val="center"/>
            <w:hideMark/>
          </w:tcPr>
          <w:p w14:paraId="51A6992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-0,260</w:t>
            </w:r>
          </w:p>
        </w:tc>
        <w:tc>
          <w:tcPr>
            <w:tcW w:w="697" w:type="pct"/>
            <w:tcBorders>
              <w:top w:val="nil"/>
              <w:left w:val="nil"/>
              <w:bottom w:val="single" w:sz="4" w:space="0" w:color="auto"/>
              <w:right w:val="single" w:sz="4" w:space="0" w:color="auto"/>
            </w:tcBorders>
            <w:shd w:val="clear" w:color="auto" w:fill="auto"/>
            <w:noWrap/>
            <w:vAlign w:val="center"/>
            <w:hideMark/>
          </w:tcPr>
          <w:p w14:paraId="7F4EDECF"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3</w:t>
            </w:r>
          </w:p>
        </w:tc>
        <w:tc>
          <w:tcPr>
            <w:tcW w:w="697" w:type="pct"/>
            <w:tcBorders>
              <w:top w:val="nil"/>
              <w:left w:val="nil"/>
              <w:bottom w:val="single" w:sz="4" w:space="0" w:color="auto"/>
              <w:right w:val="single" w:sz="4" w:space="0" w:color="auto"/>
            </w:tcBorders>
            <w:shd w:val="clear" w:color="auto" w:fill="auto"/>
            <w:noWrap/>
            <w:vAlign w:val="center"/>
            <w:hideMark/>
          </w:tcPr>
          <w:p w14:paraId="0FC6A363"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127</w:t>
            </w:r>
          </w:p>
        </w:tc>
        <w:tc>
          <w:tcPr>
            <w:tcW w:w="697" w:type="pct"/>
            <w:tcBorders>
              <w:top w:val="nil"/>
              <w:left w:val="nil"/>
              <w:bottom w:val="single" w:sz="4" w:space="0" w:color="auto"/>
              <w:right w:val="single" w:sz="4" w:space="0" w:color="auto"/>
            </w:tcBorders>
            <w:shd w:val="clear" w:color="auto" w:fill="auto"/>
            <w:noWrap/>
            <w:vAlign w:val="center"/>
            <w:hideMark/>
          </w:tcPr>
          <w:p w14:paraId="5276CDED"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0,7%</w:t>
            </w:r>
          </w:p>
        </w:tc>
        <w:tc>
          <w:tcPr>
            <w:tcW w:w="697" w:type="pct"/>
            <w:tcBorders>
              <w:top w:val="nil"/>
              <w:left w:val="nil"/>
              <w:bottom w:val="single" w:sz="4" w:space="0" w:color="auto"/>
              <w:right w:val="single" w:sz="4" w:space="0" w:color="auto"/>
            </w:tcBorders>
            <w:shd w:val="clear" w:color="auto" w:fill="auto"/>
            <w:noWrap/>
            <w:vAlign w:val="center"/>
            <w:hideMark/>
          </w:tcPr>
          <w:p w14:paraId="32C6E97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6,9</w:t>
            </w:r>
          </w:p>
        </w:tc>
        <w:tc>
          <w:tcPr>
            <w:tcW w:w="697" w:type="pct"/>
            <w:tcBorders>
              <w:top w:val="nil"/>
              <w:left w:val="nil"/>
              <w:bottom w:val="single" w:sz="4" w:space="0" w:color="auto"/>
              <w:right w:val="single" w:sz="4" w:space="0" w:color="auto"/>
            </w:tcBorders>
            <w:shd w:val="clear" w:color="auto" w:fill="auto"/>
            <w:noWrap/>
            <w:vAlign w:val="center"/>
            <w:hideMark/>
          </w:tcPr>
          <w:p w14:paraId="13F686E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3,7%</w:t>
            </w:r>
          </w:p>
        </w:tc>
      </w:tr>
      <w:tr w:rsidR="00D103A6" w:rsidRPr="00110867" w14:paraId="6A56E418"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426C505F"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IV</w:t>
            </w:r>
          </w:p>
        </w:tc>
        <w:tc>
          <w:tcPr>
            <w:tcW w:w="697" w:type="pct"/>
            <w:tcBorders>
              <w:top w:val="single" w:sz="4" w:space="0" w:color="auto"/>
              <w:left w:val="single" w:sz="4" w:space="0" w:color="auto"/>
              <w:bottom w:val="single" w:sz="4" w:space="0" w:color="auto"/>
              <w:right w:val="single" w:sz="4" w:space="0" w:color="auto"/>
            </w:tcBorders>
            <w:shd w:val="clear" w:color="000000" w:fill="FEDB80"/>
            <w:noWrap/>
            <w:vAlign w:val="center"/>
            <w:hideMark/>
          </w:tcPr>
          <w:p w14:paraId="505424DA"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-0,080</w:t>
            </w:r>
          </w:p>
        </w:tc>
        <w:tc>
          <w:tcPr>
            <w:tcW w:w="697" w:type="pct"/>
            <w:tcBorders>
              <w:top w:val="nil"/>
              <w:left w:val="nil"/>
              <w:bottom w:val="single" w:sz="4" w:space="0" w:color="auto"/>
              <w:right w:val="single" w:sz="4" w:space="0" w:color="auto"/>
            </w:tcBorders>
            <w:shd w:val="clear" w:color="auto" w:fill="auto"/>
            <w:noWrap/>
            <w:vAlign w:val="center"/>
            <w:hideMark/>
          </w:tcPr>
          <w:p w14:paraId="47169EF4"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4</w:t>
            </w:r>
          </w:p>
        </w:tc>
        <w:tc>
          <w:tcPr>
            <w:tcW w:w="697" w:type="pct"/>
            <w:tcBorders>
              <w:top w:val="nil"/>
              <w:left w:val="nil"/>
              <w:bottom w:val="single" w:sz="4" w:space="0" w:color="auto"/>
              <w:right w:val="single" w:sz="4" w:space="0" w:color="auto"/>
            </w:tcBorders>
            <w:shd w:val="clear" w:color="auto" w:fill="auto"/>
            <w:noWrap/>
            <w:vAlign w:val="center"/>
            <w:hideMark/>
          </w:tcPr>
          <w:p w14:paraId="49DCD5B9"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1 437</w:t>
            </w:r>
          </w:p>
        </w:tc>
        <w:tc>
          <w:tcPr>
            <w:tcW w:w="697" w:type="pct"/>
            <w:tcBorders>
              <w:top w:val="nil"/>
              <w:left w:val="nil"/>
              <w:bottom w:val="single" w:sz="4" w:space="0" w:color="auto"/>
              <w:right w:val="single" w:sz="4" w:space="0" w:color="auto"/>
            </w:tcBorders>
            <w:shd w:val="clear" w:color="auto" w:fill="auto"/>
            <w:noWrap/>
            <w:vAlign w:val="center"/>
            <w:hideMark/>
          </w:tcPr>
          <w:p w14:paraId="3800074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8,3%</w:t>
            </w:r>
          </w:p>
        </w:tc>
        <w:tc>
          <w:tcPr>
            <w:tcW w:w="697" w:type="pct"/>
            <w:tcBorders>
              <w:top w:val="nil"/>
              <w:left w:val="nil"/>
              <w:bottom w:val="single" w:sz="4" w:space="0" w:color="auto"/>
              <w:right w:val="single" w:sz="4" w:space="0" w:color="auto"/>
            </w:tcBorders>
            <w:shd w:val="clear" w:color="auto" w:fill="auto"/>
            <w:noWrap/>
            <w:vAlign w:val="center"/>
            <w:hideMark/>
          </w:tcPr>
          <w:p w14:paraId="742500C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1,4</w:t>
            </w:r>
          </w:p>
        </w:tc>
        <w:tc>
          <w:tcPr>
            <w:tcW w:w="697" w:type="pct"/>
            <w:tcBorders>
              <w:top w:val="nil"/>
              <w:left w:val="nil"/>
              <w:bottom w:val="single" w:sz="4" w:space="0" w:color="auto"/>
              <w:right w:val="single" w:sz="4" w:space="0" w:color="auto"/>
            </w:tcBorders>
            <w:shd w:val="clear" w:color="auto" w:fill="auto"/>
            <w:noWrap/>
            <w:vAlign w:val="center"/>
            <w:hideMark/>
          </w:tcPr>
          <w:p w14:paraId="4A9C543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0,7%</w:t>
            </w:r>
          </w:p>
        </w:tc>
      </w:tr>
      <w:tr w:rsidR="00D103A6" w:rsidRPr="00110867" w14:paraId="7AD8CB16"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2279561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Białcz</w:t>
            </w:r>
          </w:p>
        </w:tc>
        <w:tc>
          <w:tcPr>
            <w:tcW w:w="697" w:type="pct"/>
            <w:tcBorders>
              <w:top w:val="single" w:sz="4" w:space="0" w:color="auto"/>
              <w:left w:val="single" w:sz="4" w:space="0" w:color="auto"/>
              <w:bottom w:val="single" w:sz="4" w:space="0" w:color="auto"/>
              <w:right w:val="single" w:sz="4" w:space="0" w:color="auto"/>
            </w:tcBorders>
            <w:shd w:val="clear" w:color="000000" w:fill="FEDC81"/>
            <w:noWrap/>
            <w:vAlign w:val="center"/>
            <w:hideMark/>
          </w:tcPr>
          <w:p w14:paraId="23E7B2DA"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-0,069</w:t>
            </w:r>
          </w:p>
        </w:tc>
        <w:tc>
          <w:tcPr>
            <w:tcW w:w="697" w:type="pct"/>
            <w:tcBorders>
              <w:top w:val="nil"/>
              <w:left w:val="nil"/>
              <w:bottom w:val="single" w:sz="4" w:space="0" w:color="auto"/>
              <w:right w:val="single" w:sz="4" w:space="0" w:color="auto"/>
            </w:tcBorders>
            <w:shd w:val="clear" w:color="auto" w:fill="auto"/>
            <w:noWrap/>
            <w:vAlign w:val="center"/>
            <w:hideMark/>
          </w:tcPr>
          <w:p w14:paraId="0AC52586"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w:t>
            </w:r>
          </w:p>
        </w:tc>
        <w:tc>
          <w:tcPr>
            <w:tcW w:w="697" w:type="pct"/>
            <w:tcBorders>
              <w:top w:val="nil"/>
              <w:left w:val="nil"/>
              <w:bottom w:val="single" w:sz="4" w:space="0" w:color="auto"/>
              <w:right w:val="single" w:sz="4" w:space="0" w:color="auto"/>
            </w:tcBorders>
            <w:shd w:val="clear" w:color="auto" w:fill="auto"/>
            <w:noWrap/>
            <w:vAlign w:val="center"/>
            <w:hideMark/>
          </w:tcPr>
          <w:p w14:paraId="483D2E5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266</w:t>
            </w:r>
          </w:p>
        </w:tc>
        <w:tc>
          <w:tcPr>
            <w:tcW w:w="697" w:type="pct"/>
            <w:tcBorders>
              <w:top w:val="nil"/>
              <w:left w:val="nil"/>
              <w:bottom w:val="single" w:sz="4" w:space="0" w:color="auto"/>
              <w:right w:val="single" w:sz="4" w:space="0" w:color="auto"/>
            </w:tcBorders>
            <w:shd w:val="clear" w:color="auto" w:fill="auto"/>
            <w:noWrap/>
            <w:vAlign w:val="center"/>
            <w:hideMark/>
          </w:tcPr>
          <w:p w14:paraId="6E2897D3"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1,5%</w:t>
            </w:r>
          </w:p>
        </w:tc>
        <w:tc>
          <w:tcPr>
            <w:tcW w:w="697" w:type="pct"/>
            <w:tcBorders>
              <w:top w:val="nil"/>
              <w:left w:val="nil"/>
              <w:bottom w:val="single" w:sz="4" w:space="0" w:color="auto"/>
              <w:right w:val="single" w:sz="4" w:space="0" w:color="auto"/>
            </w:tcBorders>
            <w:shd w:val="clear" w:color="auto" w:fill="auto"/>
            <w:noWrap/>
            <w:vAlign w:val="center"/>
            <w:hideMark/>
          </w:tcPr>
          <w:p w14:paraId="26556507"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13,1</w:t>
            </w:r>
          </w:p>
        </w:tc>
        <w:tc>
          <w:tcPr>
            <w:tcW w:w="697" w:type="pct"/>
            <w:tcBorders>
              <w:top w:val="nil"/>
              <w:left w:val="nil"/>
              <w:bottom w:val="single" w:sz="4" w:space="0" w:color="auto"/>
              <w:right w:val="single" w:sz="4" w:space="0" w:color="auto"/>
            </w:tcBorders>
            <w:shd w:val="clear" w:color="auto" w:fill="auto"/>
            <w:noWrap/>
            <w:vAlign w:val="center"/>
            <w:hideMark/>
          </w:tcPr>
          <w:p w14:paraId="35117C4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6,9%</w:t>
            </w:r>
          </w:p>
        </w:tc>
      </w:tr>
      <w:tr w:rsidR="00D103A6" w:rsidRPr="00110867" w14:paraId="2FDF5BCA"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69F40666"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Stare Bojanowo</w:t>
            </w:r>
          </w:p>
        </w:tc>
        <w:tc>
          <w:tcPr>
            <w:tcW w:w="697" w:type="pct"/>
            <w:tcBorders>
              <w:top w:val="single" w:sz="4" w:space="0" w:color="auto"/>
              <w:left w:val="single" w:sz="4" w:space="0" w:color="auto"/>
              <w:bottom w:val="single" w:sz="4" w:space="0" w:color="auto"/>
              <w:right w:val="single" w:sz="4" w:space="0" w:color="auto"/>
            </w:tcBorders>
            <w:shd w:val="clear" w:color="000000" w:fill="FEDF81"/>
            <w:noWrap/>
            <w:vAlign w:val="center"/>
            <w:hideMark/>
          </w:tcPr>
          <w:p w14:paraId="51A65730"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-0,051</w:t>
            </w:r>
          </w:p>
        </w:tc>
        <w:tc>
          <w:tcPr>
            <w:tcW w:w="697" w:type="pct"/>
            <w:tcBorders>
              <w:top w:val="nil"/>
              <w:left w:val="nil"/>
              <w:bottom w:val="single" w:sz="4" w:space="0" w:color="auto"/>
              <w:right w:val="single" w:sz="4" w:space="0" w:color="auto"/>
            </w:tcBorders>
            <w:shd w:val="clear" w:color="auto" w:fill="auto"/>
            <w:noWrap/>
            <w:vAlign w:val="center"/>
            <w:hideMark/>
          </w:tcPr>
          <w:p w14:paraId="756BA7FF"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w:t>
            </w:r>
          </w:p>
        </w:tc>
        <w:tc>
          <w:tcPr>
            <w:tcW w:w="697" w:type="pct"/>
            <w:tcBorders>
              <w:top w:val="nil"/>
              <w:left w:val="nil"/>
              <w:bottom w:val="single" w:sz="4" w:space="0" w:color="auto"/>
              <w:right w:val="single" w:sz="4" w:space="0" w:color="auto"/>
            </w:tcBorders>
            <w:shd w:val="clear" w:color="auto" w:fill="auto"/>
            <w:noWrap/>
            <w:vAlign w:val="center"/>
            <w:hideMark/>
          </w:tcPr>
          <w:p w14:paraId="3E18E07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1 636</w:t>
            </w:r>
          </w:p>
        </w:tc>
        <w:tc>
          <w:tcPr>
            <w:tcW w:w="697" w:type="pct"/>
            <w:tcBorders>
              <w:top w:val="nil"/>
              <w:left w:val="nil"/>
              <w:bottom w:val="single" w:sz="4" w:space="0" w:color="auto"/>
              <w:right w:val="single" w:sz="4" w:space="0" w:color="auto"/>
            </w:tcBorders>
            <w:shd w:val="clear" w:color="auto" w:fill="auto"/>
            <w:noWrap/>
            <w:vAlign w:val="center"/>
            <w:hideMark/>
          </w:tcPr>
          <w:p w14:paraId="5B69092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9,5%</w:t>
            </w:r>
          </w:p>
        </w:tc>
        <w:tc>
          <w:tcPr>
            <w:tcW w:w="697" w:type="pct"/>
            <w:tcBorders>
              <w:top w:val="nil"/>
              <w:left w:val="nil"/>
              <w:bottom w:val="single" w:sz="4" w:space="0" w:color="auto"/>
              <w:right w:val="single" w:sz="4" w:space="0" w:color="auto"/>
            </w:tcBorders>
            <w:shd w:val="clear" w:color="auto" w:fill="auto"/>
            <w:noWrap/>
            <w:vAlign w:val="center"/>
            <w:hideMark/>
          </w:tcPr>
          <w:p w14:paraId="67920785"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7,7</w:t>
            </w:r>
          </w:p>
        </w:tc>
        <w:tc>
          <w:tcPr>
            <w:tcW w:w="697" w:type="pct"/>
            <w:tcBorders>
              <w:top w:val="nil"/>
              <w:left w:val="nil"/>
              <w:bottom w:val="single" w:sz="4" w:space="0" w:color="auto"/>
              <w:right w:val="single" w:sz="4" w:space="0" w:color="auto"/>
            </w:tcBorders>
            <w:shd w:val="clear" w:color="auto" w:fill="auto"/>
            <w:noWrap/>
            <w:vAlign w:val="center"/>
            <w:hideMark/>
          </w:tcPr>
          <w:p w14:paraId="6837630A"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4,1%</w:t>
            </w:r>
          </w:p>
        </w:tc>
      </w:tr>
      <w:tr w:rsidR="00D103A6" w:rsidRPr="00110867" w14:paraId="753F03FE"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26D1101A"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Machcin-Szczepankowo</w:t>
            </w:r>
          </w:p>
        </w:tc>
        <w:tc>
          <w:tcPr>
            <w:tcW w:w="697" w:type="pct"/>
            <w:tcBorders>
              <w:top w:val="single" w:sz="4" w:space="0" w:color="auto"/>
              <w:left w:val="single" w:sz="4" w:space="0" w:color="auto"/>
              <w:bottom w:val="single" w:sz="4" w:space="0" w:color="auto"/>
              <w:right w:val="single" w:sz="4" w:space="0" w:color="auto"/>
            </w:tcBorders>
            <w:shd w:val="clear" w:color="000000" w:fill="FEE082"/>
            <w:noWrap/>
            <w:vAlign w:val="center"/>
            <w:hideMark/>
          </w:tcPr>
          <w:p w14:paraId="3D63865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-0,037</w:t>
            </w:r>
          </w:p>
        </w:tc>
        <w:tc>
          <w:tcPr>
            <w:tcW w:w="697" w:type="pct"/>
            <w:tcBorders>
              <w:top w:val="nil"/>
              <w:left w:val="nil"/>
              <w:bottom w:val="single" w:sz="4" w:space="0" w:color="auto"/>
              <w:right w:val="single" w:sz="4" w:space="0" w:color="auto"/>
            </w:tcBorders>
            <w:shd w:val="clear" w:color="auto" w:fill="auto"/>
            <w:noWrap/>
            <w:vAlign w:val="center"/>
            <w:hideMark/>
          </w:tcPr>
          <w:p w14:paraId="2E26A495"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w:t>
            </w:r>
          </w:p>
        </w:tc>
        <w:tc>
          <w:tcPr>
            <w:tcW w:w="697" w:type="pct"/>
            <w:tcBorders>
              <w:top w:val="nil"/>
              <w:left w:val="nil"/>
              <w:bottom w:val="single" w:sz="4" w:space="0" w:color="auto"/>
              <w:right w:val="single" w:sz="4" w:space="0" w:color="auto"/>
            </w:tcBorders>
            <w:shd w:val="clear" w:color="auto" w:fill="auto"/>
            <w:noWrap/>
            <w:vAlign w:val="center"/>
            <w:hideMark/>
          </w:tcPr>
          <w:p w14:paraId="1B84B934"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285</w:t>
            </w:r>
          </w:p>
        </w:tc>
        <w:tc>
          <w:tcPr>
            <w:tcW w:w="697" w:type="pct"/>
            <w:tcBorders>
              <w:top w:val="nil"/>
              <w:left w:val="nil"/>
              <w:bottom w:val="single" w:sz="4" w:space="0" w:color="auto"/>
              <w:right w:val="single" w:sz="4" w:space="0" w:color="auto"/>
            </w:tcBorders>
            <w:shd w:val="clear" w:color="auto" w:fill="auto"/>
            <w:noWrap/>
            <w:vAlign w:val="center"/>
            <w:hideMark/>
          </w:tcPr>
          <w:p w14:paraId="4DC1C7E5"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1,7%</w:t>
            </w:r>
          </w:p>
        </w:tc>
        <w:tc>
          <w:tcPr>
            <w:tcW w:w="697" w:type="pct"/>
            <w:tcBorders>
              <w:top w:val="nil"/>
              <w:left w:val="nil"/>
              <w:bottom w:val="single" w:sz="4" w:space="0" w:color="auto"/>
              <w:right w:val="single" w:sz="4" w:space="0" w:color="auto"/>
            </w:tcBorders>
            <w:shd w:val="clear" w:color="auto" w:fill="auto"/>
            <w:noWrap/>
            <w:vAlign w:val="center"/>
            <w:hideMark/>
          </w:tcPr>
          <w:p w14:paraId="1E1E8B63"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7,2</w:t>
            </w:r>
          </w:p>
        </w:tc>
        <w:tc>
          <w:tcPr>
            <w:tcW w:w="697" w:type="pct"/>
            <w:tcBorders>
              <w:top w:val="nil"/>
              <w:left w:val="nil"/>
              <w:bottom w:val="single" w:sz="4" w:space="0" w:color="auto"/>
              <w:right w:val="single" w:sz="4" w:space="0" w:color="auto"/>
            </w:tcBorders>
            <w:shd w:val="clear" w:color="auto" w:fill="auto"/>
            <w:noWrap/>
            <w:vAlign w:val="center"/>
            <w:hideMark/>
          </w:tcPr>
          <w:p w14:paraId="14D61DB9"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3,8%</w:t>
            </w:r>
          </w:p>
        </w:tc>
      </w:tr>
    </w:tbl>
    <w:p w14:paraId="0E18E2B3" w14:textId="789ECD1C" w:rsidR="00885D22" w:rsidRPr="00695AEF" w:rsidRDefault="00CE664A" w:rsidP="0047606A">
      <w:pPr>
        <w:spacing w:after="0" w:line="276" w:lineRule="auto"/>
        <w:rPr>
          <w:rFonts w:cstheme="minorHAnsi"/>
          <w:sz w:val="20"/>
          <w:szCs w:val="20"/>
        </w:rPr>
      </w:pPr>
      <w:r w:rsidRPr="00695AEF">
        <w:rPr>
          <w:rFonts w:cstheme="minorHAnsi"/>
          <w:b/>
          <w:bCs/>
          <w:sz w:val="20"/>
          <w:szCs w:val="20"/>
        </w:rPr>
        <w:t xml:space="preserve"> </w:t>
      </w:r>
      <w:r w:rsidR="00C85EA3" w:rsidRPr="00695AEF">
        <w:rPr>
          <w:rFonts w:cstheme="minorHAnsi"/>
          <w:b/>
          <w:bCs/>
          <w:sz w:val="20"/>
          <w:szCs w:val="20"/>
        </w:rPr>
        <w:t>Źródło</w:t>
      </w:r>
      <w:r w:rsidR="00C85EA3" w:rsidRPr="00695AEF">
        <w:rPr>
          <w:rFonts w:cstheme="minorHAnsi"/>
          <w:sz w:val="20"/>
          <w:szCs w:val="20"/>
        </w:rPr>
        <w:t>: opra</w:t>
      </w:r>
      <w:r w:rsidR="0009095F" w:rsidRPr="00695AEF">
        <w:rPr>
          <w:rFonts w:cstheme="minorHAnsi"/>
          <w:noProof/>
          <w:sz w:val="20"/>
          <w:szCs w:val="20"/>
        </w:rPr>
        <w:t>cowanie własne.</w:t>
      </w:r>
    </w:p>
    <w:p w14:paraId="6BBD98EF" w14:textId="77777777" w:rsidR="003C74EC" w:rsidRPr="00DD1259" w:rsidRDefault="003C74EC" w:rsidP="00E87D43">
      <w:pPr>
        <w:rPr>
          <w:highlight w:val="yellow"/>
        </w:rPr>
      </w:pPr>
      <w:r w:rsidRPr="00DD1259">
        <w:rPr>
          <w:highlight w:val="yellow"/>
        </w:rPr>
        <w:br w:type="page"/>
      </w:r>
    </w:p>
    <w:p w14:paraId="63A0F398" w14:textId="77777777" w:rsidR="00B36B8E" w:rsidRPr="00DD1259" w:rsidRDefault="00B36B8E" w:rsidP="00E87D43">
      <w:pPr>
        <w:rPr>
          <w:highlight w:val="yellow"/>
        </w:rPr>
        <w:sectPr w:rsidR="00B36B8E" w:rsidRPr="00DD1259" w:rsidSect="002B6A1F">
          <w:pgSz w:w="11906" w:h="16838" w:code="9"/>
          <w:pgMar w:top="1418" w:right="1418" w:bottom="1701" w:left="1418" w:header="510" w:footer="680" w:gutter="0"/>
          <w:cols w:space="708"/>
          <w:docGrid w:linePitch="360"/>
        </w:sectPr>
      </w:pPr>
    </w:p>
    <w:p w14:paraId="30AE0847" w14:textId="77777777" w:rsidR="00F21FDE" w:rsidRPr="00AB71D3" w:rsidRDefault="008E3103" w:rsidP="00CB4E9B">
      <w:pPr>
        <w:pStyle w:val="Nagwek1"/>
        <w:numPr>
          <w:ilvl w:val="0"/>
          <w:numId w:val="10"/>
        </w:numPr>
      </w:pPr>
      <w:bookmarkStart w:id="78" w:name="_Toc125524612"/>
      <w:bookmarkStart w:id="79" w:name="_Toc147304623"/>
      <w:r w:rsidRPr="00AB71D3">
        <w:lastRenderedPageBreak/>
        <w:t>Wyznaczenie obszaru rewitalizacji</w:t>
      </w:r>
      <w:bookmarkEnd w:id="78"/>
      <w:bookmarkEnd w:id="79"/>
      <w:r w:rsidRPr="00AB71D3">
        <w:tab/>
      </w:r>
    </w:p>
    <w:p w14:paraId="1F806183" w14:textId="77777777" w:rsidR="00340E6E" w:rsidRPr="00AB71D3" w:rsidRDefault="0044730A" w:rsidP="00094B84">
      <w:pPr>
        <w:jc w:val="both"/>
      </w:pPr>
      <w:bookmarkStart w:id="80" w:name="_Hlk126245957"/>
      <w:r w:rsidRPr="00AB71D3">
        <w:t xml:space="preserve">Z </w:t>
      </w:r>
      <w:r w:rsidRPr="00AB71D3">
        <w:rPr>
          <w:i/>
          <w:iCs/>
        </w:rPr>
        <w:t>ustawy o rewitalizacji</w:t>
      </w:r>
      <w:r w:rsidRPr="00AB71D3">
        <w:t xml:space="preserve"> wynika, że aby dany obszar </w:t>
      </w:r>
      <w:r w:rsidR="008D7CD4" w:rsidRPr="00AB71D3">
        <w:t>g</w:t>
      </w:r>
      <w:r w:rsidRPr="00AB71D3">
        <w:t xml:space="preserve">miny mógł zostać uznany za obszar rewitalizacji konieczne jest, </w:t>
      </w:r>
      <w:r w:rsidR="008D7CD4" w:rsidRPr="00AB71D3">
        <w:t>a</w:t>
      </w:r>
      <w:r w:rsidRPr="00AB71D3">
        <w:t xml:space="preserve">by występowała na nim koncentracja negatywnych zjawisk oraz aby był on istotny dla rozwoju lokalnego całej </w:t>
      </w:r>
      <w:r w:rsidR="008D7CD4" w:rsidRPr="00AB71D3">
        <w:t>g</w:t>
      </w:r>
      <w:r w:rsidRPr="00AB71D3">
        <w:t>miny.</w:t>
      </w:r>
      <w:r w:rsidR="00CC432E" w:rsidRPr="00AB71D3">
        <w:t xml:space="preserve"> </w:t>
      </w:r>
    </w:p>
    <w:p w14:paraId="1B29B0A4" w14:textId="4B20A574" w:rsidR="00543789" w:rsidRPr="00AA16AF" w:rsidRDefault="0044730A" w:rsidP="00094B84">
      <w:pPr>
        <w:jc w:val="both"/>
      </w:pPr>
      <w:r w:rsidRPr="00AB71D3">
        <w:t xml:space="preserve">Wyznaczając obszar rewitalizacji na terenie Gminy </w:t>
      </w:r>
      <w:r w:rsidR="00CD086F">
        <w:t>Śmigiel</w:t>
      </w:r>
      <w:r w:rsidRPr="00AB71D3">
        <w:t xml:space="preserve"> kierowano się</w:t>
      </w:r>
      <w:r w:rsidR="00F4047C" w:rsidRPr="00AB71D3">
        <w:t xml:space="preserve"> również</w:t>
      </w:r>
      <w:r w:rsidRPr="00AB71D3">
        <w:t xml:space="preserve"> zasadą nieprzekraczalności ustawowych wartości 20% powierzchni </w:t>
      </w:r>
      <w:r w:rsidR="00B152F0" w:rsidRPr="00AB71D3">
        <w:t>g</w:t>
      </w:r>
      <w:r w:rsidRPr="00AB71D3">
        <w:t xml:space="preserve">miny oraz 30% liczby mieszkańców. </w:t>
      </w:r>
      <w:r w:rsidR="008F709F" w:rsidRPr="00AA16AF">
        <w:t xml:space="preserve">Zgodnie z przeprowadzoną analizą </w:t>
      </w:r>
      <w:r w:rsidR="0092288D" w:rsidRPr="00AA16AF">
        <w:t>wskaźnikową</w:t>
      </w:r>
      <w:r w:rsidR="00F91F9A" w:rsidRPr="00AA16AF">
        <w:t xml:space="preserve"> </w:t>
      </w:r>
      <w:r w:rsidR="008F709F" w:rsidRPr="00AA16AF">
        <w:rPr>
          <w:b/>
          <w:bCs/>
        </w:rPr>
        <w:t xml:space="preserve">jako </w:t>
      </w:r>
      <w:r w:rsidRPr="00AA16AF">
        <w:rPr>
          <w:b/>
          <w:bCs/>
        </w:rPr>
        <w:t xml:space="preserve">obszar rewitalizacji </w:t>
      </w:r>
      <w:r w:rsidR="001D2A17" w:rsidRPr="00AA16AF">
        <w:rPr>
          <w:b/>
          <w:bCs/>
        </w:rPr>
        <w:t>przyjęto</w:t>
      </w:r>
      <w:r w:rsidR="008F709F" w:rsidRPr="00AA16AF">
        <w:rPr>
          <w:b/>
          <w:bCs/>
        </w:rPr>
        <w:t xml:space="preserve"> </w:t>
      </w:r>
      <w:r w:rsidRPr="00AA16AF">
        <w:rPr>
          <w:b/>
          <w:bCs/>
        </w:rPr>
        <w:t>jednostk</w:t>
      </w:r>
      <w:r w:rsidR="00CD086F">
        <w:rPr>
          <w:b/>
          <w:bCs/>
        </w:rPr>
        <w:t>i analityczne Osiedle II, Osiedle III i Osiedle IV</w:t>
      </w:r>
      <w:r w:rsidR="00E2483B" w:rsidRPr="00AA16AF">
        <w:rPr>
          <w:b/>
          <w:bCs/>
        </w:rPr>
        <w:t>.</w:t>
      </w:r>
      <w:r w:rsidR="008D7CD4" w:rsidRPr="00AA16AF">
        <w:t xml:space="preserve"> </w:t>
      </w:r>
      <w:r w:rsidR="00543789" w:rsidRPr="00AA16AF">
        <w:t>Wyboru t</w:t>
      </w:r>
      <w:r w:rsidR="00CD086F">
        <w:t>ych jednostek</w:t>
      </w:r>
      <w:r w:rsidR="00543789" w:rsidRPr="00AA16AF">
        <w:t xml:space="preserve"> dokonano na podstawie łącznego spełnienia kryteriów takich jak:</w:t>
      </w:r>
    </w:p>
    <w:p w14:paraId="296A3316" w14:textId="6560B1C1" w:rsidR="00543789" w:rsidRPr="00AA16AF" w:rsidRDefault="007736F6" w:rsidP="00094B84">
      <w:pPr>
        <w:pStyle w:val="Akapitzlist"/>
        <w:numPr>
          <w:ilvl w:val="0"/>
          <w:numId w:val="39"/>
        </w:numPr>
        <w:jc w:val="both"/>
      </w:pPr>
      <w:r>
        <w:t>j</w:t>
      </w:r>
      <w:r w:rsidR="001052BC" w:rsidRPr="00AA16AF">
        <w:t xml:space="preserve">ednostka </w:t>
      </w:r>
      <w:r>
        <w:t xml:space="preserve">posiada istotne znaczenie </w:t>
      </w:r>
      <w:r w:rsidR="00EF70F1">
        <w:t>dla rozwoju lokalnego całej Gminy</w:t>
      </w:r>
      <w:r w:rsidR="001052BC" w:rsidRPr="00AA16AF">
        <w:t>,</w:t>
      </w:r>
    </w:p>
    <w:p w14:paraId="6A368C9C" w14:textId="14154250" w:rsidR="00543789" w:rsidRPr="00AA16AF" w:rsidRDefault="007736F6" w:rsidP="00094B84">
      <w:pPr>
        <w:pStyle w:val="Akapitzlist"/>
        <w:numPr>
          <w:ilvl w:val="0"/>
          <w:numId w:val="39"/>
        </w:numPr>
        <w:jc w:val="both"/>
      </w:pPr>
      <w:r>
        <w:t>z</w:t>
      </w:r>
      <w:r w:rsidR="0011590D">
        <w:t>achodzi na niej</w:t>
      </w:r>
      <w:r w:rsidR="00AA16AF" w:rsidRPr="00AA16AF">
        <w:t xml:space="preserve"> koncentracja</w:t>
      </w:r>
      <w:r w:rsidR="001052BC" w:rsidRPr="00AA16AF">
        <w:t xml:space="preserve"> negatywnych zjawisk w sferze społecznej</w:t>
      </w:r>
      <w:r w:rsidR="007C4C6A">
        <w:t>,</w:t>
      </w:r>
    </w:p>
    <w:p w14:paraId="49BD30A9" w14:textId="742D4914" w:rsidR="00A25658" w:rsidRPr="00AA16AF" w:rsidRDefault="00FF3FAF" w:rsidP="00094B84">
      <w:pPr>
        <w:pStyle w:val="Akapitzlist"/>
        <w:numPr>
          <w:ilvl w:val="0"/>
          <w:numId w:val="39"/>
        </w:numPr>
        <w:jc w:val="both"/>
      </w:pPr>
      <w:r>
        <w:t xml:space="preserve">jednostka cechuje się potencjałem społecznym i infrastrukturalnym do prowadzenia procesu rewitalizacji. </w:t>
      </w:r>
    </w:p>
    <w:p w14:paraId="5AB8585B" w14:textId="321E85C9" w:rsidR="00FF3FAF" w:rsidRPr="000C2F51" w:rsidRDefault="00F30627" w:rsidP="00094B84">
      <w:pPr>
        <w:jc w:val="both"/>
      </w:pPr>
      <w:r w:rsidRPr="00F30627">
        <w:t>Wyznaczon</w:t>
      </w:r>
      <w:r w:rsidR="00FF3FAF">
        <w:t>e</w:t>
      </w:r>
      <w:r w:rsidRPr="00F30627">
        <w:t xml:space="preserve"> jako obszar rewitalizacji jednostk</w:t>
      </w:r>
      <w:r w:rsidR="00FF3FAF">
        <w:t>i</w:t>
      </w:r>
      <w:r w:rsidRPr="00F30627">
        <w:t xml:space="preserve"> analityczn</w:t>
      </w:r>
      <w:r w:rsidR="00FF3FAF">
        <w:t xml:space="preserve">e: Osiedle II, Osiedle III i Osiedle IV </w:t>
      </w:r>
      <w:r>
        <w:t>, obejmuj</w:t>
      </w:r>
      <w:r w:rsidR="00FF3FAF">
        <w:t>ą</w:t>
      </w:r>
      <w:r>
        <w:t xml:space="preserve"> swym zasięgiem tereny </w:t>
      </w:r>
      <w:r w:rsidR="00FF3FAF">
        <w:t>Śmigla położone w kierunku północno-wschodnim od linii kolejowej</w:t>
      </w:r>
      <w:r>
        <w:t xml:space="preserve">, </w:t>
      </w:r>
      <w:r w:rsidR="00FF3FAF">
        <w:t>w tym historyczne centrum Miasta.</w:t>
      </w:r>
      <w:r w:rsidR="00C81D5E">
        <w:t xml:space="preserve"> Z uwagi na nagromadzenie różnorodnych funkcji, tereny te mają istotne znaczenie </w:t>
      </w:r>
      <w:r>
        <w:t>dla rozwoju lokalnego</w:t>
      </w:r>
      <w:r w:rsidR="00C81D5E">
        <w:t>. W</w:t>
      </w:r>
      <w:r>
        <w:t xml:space="preserve"> granicach obszaru znajdują się </w:t>
      </w:r>
      <w:r w:rsidR="00FF3FAF">
        <w:t xml:space="preserve">m.in.: Urząd Miejski Śmigla, Ośrodek Pomocy Społecznej w Śmiglu, Centrum Kultury w Śmiglu, Miejska Biblioteka Publiczna w Śmiglu, Szkolne Schronisko Młodzieżowe, Szkoła Podstawowa im. Konstytucji 3 Maja, Basen Miejski, Święty Park Śmigielski, Śmigielskie Wiatraki, cmentarz ewangelicki, Izba Pamięci Ziemi Śmigielskiej. W zdecydowanej większości obszar Osiedla IV również jest zlokalizowany na północny-wschód od linii kolejowej. Ponadto na jego obszarze znajduje się budynek dworca kolei wąskotorowej, dawny budynek po harcówce czy gazowni. Są to punkty kluczowe, ze względu na historię i obecny rozwój Miasta wymagające wsparcia i </w:t>
      </w:r>
      <w:r w:rsidR="00094B84">
        <w:t xml:space="preserve">ożywienia społecznego i gospodarczego. </w:t>
      </w:r>
      <w:r w:rsidR="00094B84" w:rsidRPr="000C2F51">
        <w:rPr>
          <w:b/>
          <w:bCs/>
        </w:rPr>
        <w:t>Osiedle IV</w:t>
      </w:r>
      <w:r w:rsidR="00094B84">
        <w:t xml:space="preserve"> w żadnej z analizowanych sfer nie odznacza się szczególnie negatywnym wynikiem, jednak w</w:t>
      </w:r>
      <w:r w:rsidR="009032F9">
        <w:t> </w:t>
      </w:r>
      <w:r w:rsidR="00094B84">
        <w:t xml:space="preserve">każdej zostały zidentyfikowane </w:t>
      </w:r>
      <w:r w:rsidR="000C2F51">
        <w:t>stany kryzysowe</w:t>
      </w:r>
      <w:r w:rsidR="00094B84">
        <w:t xml:space="preserve">. Świadczy to o ogólnych problemach rozwojowych </w:t>
      </w:r>
      <w:r w:rsidR="000C2F51">
        <w:t xml:space="preserve">tego obszaru, nieobserwowanych w pozostałych jednostkach analitycznych. </w:t>
      </w:r>
      <w:r w:rsidR="000C2F51" w:rsidRPr="000C2F51">
        <w:rPr>
          <w:b/>
          <w:bCs/>
        </w:rPr>
        <w:t>Osiedle III</w:t>
      </w:r>
      <w:r w:rsidR="000C2F51">
        <w:t xml:space="preserve"> to z kolei jednostka odznaczająca się najwyższym stanem kryzysowym w sferze społecznej, niewątpliwie wymagająca podjęcia działań zmierzających do </w:t>
      </w:r>
      <w:r w:rsidR="009032F9">
        <w:t>wsparcia i integracji społeczności lokalnej</w:t>
      </w:r>
      <w:r w:rsidR="000C2F51">
        <w:t xml:space="preserve">. </w:t>
      </w:r>
      <w:r w:rsidR="000C2F51" w:rsidRPr="000C2F51">
        <w:rPr>
          <w:b/>
          <w:bCs/>
        </w:rPr>
        <w:t>Osiedle II</w:t>
      </w:r>
      <w:r w:rsidR="000C2F51">
        <w:rPr>
          <w:b/>
          <w:bCs/>
        </w:rPr>
        <w:t xml:space="preserve"> </w:t>
      </w:r>
      <w:r w:rsidR="00A20C9E">
        <w:t xml:space="preserve">odznacza się trzecim najwyższym stanem kryzysowym zidentyfikowanym w sferze społecznej. </w:t>
      </w:r>
      <w:r w:rsidR="008D69EF">
        <w:t xml:space="preserve">Ponadto, </w:t>
      </w:r>
      <w:r w:rsidR="00A20C9E">
        <w:t xml:space="preserve">dysponuje </w:t>
      </w:r>
      <w:r w:rsidR="008D69EF">
        <w:t>ono dużym</w:t>
      </w:r>
      <w:r w:rsidR="00A20C9E">
        <w:t xml:space="preserve"> potencjałem społecznym i infrastrukturalnym, </w:t>
      </w:r>
      <w:r w:rsidR="009032F9">
        <w:t>granicz</w:t>
      </w:r>
      <w:r w:rsidR="008D69EF">
        <w:t>ąc</w:t>
      </w:r>
      <w:r w:rsidR="009032F9">
        <w:t xml:space="preserve"> z pozostałymi jednostkami analitycznymi przyjętymi jako obszar rewitalizacji</w:t>
      </w:r>
      <w:r w:rsidR="008D69EF">
        <w:t xml:space="preserve">. </w:t>
      </w:r>
      <w:r w:rsidR="009032F9">
        <w:t xml:space="preserve">Takie postępowanie spełnia założenia koncentracji działań rewitalizacyjnych, a także stanowi przyczynek do szerszego oddziaływania procesu rewitalizacji na resztę obszaru Gminy Śmigiel poprzez centralną lokalizację obszaru rewitalizacji.  </w:t>
      </w:r>
      <w:r w:rsidR="00A20C9E">
        <w:t xml:space="preserve"> </w:t>
      </w:r>
    </w:p>
    <w:p w14:paraId="3C66DE65" w14:textId="7026BD1C" w:rsidR="00F30627" w:rsidRDefault="006465E8" w:rsidP="00094B84">
      <w:pPr>
        <w:jc w:val="both"/>
      </w:pPr>
      <w:r>
        <w:t>Wiele z</w:t>
      </w:r>
      <w:r w:rsidR="00CB7AD2">
        <w:t> </w:t>
      </w:r>
      <w:r>
        <w:t xml:space="preserve">powyższych miejsc może stanowić nie tylko płaszczyznę działań rewitalizacyjnych, ale również potencjał infrastrukturalny i instytucjonalny do wykorzystania przy realizacji celów zmierzających do poprawy stanu społeczno-gospodarczego. W granicach obszaru rewitalizacji znajdują się następujące ulice i ich części: </w:t>
      </w:r>
      <w:r w:rsidR="00094B84" w:rsidRPr="00235DA6">
        <w:rPr>
          <w:rFonts w:cstheme="minorHAnsi"/>
        </w:rPr>
        <w:t>ul. Władysława Broniewskiego, ul. Jarosława Iwaszkiewicza, ul. Józefa Kraszewskiego, ul. Elizy Orzeszkowej, ul. Konrada Rudnickiego, ul. Juliusza Słowackiego, ul. Stanisława Wyspiańskiego, ul. Ojca św. Jana Pawła II, ul.</w:t>
      </w:r>
      <w:r w:rsidR="009032F9">
        <w:rPr>
          <w:rFonts w:cstheme="minorHAnsi"/>
        </w:rPr>
        <w:t> </w:t>
      </w:r>
      <w:r w:rsidR="00094B84" w:rsidRPr="00235DA6">
        <w:rPr>
          <w:rFonts w:cstheme="minorHAnsi"/>
        </w:rPr>
        <w:t>Tadeusza Kościuszki, ul. Władysława Sikorskiego, ul. Franciszka Witaszka</w:t>
      </w:r>
      <w:r w:rsidR="00094B84">
        <w:t xml:space="preserve">, </w:t>
      </w:r>
      <w:r w:rsidR="00094B84" w:rsidRPr="00235DA6">
        <w:rPr>
          <w:rFonts w:cstheme="minorHAnsi"/>
        </w:rPr>
        <w:t>ul. Alfonsa Fechnera, ul. Marii Konopnickiej, ul. Kościańska, ul. Ludwika Mierosławskiego, Aleja Ignacego Paderewskiego, Plac Wojska Polskiego, ul. Północna, ul. Podgórna, ul. Władysława Reymonta, ul. Wiatrakowa, ul. Farna, ul. Kątna, ul. Jana Matejki, ul. Jagiellońska, Plac Rozstrzelanych, ul. Henryka Sienkiewicza, ul. Stanisława Skarzyńskiego, ul.</w:t>
      </w:r>
      <w:r w:rsidR="009032F9">
        <w:rPr>
          <w:rFonts w:cstheme="minorHAnsi"/>
        </w:rPr>
        <w:t> </w:t>
      </w:r>
      <w:r w:rsidR="00094B84" w:rsidRPr="00235DA6">
        <w:rPr>
          <w:rFonts w:cstheme="minorHAnsi"/>
        </w:rPr>
        <w:t>Krótka, ul. Szkolna, ul. św. Wita, ul. Działkowa</w:t>
      </w:r>
      <w:r w:rsidR="00094B84">
        <w:t xml:space="preserve">, </w:t>
      </w:r>
      <w:r w:rsidR="00094B84" w:rsidRPr="00235DA6">
        <w:rPr>
          <w:rFonts w:cstheme="minorHAnsi"/>
        </w:rPr>
        <w:t>Ul. Kręta, ul. Lipowa, ul. Ogrodowa, ul. Podgórze, ul. Zielona, ul. Ariańska, ul. Boczna, ul. Andrzeja Dudycza, ul. Dworcowa, ul. Ignacego Krasińskiego, ul.</w:t>
      </w:r>
      <w:r w:rsidR="009032F9">
        <w:rPr>
          <w:rFonts w:cstheme="minorHAnsi"/>
        </w:rPr>
        <w:t> </w:t>
      </w:r>
      <w:r w:rsidR="00094B84" w:rsidRPr="00235DA6">
        <w:rPr>
          <w:rFonts w:cstheme="minorHAnsi"/>
        </w:rPr>
        <w:t xml:space="preserve">Leszczyńska, ul. Osiedle, ul. Bolesława Prusa, ul. HM. Zbigniewa Łukomskiego, ul. Stefana Batorego, </w:t>
      </w:r>
      <w:r w:rsidR="00094B84" w:rsidRPr="00235DA6">
        <w:rPr>
          <w:rFonts w:cstheme="minorHAnsi"/>
        </w:rPr>
        <w:lastRenderedPageBreak/>
        <w:t>ul. Walentego Szmalca, ul. Marcina Adelta, ul. Jana Kozielskiego, ul. Andrzeja Lubienieckiego, ul. Cyprysowa, ul. Akacjowa, ul. Bukowa, ul. Dębowa, ul. Jodłowa, ul. Klonowa, ul. Sosnowa, ul. Świerkowa, ul. Zdrojowa</w:t>
      </w:r>
      <w:r w:rsidR="00094B84">
        <w:rPr>
          <w:rFonts w:cstheme="minorHAnsi"/>
        </w:rPr>
        <w:t>.</w:t>
      </w:r>
    </w:p>
    <w:p w14:paraId="0F905701" w14:textId="6080A2C9" w:rsidR="00094B84" w:rsidRDefault="00755BA5" w:rsidP="00B608F5">
      <w:pPr>
        <w:jc w:val="both"/>
      </w:pPr>
      <w:r>
        <w:t xml:space="preserve">Obszar rewitalizacji wyznaczony został na powierzchni </w:t>
      </w:r>
      <w:r w:rsidR="008D69EF">
        <w:t>2,</w:t>
      </w:r>
      <w:r w:rsidR="00A66DB2">
        <w:t>73</w:t>
      </w:r>
      <w:r w:rsidR="00B130E6">
        <w:t xml:space="preserve"> km</w:t>
      </w:r>
      <w:r w:rsidR="00B130E6">
        <w:rPr>
          <w:vertAlign w:val="superscript"/>
        </w:rPr>
        <w:t>2</w:t>
      </w:r>
      <w:r w:rsidR="00B130E6">
        <w:t xml:space="preserve"> (co stanowi </w:t>
      </w:r>
      <w:r w:rsidR="00A66DB2">
        <w:t>1,44</w:t>
      </w:r>
      <w:r w:rsidR="00B130E6">
        <w:t xml:space="preserve">% powierzchni Gminy </w:t>
      </w:r>
      <w:r w:rsidR="00094B84">
        <w:t>Śmigiel</w:t>
      </w:r>
      <w:r w:rsidR="00B130E6">
        <w:t xml:space="preserve">). Zamieszkiwany jest przez </w:t>
      </w:r>
      <w:r w:rsidR="00094B84">
        <w:t>3 </w:t>
      </w:r>
      <w:r w:rsidR="00A66DB2">
        <w:t>864</w:t>
      </w:r>
      <w:r w:rsidR="00094B84">
        <w:t xml:space="preserve"> </w:t>
      </w:r>
      <w:r w:rsidR="00B130E6">
        <w:t>os</w:t>
      </w:r>
      <w:r w:rsidR="00094B84">
        <w:t>ób</w:t>
      </w:r>
      <w:r w:rsidR="00B130E6">
        <w:t>, co odpowiada 2</w:t>
      </w:r>
      <w:r w:rsidR="00A66DB2">
        <w:t>2,</w:t>
      </w:r>
      <w:r w:rsidR="00094B84">
        <w:t>3</w:t>
      </w:r>
      <w:r w:rsidR="00A66DB2">
        <w:t>9</w:t>
      </w:r>
      <w:r w:rsidR="00B130E6">
        <w:t xml:space="preserve">% ludności Gminy. </w:t>
      </w:r>
      <w:r w:rsidR="00094B84">
        <w:t>Są to jednostki o wysokiej gęstości zaludnienia</w:t>
      </w:r>
      <w:r w:rsidR="00B130E6">
        <w:t xml:space="preserve"> na terenie Gminy, co potwierdza również zasadność prowadzenia tam procesu rewitalizacji – z</w:t>
      </w:r>
      <w:r w:rsidR="00880A56">
        <w:t> </w:t>
      </w:r>
      <w:r w:rsidR="00B130E6">
        <w:t>efektów zaplanowanych działań skorzysta wielu mieszkańców. Co więcej, liczebność jednost</w:t>
      </w:r>
      <w:r w:rsidR="00094B84">
        <w:t>ek</w:t>
      </w:r>
      <w:r w:rsidR="00B130E6">
        <w:t xml:space="preserve"> wpływa na wysoki potencjał ludzki, który może być wykorzystany do prowadzenia rewitalizacji w</w:t>
      </w:r>
      <w:r w:rsidR="00CB7AD2">
        <w:t> </w:t>
      </w:r>
      <w:r w:rsidR="00B130E6">
        <w:t xml:space="preserve">zakresie m.in. działań integracyjnych, aktywizacyjnych, a także może generować inicjatywy oddolne. </w:t>
      </w:r>
      <w:r w:rsidR="00094B84">
        <w:t xml:space="preserve">Północno-wschodnia część Miasta Śmigiel to </w:t>
      </w:r>
      <w:r w:rsidR="00B608F5">
        <w:t xml:space="preserve">również obszar nagromadzenia funkcji administracyjnych, handlowych, usługowych, rekreacyjnych, kulturalnych, co powoduje, iż jest on często odwiedzany również przez mieszkańców obszarów wiejskich i pozostałej części Miasta. To z kolei spowoduje, że z efektów działań rewitalizacyjnych skorzystają również pozostali, a drogą dyfuzji innowacji pewne działania mogą też odnaleźć naśladowców w pozostałych jednostkach. </w:t>
      </w:r>
    </w:p>
    <w:p w14:paraId="6CDD7D1E" w14:textId="2C025BCC" w:rsidR="00DC3DE3" w:rsidRPr="00B130E6" w:rsidRDefault="00DC3DE3" w:rsidP="009032F9">
      <w:pPr>
        <w:jc w:val="both"/>
      </w:pPr>
      <w:r>
        <w:t xml:space="preserve">Na etapie delimitacji jednostek zdegradowanych, w granicach </w:t>
      </w:r>
      <w:r w:rsidR="00CB7AD2">
        <w:t>jednost</w:t>
      </w:r>
      <w:r w:rsidR="00B608F5">
        <w:t xml:space="preserve">ek Osiedle II, Osiedle III  i Osiedle IV </w:t>
      </w:r>
      <w:r w:rsidRPr="00A20C9E">
        <w:t xml:space="preserve">zdiagnozowano wysokie natężenie negatywnych zjawisk </w:t>
      </w:r>
      <w:r w:rsidRPr="00A20C9E">
        <w:rPr>
          <w:b/>
          <w:bCs/>
        </w:rPr>
        <w:t>społecznych</w:t>
      </w:r>
      <w:r w:rsidRPr="00A20C9E">
        <w:t xml:space="preserve">, ale również </w:t>
      </w:r>
      <w:r w:rsidRPr="00A20C9E">
        <w:rPr>
          <w:b/>
          <w:bCs/>
        </w:rPr>
        <w:t xml:space="preserve">gospodarczych, </w:t>
      </w:r>
      <w:r w:rsidR="00A20C9E" w:rsidRPr="00A20C9E">
        <w:rPr>
          <w:b/>
          <w:bCs/>
        </w:rPr>
        <w:t xml:space="preserve">środowiskowych, </w:t>
      </w:r>
      <w:r w:rsidRPr="00A20C9E">
        <w:rPr>
          <w:b/>
          <w:bCs/>
        </w:rPr>
        <w:t>przestrzenno-funkcjonalnych</w:t>
      </w:r>
      <w:r w:rsidRPr="00A20C9E">
        <w:t xml:space="preserve"> oraz </w:t>
      </w:r>
      <w:r w:rsidRPr="00A20C9E">
        <w:rPr>
          <w:b/>
          <w:bCs/>
        </w:rPr>
        <w:t>technicznych</w:t>
      </w:r>
      <w:r w:rsidRPr="005B68B8">
        <w:t xml:space="preserve">. W sferze społecznej zidentyfikowano problemy w zakresie bezrobocia, alkoholizmu, ubóstwa, przestępczości, odpływu mieszkańców i starzenia się społeczeństwa, a także wysokiego udziału osób ze szczególnymi potrzebami, co jest problemem biorąc pod uwagę brak dostosowania poszczególnych przestrzeni i obiektów do standardów dostępności. </w:t>
      </w:r>
      <w:r w:rsidR="005B68B8" w:rsidRPr="005B68B8">
        <w:t xml:space="preserve">Stwierdzono również niski poziom uczestnictwa w życiu publicznym. </w:t>
      </w:r>
      <w:r w:rsidRPr="005B68B8">
        <w:t>W zakresie aktywności gospodarczej, w granicach obszaru rewitalizacji stwierdzono negatywny stosunek liczby nowopowstałych podmiotów gospodarczych do wyrejestrowanych podmiotów</w:t>
      </w:r>
      <w:r w:rsidR="005B68B8" w:rsidRPr="005B68B8">
        <w:t xml:space="preserve">, </w:t>
      </w:r>
      <w:r w:rsidRPr="005B68B8">
        <w:t>co może świadczyć o</w:t>
      </w:r>
      <w:r w:rsidR="00CB7AD2" w:rsidRPr="005B68B8">
        <w:t> </w:t>
      </w:r>
      <w:r w:rsidRPr="005B68B8">
        <w:t>niekorzystnych warunkach prowadzenia działalności gospodarcze</w:t>
      </w:r>
      <w:r w:rsidR="00A66DB2">
        <w:t>j</w:t>
      </w:r>
      <w:r w:rsidRPr="005B68B8">
        <w:t xml:space="preserve">. </w:t>
      </w:r>
      <w:r w:rsidR="005B68B8" w:rsidRPr="005B68B8">
        <w:t xml:space="preserve">Zidentyfikowano problemy w sferze środowiskowej w zakresie wysokiego natężenia ruchu drogowego i niskiej dostępności terenów zieleni, a co za tym idzie jakości powietrza. </w:t>
      </w:r>
      <w:r w:rsidR="001061E5" w:rsidRPr="005B68B8">
        <w:t>Degradacja w sferze przestrzenno-funkcjonalnej nastąpiła zarówno w zakresie dostępności infrastruktury publicznej,</w:t>
      </w:r>
      <w:r w:rsidR="005B68B8" w:rsidRPr="005B68B8">
        <w:t xml:space="preserve"> dostępności komunikacyjnej, </w:t>
      </w:r>
      <w:r w:rsidR="001061E5" w:rsidRPr="005B68B8">
        <w:t>jakości terenów publicznych</w:t>
      </w:r>
      <w:r w:rsidR="005B68B8" w:rsidRPr="005B68B8">
        <w:t xml:space="preserve"> i szeroko rozumianego ładu przestrzennego.</w:t>
      </w:r>
      <w:r w:rsidR="001061E5" w:rsidRPr="005B68B8">
        <w:t xml:space="preserve"> Z kolei w sferze technicznej stwierdzono zły stan techniczny obiektów występujących w przestrzeni </w:t>
      </w:r>
      <w:r w:rsidR="00CB7AD2" w:rsidRPr="005B68B8">
        <w:t>wspólnej</w:t>
      </w:r>
      <w:r w:rsidR="001061E5" w:rsidRPr="005B68B8">
        <w:t>, szczególnie w</w:t>
      </w:r>
      <w:r w:rsidR="009032F9">
        <w:t> </w:t>
      </w:r>
      <w:r w:rsidR="005B68B8" w:rsidRPr="005B68B8">
        <w:t>zakresie zapewnienia dostępności.</w:t>
      </w:r>
      <w:r w:rsidR="001061E5">
        <w:t xml:space="preserve"> </w:t>
      </w:r>
      <w:r>
        <w:t xml:space="preserve"> </w:t>
      </w:r>
    </w:p>
    <w:bookmarkEnd w:id="80"/>
    <w:p w14:paraId="0D20958F" w14:textId="77777777" w:rsidR="00F36E5C" w:rsidRDefault="00AB5A77" w:rsidP="00B608F5">
      <w:pPr>
        <w:jc w:val="both"/>
      </w:pPr>
      <w:r w:rsidRPr="00BC4CA1">
        <w:t>O</w:t>
      </w:r>
      <w:r w:rsidR="00C21FB2" w:rsidRPr="00BC4CA1">
        <w:t>bszar zdegradowan</w:t>
      </w:r>
      <w:r w:rsidRPr="00BC4CA1">
        <w:t>y</w:t>
      </w:r>
      <w:r w:rsidR="00C21FB2" w:rsidRPr="00BC4CA1">
        <w:t xml:space="preserve"> wraz z obszarem rewitalizacji prezentuje mapa sporządzona zgodnie z art. 11 ust. 4 </w:t>
      </w:r>
      <w:r w:rsidR="00C21FB2" w:rsidRPr="00BC4CA1">
        <w:rPr>
          <w:i/>
          <w:iCs/>
        </w:rPr>
        <w:t>ustawy o rewitalizacji</w:t>
      </w:r>
      <w:r w:rsidR="0013580A" w:rsidRPr="00BC4CA1">
        <w:t xml:space="preserve">, stanowiąca załącznik </w:t>
      </w:r>
      <w:r w:rsidR="005976ED" w:rsidRPr="00BC4CA1">
        <w:t xml:space="preserve">nr </w:t>
      </w:r>
      <w:r w:rsidR="0013580A" w:rsidRPr="00BC4CA1">
        <w:t>1</w:t>
      </w:r>
      <w:r w:rsidR="005976ED" w:rsidRPr="00BC4CA1">
        <w:t xml:space="preserve"> </w:t>
      </w:r>
      <w:r w:rsidR="0013580A" w:rsidRPr="00BC4CA1">
        <w:t>do uchwały w sprawie wyznaczenia obszaru zdegradowanego i obszaru rewitalizacji</w:t>
      </w:r>
      <w:r w:rsidR="0092288D" w:rsidRPr="00BC4CA1">
        <w:t>.</w:t>
      </w:r>
      <w:r w:rsidR="007D29EB" w:rsidRPr="00BC4CA1">
        <w:t xml:space="preserve"> </w:t>
      </w:r>
      <w:r w:rsidR="0092288D" w:rsidRPr="00BC4CA1">
        <w:t>U</w:t>
      </w:r>
      <w:r w:rsidR="007D29EB" w:rsidRPr="00BC4CA1">
        <w:t>proszony rysunek zamieszczono</w:t>
      </w:r>
      <w:r w:rsidR="001B6980" w:rsidRPr="00BC4CA1">
        <w:t xml:space="preserve"> </w:t>
      </w:r>
      <w:r w:rsidR="006B43A4" w:rsidRPr="00BC4CA1">
        <w:t>na następnej stronie.</w:t>
      </w:r>
    </w:p>
    <w:p w14:paraId="31775B13" w14:textId="77777777" w:rsidR="00880A56" w:rsidRPr="00BC4CA1" w:rsidRDefault="00880A56" w:rsidP="007736F6">
      <w:pPr>
        <w:rPr>
          <w:b/>
          <w:bCs/>
          <w:noProof/>
          <w:sz w:val="20"/>
          <w:szCs w:val="20"/>
        </w:rPr>
        <w:sectPr w:rsidR="00880A56" w:rsidRPr="00BC4CA1" w:rsidSect="002B6A1F">
          <w:type w:val="continuous"/>
          <w:pgSz w:w="11906" w:h="16838" w:code="9"/>
          <w:pgMar w:top="1418" w:right="1418" w:bottom="1701" w:left="1418" w:header="510" w:footer="680" w:gutter="0"/>
          <w:cols w:space="708"/>
          <w:docGrid w:linePitch="360"/>
        </w:sectPr>
      </w:pPr>
    </w:p>
    <w:p w14:paraId="1DF20A6A" w14:textId="43CAF195" w:rsidR="002F0D73" w:rsidRDefault="002F0D73" w:rsidP="00E87D43">
      <w:pPr>
        <w:pStyle w:val="Legenda"/>
        <w:spacing w:after="0"/>
      </w:pPr>
      <w:bookmarkStart w:id="81" w:name="_Toc146103403"/>
      <w:r w:rsidRPr="005760BF">
        <w:lastRenderedPageBreak/>
        <w:t xml:space="preserve">Rysunek </w:t>
      </w:r>
      <w:r w:rsidR="00536C2C">
        <w:fldChar w:fldCharType="begin"/>
      </w:r>
      <w:r w:rsidR="00536C2C">
        <w:instrText xml:space="preserve"> SEQ Rysunek \* ARABIC </w:instrText>
      </w:r>
      <w:r w:rsidR="00536C2C">
        <w:fldChar w:fldCharType="separate"/>
      </w:r>
      <w:r w:rsidR="00536C2C">
        <w:rPr>
          <w:noProof/>
        </w:rPr>
        <w:t>17</w:t>
      </w:r>
      <w:r w:rsidR="00536C2C">
        <w:rPr>
          <w:noProof/>
        </w:rPr>
        <w:fldChar w:fldCharType="end"/>
      </w:r>
      <w:r w:rsidRPr="005760BF">
        <w:t xml:space="preserve"> Uproszczona mapa obszaru zdegradowanego w Gminie </w:t>
      </w:r>
      <w:r w:rsidR="005B68B8">
        <w:t>Śmigiel</w:t>
      </w:r>
      <w:bookmarkEnd w:id="81"/>
    </w:p>
    <w:p w14:paraId="3CAA7ACC" w14:textId="6EAB319F" w:rsidR="00F0006B" w:rsidRPr="00F0006B" w:rsidRDefault="00F0006B" w:rsidP="00802D53">
      <w:pPr>
        <w:jc w:val="center"/>
      </w:pPr>
      <w:r>
        <w:rPr>
          <w:noProof/>
          <w:lang w:eastAsia="pl-PL"/>
        </w:rPr>
        <w:drawing>
          <wp:inline distT="0" distB="0" distL="0" distR="0" wp14:anchorId="389B8E62" wp14:editId="4EA72C9D">
            <wp:extent cx="5548906" cy="3924000"/>
            <wp:effectExtent l="0" t="0" r="0" b="635"/>
            <wp:docPr id="1631308191" name="Obraz 1"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08191" name="Obraz 1" descr="Obraz zawierający mapa, tekst, diagram, atlas&#10;&#10;Opis wygenerowany automatyczni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48906" cy="3924000"/>
                    </a:xfrm>
                    <a:prstGeom prst="rect">
                      <a:avLst/>
                    </a:prstGeom>
                  </pic:spPr>
                </pic:pic>
              </a:graphicData>
            </a:graphic>
          </wp:inline>
        </w:drawing>
      </w:r>
    </w:p>
    <w:p w14:paraId="2E896C09" w14:textId="5AF7ABC8" w:rsidR="00880A56" w:rsidRDefault="00127191" w:rsidP="004F41E5">
      <w:pPr>
        <w:tabs>
          <w:tab w:val="left" w:pos="1368"/>
        </w:tabs>
        <w:rPr>
          <w:rFonts w:cs="Arial"/>
          <w:sz w:val="20"/>
          <w:szCs w:val="20"/>
        </w:rPr>
        <w:sectPr w:rsidR="00880A56" w:rsidSect="002B6A1F">
          <w:pgSz w:w="11906" w:h="16838" w:code="9"/>
          <w:pgMar w:top="1418" w:right="1418" w:bottom="1701" w:left="1418" w:header="510" w:footer="680" w:gutter="0"/>
          <w:cols w:space="708"/>
          <w:docGrid w:linePitch="360"/>
        </w:sectPr>
      </w:pPr>
      <w:r w:rsidRPr="00E87D43">
        <w:rPr>
          <w:rFonts w:cs="Arial"/>
          <w:b/>
          <w:bCs/>
          <w:sz w:val="20"/>
          <w:szCs w:val="20"/>
        </w:rPr>
        <w:t xml:space="preserve">Źródło: </w:t>
      </w:r>
      <w:r w:rsidRPr="00E87D43">
        <w:rPr>
          <w:rFonts w:cs="Arial"/>
          <w:sz w:val="20"/>
          <w:szCs w:val="20"/>
        </w:rPr>
        <w:t>opracowanie własne</w:t>
      </w:r>
      <w:r w:rsidR="00BD7B63" w:rsidRPr="00E87D43">
        <w:rPr>
          <w:rFonts w:cs="Arial"/>
          <w:sz w:val="20"/>
          <w:szCs w:val="20"/>
        </w:rPr>
        <w:t>.</w:t>
      </w:r>
    </w:p>
    <w:p w14:paraId="50F14211" w14:textId="0AB354F7" w:rsidR="00BD7B63" w:rsidRDefault="00BD7B63" w:rsidP="00AE75DD">
      <w:pPr>
        <w:pStyle w:val="Legenda"/>
        <w:spacing w:after="0"/>
      </w:pPr>
      <w:bookmarkStart w:id="82" w:name="_Toc146103404"/>
      <w:r w:rsidRPr="005760BF">
        <w:t xml:space="preserve">Rysunek </w:t>
      </w:r>
      <w:r w:rsidR="00536C2C">
        <w:fldChar w:fldCharType="begin"/>
      </w:r>
      <w:r w:rsidR="00536C2C">
        <w:instrText xml:space="preserve"> SEQ Rysunek \* ARABIC </w:instrText>
      </w:r>
      <w:r w:rsidR="00536C2C">
        <w:fldChar w:fldCharType="separate"/>
      </w:r>
      <w:r w:rsidR="00536C2C">
        <w:rPr>
          <w:noProof/>
        </w:rPr>
        <w:t>18</w:t>
      </w:r>
      <w:r w:rsidR="00536C2C">
        <w:rPr>
          <w:noProof/>
        </w:rPr>
        <w:fldChar w:fldCharType="end"/>
      </w:r>
      <w:r w:rsidRPr="005760BF">
        <w:t xml:space="preserve"> Uproszczona mapa obszaru </w:t>
      </w:r>
      <w:r w:rsidR="00F26C45" w:rsidRPr="005760BF">
        <w:t xml:space="preserve">zdegradowanego i obszaru </w:t>
      </w:r>
      <w:r w:rsidRPr="005760BF">
        <w:t xml:space="preserve">rewitalizacji w </w:t>
      </w:r>
      <w:r w:rsidR="005B68B8">
        <w:t>Śmiglu</w:t>
      </w:r>
      <w:bookmarkEnd w:id="82"/>
    </w:p>
    <w:p w14:paraId="0A71D1B1" w14:textId="3CC7EA85" w:rsidR="00802D53" w:rsidRDefault="00802D53" w:rsidP="00802D53">
      <w:pPr>
        <w:rPr>
          <w:rFonts w:cs="Arial"/>
          <w:b/>
          <w:bCs/>
          <w:sz w:val="20"/>
          <w:szCs w:val="20"/>
        </w:rPr>
      </w:pPr>
      <w:r>
        <w:rPr>
          <w:noProof/>
          <w:lang w:eastAsia="pl-PL"/>
        </w:rPr>
        <w:drawing>
          <wp:anchor distT="0" distB="0" distL="114300" distR="114300" simplePos="0" relativeHeight="251650047" behindDoc="1" locked="0" layoutInCell="1" allowOverlap="1" wp14:anchorId="2C7E936E" wp14:editId="0CB9CAD6">
            <wp:simplePos x="0" y="0"/>
            <wp:positionH relativeFrom="margin">
              <wp:align>left</wp:align>
            </wp:positionH>
            <wp:positionV relativeFrom="paragraph">
              <wp:posOffset>8255</wp:posOffset>
            </wp:positionV>
            <wp:extent cx="5548906" cy="3924000"/>
            <wp:effectExtent l="0" t="0" r="0" b="635"/>
            <wp:wrapNone/>
            <wp:docPr id="1769423745" name="Obraz 2"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23745" name="Obraz 2" descr="Obraz zawierający mapa, tekst, diagram, atlas&#10;&#10;Opis wygenerowany automatyczni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48906" cy="3924000"/>
                    </a:xfrm>
                    <a:prstGeom prst="rect">
                      <a:avLst/>
                    </a:prstGeom>
                  </pic:spPr>
                </pic:pic>
              </a:graphicData>
            </a:graphic>
          </wp:anchor>
        </w:drawing>
      </w:r>
    </w:p>
    <w:p w14:paraId="77C08CF9" w14:textId="407DFFB7" w:rsidR="00802D53" w:rsidRDefault="00802D53" w:rsidP="00802D53">
      <w:pPr>
        <w:rPr>
          <w:rFonts w:cs="Arial"/>
          <w:b/>
          <w:bCs/>
          <w:sz w:val="20"/>
          <w:szCs w:val="20"/>
        </w:rPr>
      </w:pPr>
    </w:p>
    <w:p w14:paraId="175E0F8E" w14:textId="3F954323" w:rsidR="00802D53" w:rsidRDefault="00802D53" w:rsidP="00802D53">
      <w:pPr>
        <w:rPr>
          <w:rFonts w:cs="Arial"/>
          <w:b/>
          <w:bCs/>
          <w:sz w:val="20"/>
          <w:szCs w:val="20"/>
        </w:rPr>
      </w:pPr>
    </w:p>
    <w:p w14:paraId="7FCF285D" w14:textId="6F22E839" w:rsidR="00802D53" w:rsidRDefault="00802D53" w:rsidP="00802D53">
      <w:pPr>
        <w:rPr>
          <w:rFonts w:cs="Arial"/>
          <w:b/>
          <w:bCs/>
          <w:sz w:val="20"/>
          <w:szCs w:val="20"/>
        </w:rPr>
      </w:pPr>
    </w:p>
    <w:p w14:paraId="168CCC1C" w14:textId="1AF51C9E" w:rsidR="00802D53" w:rsidRDefault="00802D53" w:rsidP="00802D53">
      <w:pPr>
        <w:rPr>
          <w:rFonts w:cs="Arial"/>
          <w:b/>
          <w:bCs/>
          <w:sz w:val="20"/>
          <w:szCs w:val="20"/>
        </w:rPr>
      </w:pPr>
    </w:p>
    <w:p w14:paraId="7E0B30A4" w14:textId="77777777" w:rsidR="00802D53" w:rsidRDefault="00802D53" w:rsidP="00802D53">
      <w:pPr>
        <w:rPr>
          <w:rFonts w:cs="Arial"/>
          <w:b/>
          <w:bCs/>
          <w:sz w:val="20"/>
          <w:szCs w:val="20"/>
        </w:rPr>
      </w:pPr>
    </w:p>
    <w:p w14:paraId="126EFD57" w14:textId="77777777" w:rsidR="00802D53" w:rsidRDefault="00802D53" w:rsidP="00802D53">
      <w:pPr>
        <w:rPr>
          <w:rFonts w:cs="Arial"/>
          <w:b/>
          <w:bCs/>
          <w:sz w:val="20"/>
          <w:szCs w:val="20"/>
        </w:rPr>
      </w:pPr>
    </w:p>
    <w:p w14:paraId="748A4C99" w14:textId="77777777" w:rsidR="00802D53" w:rsidRDefault="00802D53" w:rsidP="00802D53">
      <w:pPr>
        <w:rPr>
          <w:rFonts w:cs="Arial"/>
          <w:b/>
          <w:bCs/>
          <w:sz w:val="20"/>
          <w:szCs w:val="20"/>
        </w:rPr>
      </w:pPr>
    </w:p>
    <w:p w14:paraId="180CB8BE" w14:textId="77777777" w:rsidR="00802D53" w:rsidRDefault="00802D53" w:rsidP="00802D53">
      <w:pPr>
        <w:rPr>
          <w:rFonts w:cs="Arial"/>
          <w:b/>
          <w:bCs/>
          <w:sz w:val="20"/>
          <w:szCs w:val="20"/>
        </w:rPr>
      </w:pPr>
    </w:p>
    <w:p w14:paraId="2406ED73" w14:textId="77777777" w:rsidR="00802D53" w:rsidRDefault="00802D53" w:rsidP="00802D53">
      <w:pPr>
        <w:rPr>
          <w:rFonts w:cs="Arial"/>
          <w:b/>
          <w:bCs/>
          <w:sz w:val="20"/>
          <w:szCs w:val="20"/>
        </w:rPr>
      </w:pPr>
    </w:p>
    <w:p w14:paraId="22299CA5" w14:textId="77777777" w:rsidR="00802D53" w:rsidRDefault="00802D53" w:rsidP="00802D53">
      <w:pPr>
        <w:rPr>
          <w:rFonts w:cs="Arial"/>
          <w:b/>
          <w:bCs/>
          <w:sz w:val="20"/>
          <w:szCs w:val="20"/>
        </w:rPr>
      </w:pPr>
    </w:p>
    <w:p w14:paraId="79ABB6A3" w14:textId="77777777" w:rsidR="00802D53" w:rsidRDefault="00802D53" w:rsidP="00802D53">
      <w:pPr>
        <w:rPr>
          <w:rFonts w:cs="Arial"/>
          <w:b/>
          <w:bCs/>
          <w:sz w:val="20"/>
          <w:szCs w:val="20"/>
        </w:rPr>
      </w:pPr>
    </w:p>
    <w:p w14:paraId="1B7B2BFC" w14:textId="77777777" w:rsidR="00802D53" w:rsidRDefault="00802D53" w:rsidP="00802D53">
      <w:pPr>
        <w:rPr>
          <w:rFonts w:cs="Arial"/>
          <w:b/>
          <w:bCs/>
          <w:sz w:val="20"/>
          <w:szCs w:val="20"/>
        </w:rPr>
      </w:pPr>
    </w:p>
    <w:p w14:paraId="13F079CA" w14:textId="77777777" w:rsidR="00802D53" w:rsidRDefault="00802D53" w:rsidP="00802D53">
      <w:pPr>
        <w:rPr>
          <w:rFonts w:cs="Arial"/>
          <w:b/>
          <w:bCs/>
          <w:sz w:val="20"/>
          <w:szCs w:val="20"/>
        </w:rPr>
      </w:pPr>
    </w:p>
    <w:p w14:paraId="56A355B7" w14:textId="77777777" w:rsidR="00802D53" w:rsidRDefault="00802D53" w:rsidP="00802D53">
      <w:pPr>
        <w:rPr>
          <w:rFonts w:cs="Arial"/>
          <w:b/>
          <w:bCs/>
          <w:sz w:val="20"/>
          <w:szCs w:val="20"/>
        </w:rPr>
      </w:pPr>
    </w:p>
    <w:p w14:paraId="7E367741" w14:textId="77777777" w:rsidR="00802D53" w:rsidRDefault="00802D53" w:rsidP="00802D53">
      <w:pPr>
        <w:rPr>
          <w:rFonts w:cs="Arial"/>
          <w:b/>
          <w:bCs/>
          <w:sz w:val="20"/>
          <w:szCs w:val="20"/>
        </w:rPr>
      </w:pPr>
    </w:p>
    <w:p w14:paraId="732A58CA" w14:textId="0A89F05A" w:rsidR="00AE75DD" w:rsidRPr="00802D53" w:rsidRDefault="00BD7B63" w:rsidP="00802D53">
      <w:r w:rsidRPr="00AE75DD">
        <w:rPr>
          <w:rFonts w:cs="Arial"/>
          <w:b/>
          <w:bCs/>
          <w:sz w:val="20"/>
          <w:szCs w:val="20"/>
        </w:rPr>
        <w:t xml:space="preserve">Źródło: </w:t>
      </w:r>
      <w:r w:rsidRPr="00AE75DD">
        <w:rPr>
          <w:rFonts w:cs="Arial"/>
          <w:sz w:val="20"/>
          <w:szCs w:val="20"/>
        </w:rPr>
        <w:t>opracowanie własne</w:t>
      </w:r>
      <w:r w:rsidR="00AE75DD">
        <w:rPr>
          <w:rFonts w:cs="Arial"/>
          <w:sz w:val="20"/>
          <w:szCs w:val="20"/>
        </w:rPr>
        <w:t>.</w:t>
      </w:r>
    </w:p>
    <w:p w14:paraId="690258DA" w14:textId="24C53571" w:rsidR="00880A56" w:rsidRPr="00AE75DD" w:rsidRDefault="00880A56" w:rsidP="00BD7B63">
      <w:pPr>
        <w:tabs>
          <w:tab w:val="left" w:pos="1368"/>
        </w:tabs>
        <w:rPr>
          <w:rFonts w:cs="Arial"/>
          <w:sz w:val="20"/>
          <w:szCs w:val="20"/>
        </w:rPr>
        <w:sectPr w:rsidR="00880A56" w:rsidRPr="00AE75DD" w:rsidSect="002B6A1F">
          <w:type w:val="continuous"/>
          <w:pgSz w:w="11906" w:h="16838" w:code="9"/>
          <w:pgMar w:top="1418" w:right="1418" w:bottom="1701" w:left="1418" w:header="510" w:footer="680" w:gutter="0"/>
          <w:cols w:space="708"/>
          <w:docGrid w:linePitch="360"/>
        </w:sectPr>
      </w:pPr>
    </w:p>
    <w:p w14:paraId="02F1849C" w14:textId="77777777" w:rsidR="00E5413F" w:rsidRPr="00447C1E" w:rsidRDefault="00E5413F" w:rsidP="00A36261">
      <w:pPr>
        <w:pStyle w:val="Podtytu"/>
      </w:pPr>
      <w:r w:rsidRPr="00447C1E">
        <w:lastRenderedPageBreak/>
        <w:t>SPIS RYSUNKÓW</w:t>
      </w:r>
    </w:p>
    <w:p w14:paraId="19A8E119" w14:textId="39133BC0" w:rsidR="00FE1A04" w:rsidRDefault="00E5413F">
      <w:pPr>
        <w:pStyle w:val="Spisilustracji"/>
        <w:tabs>
          <w:tab w:val="right" w:leader="dot" w:pos="9060"/>
        </w:tabs>
        <w:rPr>
          <w:noProof/>
          <w:kern w:val="2"/>
          <w:sz w:val="22"/>
          <w:szCs w:val="22"/>
          <w:lang w:eastAsia="pl-PL"/>
          <w14:ligatures w14:val="standardContextual"/>
        </w:rPr>
      </w:pPr>
      <w:r w:rsidRPr="0007170D">
        <w:rPr>
          <w:rFonts w:asciiTheme="majorHAnsi" w:hAnsiTheme="majorHAnsi" w:cstheme="majorHAnsi"/>
          <w:szCs w:val="22"/>
        </w:rPr>
        <w:fldChar w:fldCharType="begin"/>
      </w:r>
      <w:r w:rsidRPr="0007170D">
        <w:rPr>
          <w:rFonts w:asciiTheme="majorHAnsi" w:hAnsiTheme="majorHAnsi" w:cstheme="majorHAnsi"/>
          <w:szCs w:val="22"/>
        </w:rPr>
        <w:instrText xml:space="preserve"> TOC \h \z \c "Rysunek" </w:instrText>
      </w:r>
      <w:r w:rsidRPr="0007170D">
        <w:rPr>
          <w:rFonts w:asciiTheme="majorHAnsi" w:hAnsiTheme="majorHAnsi" w:cstheme="majorHAnsi"/>
          <w:szCs w:val="22"/>
        </w:rPr>
        <w:fldChar w:fldCharType="separate"/>
      </w:r>
      <w:hyperlink w:anchor="_Toc146103387" w:history="1">
        <w:r w:rsidR="00FE1A04" w:rsidRPr="00A8206A">
          <w:rPr>
            <w:rStyle w:val="Hipercze"/>
            <w:noProof/>
          </w:rPr>
          <w:t>Rysunek 1 Położenie Gminy Śmigiel na tle powiatu kościańskiego i województwa wielkopolskiego</w:t>
        </w:r>
        <w:r w:rsidR="00FE1A04">
          <w:rPr>
            <w:noProof/>
            <w:webHidden/>
          </w:rPr>
          <w:tab/>
        </w:r>
        <w:r w:rsidR="00FE1A04">
          <w:rPr>
            <w:noProof/>
            <w:webHidden/>
          </w:rPr>
          <w:fldChar w:fldCharType="begin"/>
        </w:r>
        <w:r w:rsidR="00FE1A04">
          <w:rPr>
            <w:noProof/>
            <w:webHidden/>
          </w:rPr>
          <w:instrText xml:space="preserve"> PAGEREF _Toc146103387 \h </w:instrText>
        </w:r>
        <w:r w:rsidR="00FE1A04">
          <w:rPr>
            <w:noProof/>
            <w:webHidden/>
          </w:rPr>
        </w:r>
        <w:r w:rsidR="00FE1A04">
          <w:rPr>
            <w:noProof/>
            <w:webHidden/>
          </w:rPr>
          <w:fldChar w:fldCharType="separate"/>
        </w:r>
        <w:r w:rsidR="00536C2C">
          <w:rPr>
            <w:noProof/>
            <w:webHidden/>
          </w:rPr>
          <w:t>4</w:t>
        </w:r>
        <w:r w:rsidR="00FE1A04">
          <w:rPr>
            <w:noProof/>
            <w:webHidden/>
          </w:rPr>
          <w:fldChar w:fldCharType="end"/>
        </w:r>
      </w:hyperlink>
    </w:p>
    <w:p w14:paraId="7ED0400A" w14:textId="2B5FACBD" w:rsidR="00FE1A04" w:rsidRDefault="00536C2C">
      <w:pPr>
        <w:pStyle w:val="Spisilustracji"/>
        <w:tabs>
          <w:tab w:val="right" w:leader="dot" w:pos="9060"/>
        </w:tabs>
        <w:rPr>
          <w:noProof/>
          <w:kern w:val="2"/>
          <w:sz w:val="22"/>
          <w:szCs w:val="22"/>
          <w:lang w:eastAsia="pl-PL"/>
          <w14:ligatures w14:val="standardContextual"/>
        </w:rPr>
      </w:pPr>
      <w:hyperlink w:anchor="_Toc146103388" w:history="1">
        <w:r w:rsidR="00FE1A04" w:rsidRPr="00A8206A">
          <w:rPr>
            <w:rStyle w:val="Hipercze"/>
            <w:noProof/>
          </w:rPr>
          <w:t>Rysunek 2 Mapa Gminy Śmigiel</w:t>
        </w:r>
        <w:r w:rsidR="00FE1A04">
          <w:rPr>
            <w:noProof/>
            <w:webHidden/>
          </w:rPr>
          <w:tab/>
        </w:r>
        <w:r w:rsidR="00FE1A04">
          <w:rPr>
            <w:noProof/>
            <w:webHidden/>
          </w:rPr>
          <w:fldChar w:fldCharType="begin"/>
        </w:r>
        <w:r w:rsidR="00FE1A04">
          <w:rPr>
            <w:noProof/>
            <w:webHidden/>
          </w:rPr>
          <w:instrText xml:space="preserve"> PAGEREF _Toc146103388 \h </w:instrText>
        </w:r>
        <w:r w:rsidR="00FE1A04">
          <w:rPr>
            <w:noProof/>
            <w:webHidden/>
          </w:rPr>
        </w:r>
        <w:r w:rsidR="00FE1A04">
          <w:rPr>
            <w:noProof/>
            <w:webHidden/>
          </w:rPr>
          <w:fldChar w:fldCharType="separate"/>
        </w:r>
        <w:r>
          <w:rPr>
            <w:noProof/>
            <w:webHidden/>
          </w:rPr>
          <w:t>5</w:t>
        </w:r>
        <w:r w:rsidR="00FE1A04">
          <w:rPr>
            <w:noProof/>
            <w:webHidden/>
          </w:rPr>
          <w:fldChar w:fldCharType="end"/>
        </w:r>
      </w:hyperlink>
    </w:p>
    <w:p w14:paraId="1635C1AC" w14:textId="1A18C3C7" w:rsidR="00FE1A04" w:rsidRDefault="00536C2C">
      <w:pPr>
        <w:pStyle w:val="Spisilustracji"/>
        <w:tabs>
          <w:tab w:val="right" w:leader="dot" w:pos="9060"/>
        </w:tabs>
        <w:rPr>
          <w:noProof/>
          <w:kern w:val="2"/>
          <w:sz w:val="22"/>
          <w:szCs w:val="22"/>
          <w:lang w:eastAsia="pl-PL"/>
          <w14:ligatures w14:val="standardContextual"/>
        </w:rPr>
      </w:pPr>
      <w:hyperlink w:anchor="_Toc146103389" w:history="1">
        <w:r w:rsidR="00FE1A04" w:rsidRPr="00A8206A">
          <w:rPr>
            <w:rStyle w:val="Hipercze"/>
            <w:noProof/>
          </w:rPr>
          <w:t>Rysunek 3 Formy ochrony przyrody</w:t>
        </w:r>
        <w:r w:rsidR="00FE1A04">
          <w:rPr>
            <w:noProof/>
            <w:webHidden/>
          </w:rPr>
          <w:tab/>
        </w:r>
        <w:r w:rsidR="00FE1A04">
          <w:rPr>
            <w:noProof/>
            <w:webHidden/>
          </w:rPr>
          <w:fldChar w:fldCharType="begin"/>
        </w:r>
        <w:r w:rsidR="00FE1A04">
          <w:rPr>
            <w:noProof/>
            <w:webHidden/>
          </w:rPr>
          <w:instrText xml:space="preserve"> PAGEREF _Toc146103389 \h </w:instrText>
        </w:r>
        <w:r w:rsidR="00FE1A04">
          <w:rPr>
            <w:noProof/>
            <w:webHidden/>
          </w:rPr>
        </w:r>
        <w:r w:rsidR="00FE1A04">
          <w:rPr>
            <w:noProof/>
            <w:webHidden/>
          </w:rPr>
          <w:fldChar w:fldCharType="separate"/>
        </w:r>
        <w:r>
          <w:rPr>
            <w:noProof/>
            <w:webHidden/>
          </w:rPr>
          <w:t>7</w:t>
        </w:r>
        <w:r w:rsidR="00FE1A04">
          <w:rPr>
            <w:noProof/>
            <w:webHidden/>
          </w:rPr>
          <w:fldChar w:fldCharType="end"/>
        </w:r>
      </w:hyperlink>
    </w:p>
    <w:p w14:paraId="2753B349" w14:textId="0DB12CFF" w:rsidR="00FE1A04" w:rsidRDefault="00536C2C">
      <w:pPr>
        <w:pStyle w:val="Spisilustracji"/>
        <w:tabs>
          <w:tab w:val="right" w:leader="dot" w:pos="9060"/>
        </w:tabs>
        <w:rPr>
          <w:noProof/>
          <w:kern w:val="2"/>
          <w:sz w:val="22"/>
          <w:szCs w:val="22"/>
          <w:lang w:eastAsia="pl-PL"/>
          <w14:ligatures w14:val="standardContextual"/>
        </w:rPr>
      </w:pPr>
      <w:hyperlink w:anchor="_Toc146103390" w:history="1">
        <w:r w:rsidR="00FE1A04" w:rsidRPr="00A8206A">
          <w:rPr>
            <w:rStyle w:val="Hipercze"/>
            <w:noProof/>
          </w:rPr>
          <w:t>Rysunek 4 Zmiany liczby ludności w Gminie Śmigiel w latach 2018-2022</w:t>
        </w:r>
        <w:r w:rsidR="00FE1A04">
          <w:rPr>
            <w:noProof/>
            <w:webHidden/>
          </w:rPr>
          <w:tab/>
        </w:r>
        <w:r w:rsidR="00FE1A04">
          <w:rPr>
            <w:noProof/>
            <w:webHidden/>
          </w:rPr>
          <w:fldChar w:fldCharType="begin"/>
        </w:r>
        <w:r w:rsidR="00FE1A04">
          <w:rPr>
            <w:noProof/>
            <w:webHidden/>
          </w:rPr>
          <w:instrText xml:space="preserve"> PAGEREF _Toc146103390 \h </w:instrText>
        </w:r>
        <w:r w:rsidR="00FE1A04">
          <w:rPr>
            <w:noProof/>
            <w:webHidden/>
          </w:rPr>
        </w:r>
        <w:r w:rsidR="00FE1A04">
          <w:rPr>
            <w:noProof/>
            <w:webHidden/>
          </w:rPr>
          <w:fldChar w:fldCharType="separate"/>
        </w:r>
        <w:r>
          <w:rPr>
            <w:noProof/>
            <w:webHidden/>
          </w:rPr>
          <w:t>9</w:t>
        </w:r>
        <w:r w:rsidR="00FE1A04">
          <w:rPr>
            <w:noProof/>
            <w:webHidden/>
          </w:rPr>
          <w:fldChar w:fldCharType="end"/>
        </w:r>
      </w:hyperlink>
    </w:p>
    <w:p w14:paraId="5111BC27" w14:textId="6FD4D652" w:rsidR="00FE1A04" w:rsidRDefault="00536C2C">
      <w:pPr>
        <w:pStyle w:val="Spisilustracji"/>
        <w:tabs>
          <w:tab w:val="right" w:leader="dot" w:pos="9060"/>
        </w:tabs>
        <w:rPr>
          <w:noProof/>
          <w:kern w:val="2"/>
          <w:sz w:val="22"/>
          <w:szCs w:val="22"/>
          <w:lang w:eastAsia="pl-PL"/>
          <w14:ligatures w14:val="standardContextual"/>
        </w:rPr>
      </w:pPr>
      <w:hyperlink w:anchor="_Toc146103391" w:history="1">
        <w:r w:rsidR="00FE1A04" w:rsidRPr="00A8206A">
          <w:rPr>
            <w:rStyle w:val="Hipercze"/>
            <w:noProof/>
          </w:rPr>
          <w:t>Rysunek 5 Wysokość dochodów i wydatków Gminy Śmigiel w latach 2018-2022</w:t>
        </w:r>
        <w:r w:rsidR="00FE1A04">
          <w:rPr>
            <w:noProof/>
            <w:webHidden/>
          </w:rPr>
          <w:tab/>
        </w:r>
        <w:r w:rsidR="00FE1A04">
          <w:rPr>
            <w:noProof/>
            <w:webHidden/>
          </w:rPr>
          <w:fldChar w:fldCharType="begin"/>
        </w:r>
        <w:r w:rsidR="00FE1A04">
          <w:rPr>
            <w:noProof/>
            <w:webHidden/>
          </w:rPr>
          <w:instrText xml:space="preserve"> PAGEREF _Toc146103391 \h </w:instrText>
        </w:r>
        <w:r w:rsidR="00FE1A04">
          <w:rPr>
            <w:noProof/>
            <w:webHidden/>
          </w:rPr>
        </w:r>
        <w:r w:rsidR="00FE1A04">
          <w:rPr>
            <w:noProof/>
            <w:webHidden/>
          </w:rPr>
          <w:fldChar w:fldCharType="separate"/>
        </w:r>
        <w:r>
          <w:rPr>
            <w:noProof/>
            <w:webHidden/>
          </w:rPr>
          <w:t>9</w:t>
        </w:r>
        <w:r w:rsidR="00FE1A04">
          <w:rPr>
            <w:noProof/>
            <w:webHidden/>
          </w:rPr>
          <w:fldChar w:fldCharType="end"/>
        </w:r>
      </w:hyperlink>
    </w:p>
    <w:p w14:paraId="306C0CB2" w14:textId="4D6C775E" w:rsidR="00FE1A04" w:rsidRDefault="00536C2C">
      <w:pPr>
        <w:pStyle w:val="Spisilustracji"/>
        <w:tabs>
          <w:tab w:val="right" w:leader="dot" w:pos="9060"/>
        </w:tabs>
        <w:rPr>
          <w:noProof/>
          <w:kern w:val="2"/>
          <w:sz w:val="22"/>
          <w:szCs w:val="22"/>
          <w:lang w:eastAsia="pl-PL"/>
          <w14:ligatures w14:val="standardContextual"/>
        </w:rPr>
      </w:pPr>
      <w:hyperlink w:anchor="_Toc146103392" w:history="1">
        <w:r w:rsidR="00FE1A04" w:rsidRPr="00A8206A">
          <w:rPr>
            <w:rStyle w:val="Hipercze"/>
            <w:noProof/>
          </w:rPr>
          <w:t>Rysunek 6 Dochody Gminy Śmigiel na 1 mieszkańca w latach 2017-2021 na tle powiatu kościańskiego i województwa wielkopolskiego</w:t>
        </w:r>
        <w:r w:rsidR="00FE1A04">
          <w:rPr>
            <w:noProof/>
            <w:webHidden/>
          </w:rPr>
          <w:tab/>
        </w:r>
        <w:r w:rsidR="00FE1A04">
          <w:rPr>
            <w:noProof/>
            <w:webHidden/>
          </w:rPr>
          <w:fldChar w:fldCharType="begin"/>
        </w:r>
        <w:r w:rsidR="00FE1A04">
          <w:rPr>
            <w:noProof/>
            <w:webHidden/>
          </w:rPr>
          <w:instrText xml:space="preserve"> PAGEREF _Toc146103392 \h </w:instrText>
        </w:r>
        <w:r w:rsidR="00FE1A04">
          <w:rPr>
            <w:noProof/>
            <w:webHidden/>
          </w:rPr>
        </w:r>
        <w:r w:rsidR="00FE1A04">
          <w:rPr>
            <w:noProof/>
            <w:webHidden/>
          </w:rPr>
          <w:fldChar w:fldCharType="separate"/>
        </w:r>
        <w:r>
          <w:rPr>
            <w:noProof/>
            <w:webHidden/>
          </w:rPr>
          <w:t>10</w:t>
        </w:r>
        <w:r w:rsidR="00FE1A04">
          <w:rPr>
            <w:noProof/>
            <w:webHidden/>
          </w:rPr>
          <w:fldChar w:fldCharType="end"/>
        </w:r>
      </w:hyperlink>
    </w:p>
    <w:p w14:paraId="3C2FCB0D" w14:textId="191E2D3C" w:rsidR="00FE1A04" w:rsidRDefault="00536C2C">
      <w:pPr>
        <w:pStyle w:val="Spisilustracji"/>
        <w:tabs>
          <w:tab w:val="right" w:leader="dot" w:pos="9060"/>
        </w:tabs>
        <w:rPr>
          <w:noProof/>
          <w:kern w:val="2"/>
          <w:sz w:val="22"/>
          <w:szCs w:val="22"/>
          <w:lang w:eastAsia="pl-PL"/>
          <w14:ligatures w14:val="standardContextual"/>
        </w:rPr>
      </w:pPr>
      <w:hyperlink w:anchor="_Toc146103393" w:history="1">
        <w:r w:rsidR="00FE1A04" w:rsidRPr="00A8206A">
          <w:rPr>
            <w:rStyle w:val="Hipercze"/>
            <w:noProof/>
          </w:rPr>
          <w:t>Rysunek 7 Podział Gminy Śmigiel na jednostki analityczne</w:t>
        </w:r>
        <w:r w:rsidR="00FE1A04">
          <w:rPr>
            <w:noProof/>
            <w:webHidden/>
          </w:rPr>
          <w:tab/>
        </w:r>
        <w:r w:rsidR="00FE1A04">
          <w:rPr>
            <w:noProof/>
            <w:webHidden/>
          </w:rPr>
          <w:fldChar w:fldCharType="begin"/>
        </w:r>
        <w:r w:rsidR="00FE1A04">
          <w:rPr>
            <w:noProof/>
            <w:webHidden/>
          </w:rPr>
          <w:instrText xml:space="preserve"> PAGEREF _Toc146103393 \h </w:instrText>
        </w:r>
        <w:r w:rsidR="00FE1A04">
          <w:rPr>
            <w:noProof/>
            <w:webHidden/>
          </w:rPr>
        </w:r>
        <w:r w:rsidR="00FE1A04">
          <w:rPr>
            <w:noProof/>
            <w:webHidden/>
          </w:rPr>
          <w:fldChar w:fldCharType="separate"/>
        </w:r>
        <w:r>
          <w:rPr>
            <w:noProof/>
            <w:webHidden/>
          </w:rPr>
          <w:t>16</w:t>
        </w:r>
        <w:r w:rsidR="00FE1A04">
          <w:rPr>
            <w:noProof/>
            <w:webHidden/>
          </w:rPr>
          <w:fldChar w:fldCharType="end"/>
        </w:r>
      </w:hyperlink>
    </w:p>
    <w:p w14:paraId="108D8904" w14:textId="3D14D202" w:rsidR="00FE1A04" w:rsidRDefault="00536C2C">
      <w:pPr>
        <w:pStyle w:val="Spisilustracji"/>
        <w:tabs>
          <w:tab w:val="right" w:leader="dot" w:pos="9060"/>
        </w:tabs>
        <w:rPr>
          <w:noProof/>
          <w:kern w:val="2"/>
          <w:sz w:val="22"/>
          <w:szCs w:val="22"/>
          <w:lang w:eastAsia="pl-PL"/>
          <w14:ligatures w14:val="standardContextual"/>
        </w:rPr>
      </w:pPr>
      <w:hyperlink w:anchor="_Toc146103394" w:history="1">
        <w:r w:rsidR="00FE1A04" w:rsidRPr="00A8206A">
          <w:rPr>
            <w:rStyle w:val="Hipercze"/>
            <w:noProof/>
          </w:rPr>
          <w:t>Rysunek 8 Udział bezrobotnych zarejestrowanych w liczbie ludności w wieku produkcyjnym</w:t>
        </w:r>
        <w:r w:rsidR="00FE1A04">
          <w:rPr>
            <w:noProof/>
            <w:webHidden/>
          </w:rPr>
          <w:tab/>
        </w:r>
        <w:r w:rsidR="00FE1A04">
          <w:rPr>
            <w:noProof/>
            <w:webHidden/>
          </w:rPr>
          <w:fldChar w:fldCharType="begin"/>
        </w:r>
        <w:r w:rsidR="00FE1A04">
          <w:rPr>
            <w:noProof/>
            <w:webHidden/>
          </w:rPr>
          <w:instrText xml:space="preserve"> PAGEREF _Toc146103394 \h </w:instrText>
        </w:r>
        <w:r w:rsidR="00FE1A04">
          <w:rPr>
            <w:noProof/>
            <w:webHidden/>
          </w:rPr>
        </w:r>
        <w:r w:rsidR="00FE1A04">
          <w:rPr>
            <w:noProof/>
            <w:webHidden/>
          </w:rPr>
          <w:fldChar w:fldCharType="separate"/>
        </w:r>
        <w:r>
          <w:rPr>
            <w:noProof/>
            <w:webHidden/>
          </w:rPr>
          <w:t>23</w:t>
        </w:r>
        <w:r w:rsidR="00FE1A04">
          <w:rPr>
            <w:noProof/>
            <w:webHidden/>
          </w:rPr>
          <w:fldChar w:fldCharType="end"/>
        </w:r>
      </w:hyperlink>
    </w:p>
    <w:p w14:paraId="20CE2962" w14:textId="6371ED8C" w:rsidR="00FE1A04" w:rsidRDefault="00536C2C">
      <w:pPr>
        <w:pStyle w:val="Spisilustracji"/>
        <w:tabs>
          <w:tab w:val="right" w:leader="dot" w:pos="9060"/>
        </w:tabs>
        <w:rPr>
          <w:noProof/>
          <w:kern w:val="2"/>
          <w:sz w:val="22"/>
          <w:szCs w:val="22"/>
          <w:lang w:eastAsia="pl-PL"/>
          <w14:ligatures w14:val="standardContextual"/>
        </w:rPr>
      </w:pPr>
      <w:hyperlink w:anchor="_Toc146103395" w:history="1">
        <w:r w:rsidR="00FE1A04" w:rsidRPr="00A8206A">
          <w:rPr>
            <w:rStyle w:val="Hipercze"/>
            <w:noProof/>
          </w:rPr>
          <w:t>Rysunek 9 Beneficjenci środowiskowej pomocy społecznej na 10 tys. ludności</w:t>
        </w:r>
        <w:r w:rsidR="00FE1A04">
          <w:rPr>
            <w:noProof/>
            <w:webHidden/>
          </w:rPr>
          <w:tab/>
        </w:r>
        <w:r w:rsidR="00FE1A04">
          <w:rPr>
            <w:noProof/>
            <w:webHidden/>
          </w:rPr>
          <w:fldChar w:fldCharType="begin"/>
        </w:r>
        <w:r w:rsidR="00FE1A04">
          <w:rPr>
            <w:noProof/>
            <w:webHidden/>
          </w:rPr>
          <w:instrText xml:space="preserve"> PAGEREF _Toc146103395 \h </w:instrText>
        </w:r>
        <w:r w:rsidR="00FE1A04">
          <w:rPr>
            <w:noProof/>
            <w:webHidden/>
          </w:rPr>
        </w:r>
        <w:r w:rsidR="00FE1A04">
          <w:rPr>
            <w:noProof/>
            <w:webHidden/>
          </w:rPr>
          <w:fldChar w:fldCharType="separate"/>
        </w:r>
        <w:r>
          <w:rPr>
            <w:noProof/>
            <w:webHidden/>
          </w:rPr>
          <w:t>27</w:t>
        </w:r>
        <w:r w:rsidR="00FE1A04">
          <w:rPr>
            <w:noProof/>
            <w:webHidden/>
          </w:rPr>
          <w:fldChar w:fldCharType="end"/>
        </w:r>
      </w:hyperlink>
    </w:p>
    <w:p w14:paraId="201660A8" w14:textId="00EB0B78" w:rsidR="00FE1A04" w:rsidRDefault="00536C2C">
      <w:pPr>
        <w:pStyle w:val="Spisilustracji"/>
        <w:tabs>
          <w:tab w:val="right" w:leader="dot" w:pos="9060"/>
        </w:tabs>
        <w:rPr>
          <w:noProof/>
          <w:kern w:val="2"/>
          <w:sz w:val="22"/>
          <w:szCs w:val="22"/>
          <w:lang w:eastAsia="pl-PL"/>
          <w14:ligatures w14:val="standardContextual"/>
        </w:rPr>
      </w:pPr>
      <w:hyperlink w:anchor="_Toc146103396" w:history="1">
        <w:r w:rsidR="00FE1A04" w:rsidRPr="00A8206A">
          <w:rPr>
            <w:rStyle w:val="Hipercze"/>
            <w:noProof/>
          </w:rPr>
          <w:t>Rysunek 10 Struktura i liczba ludności w Gminie Śmigiel w latach 2003-2022</w:t>
        </w:r>
        <w:r w:rsidR="00FE1A04">
          <w:rPr>
            <w:noProof/>
            <w:webHidden/>
          </w:rPr>
          <w:tab/>
        </w:r>
        <w:r w:rsidR="00FE1A04">
          <w:rPr>
            <w:noProof/>
            <w:webHidden/>
          </w:rPr>
          <w:fldChar w:fldCharType="begin"/>
        </w:r>
        <w:r w:rsidR="00FE1A04">
          <w:rPr>
            <w:noProof/>
            <w:webHidden/>
          </w:rPr>
          <w:instrText xml:space="preserve"> PAGEREF _Toc146103396 \h </w:instrText>
        </w:r>
        <w:r w:rsidR="00FE1A04">
          <w:rPr>
            <w:noProof/>
            <w:webHidden/>
          </w:rPr>
        </w:r>
        <w:r w:rsidR="00FE1A04">
          <w:rPr>
            <w:noProof/>
            <w:webHidden/>
          </w:rPr>
          <w:fldChar w:fldCharType="separate"/>
        </w:r>
        <w:r>
          <w:rPr>
            <w:noProof/>
            <w:webHidden/>
          </w:rPr>
          <w:t>35</w:t>
        </w:r>
        <w:r w:rsidR="00FE1A04">
          <w:rPr>
            <w:noProof/>
            <w:webHidden/>
          </w:rPr>
          <w:fldChar w:fldCharType="end"/>
        </w:r>
      </w:hyperlink>
    </w:p>
    <w:p w14:paraId="1586CE86" w14:textId="76F0E4AF" w:rsidR="00FE1A04" w:rsidRDefault="00536C2C">
      <w:pPr>
        <w:pStyle w:val="Spisilustracji"/>
        <w:tabs>
          <w:tab w:val="right" w:leader="dot" w:pos="9060"/>
        </w:tabs>
        <w:rPr>
          <w:noProof/>
          <w:kern w:val="2"/>
          <w:sz w:val="22"/>
          <w:szCs w:val="22"/>
          <w:lang w:eastAsia="pl-PL"/>
          <w14:ligatures w14:val="standardContextual"/>
        </w:rPr>
      </w:pPr>
      <w:hyperlink w:anchor="_Toc146103397" w:history="1">
        <w:r w:rsidR="00FE1A04" w:rsidRPr="00A8206A">
          <w:rPr>
            <w:rStyle w:val="Hipercze"/>
            <w:noProof/>
          </w:rPr>
          <w:t>Rysunek 11 Wartość wskaźnika syntetycznego dla sfery społecznej</w:t>
        </w:r>
        <w:r w:rsidR="00FE1A04">
          <w:rPr>
            <w:noProof/>
            <w:webHidden/>
          </w:rPr>
          <w:tab/>
        </w:r>
        <w:r w:rsidR="00FE1A04">
          <w:rPr>
            <w:noProof/>
            <w:webHidden/>
          </w:rPr>
          <w:fldChar w:fldCharType="begin"/>
        </w:r>
        <w:r w:rsidR="00FE1A04">
          <w:rPr>
            <w:noProof/>
            <w:webHidden/>
          </w:rPr>
          <w:instrText xml:space="preserve"> PAGEREF _Toc146103397 \h </w:instrText>
        </w:r>
        <w:r w:rsidR="00FE1A04">
          <w:rPr>
            <w:noProof/>
            <w:webHidden/>
          </w:rPr>
        </w:r>
        <w:r w:rsidR="00FE1A04">
          <w:rPr>
            <w:noProof/>
            <w:webHidden/>
          </w:rPr>
          <w:fldChar w:fldCharType="separate"/>
        </w:r>
        <w:r>
          <w:rPr>
            <w:noProof/>
            <w:webHidden/>
          </w:rPr>
          <w:t>40</w:t>
        </w:r>
        <w:r w:rsidR="00FE1A04">
          <w:rPr>
            <w:noProof/>
            <w:webHidden/>
          </w:rPr>
          <w:fldChar w:fldCharType="end"/>
        </w:r>
      </w:hyperlink>
    </w:p>
    <w:p w14:paraId="6FAD94B6" w14:textId="22461DD1" w:rsidR="00FE1A04" w:rsidRDefault="00536C2C">
      <w:pPr>
        <w:pStyle w:val="Spisilustracji"/>
        <w:tabs>
          <w:tab w:val="right" w:leader="dot" w:pos="9060"/>
        </w:tabs>
        <w:rPr>
          <w:noProof/>
          <w:kern w:val="2"/>
          <w:sz w:val="22"/>
          <w:szCs w:val="22"/>
          <w:lang w:eastAsia="pl-PL"/>
          <w14:ligatures w14:val="standardContextual"/>
        </w:rPr>
      </w:pPr>
      <w:hyperlink w:anchor="_Toc146103398" w:history="1">
        <w:r w:rsidR="00FE1A04" w:rsidRPr="00A8206A">
          <w:rPr>
            <w:rStyle w:val="Hipercze"/>
            <w:noProof/>
          </w:rPr>
          <w:t>Rysunek 12 Podmioty gospodarcze wpisane do REGON na 1000 mieszkańców</w:t>
        </w:r>
        <w:r w:rsidR="00FE1A04">
          <w:rPr>
            <w:noProof/>
            <w:webHidden/>
          </w:rPr>
          <w:tab/>
        </w:r>
        <w:r w:rsidR="00FE1A04">
          <w:rPr>
            <w:noProof/>
            <w:webHidden/>
          </w:rPr>
          <w:fldChar w:fldCharType="begin"/>
        </w:r>
        <w:r w:rsidR="00FE1A04">
          <w:rPr>
            <w:noProof/>
            <w:webHidden/>
          </w:rPr>
          <w:instrText xml:space="preserve"> PAGEREF _Toc146103398 \h </w:instrText>
        </w:r>
        <w:r w:rsidR="00FE1A04">
          <w:rPr>
            <w:noProof/>
            <w:webHidden/>
          </w:rPr>
        </w:r>
        <w:r w:rsidR="00FE1A04">
          <w:rPr>
            <w:noProof/>
            <w:webHidden/>
          </w:rPr>
          <w:fldChar w:fldCharType="separate"/>
        </w:r>
        <w:r>
          <w:rPr>
            <w:noProof/>
            <w:webHidden/>
          </w:rPr>
          <w:t>41</w:t>
        </w:r>
        <w:r w:rsidR="00FE1A04">
          <w:rPr>
            <w:noProof/>
            <w:webHidden/>
          </w:rPr>
          <w:fldChar w:fldCharType="end"/>
        </w:r>
      </w:hyperlink>
    </w:p>
    <w:p w14:paraId="712F067F" w14:textId="56FC8129" w:rsidR="00FE1A04" w:rsidRDefault="00536C2C">
      <w:pPr>
        <w:pStyle w:val="Spisilustracji"/>
        <w:tabs>
          <w:tab w:val="right" w:leader="dot" w:pos="9060"/>
        </w:tabs>
        <w:rPr>
          <w:noProof/>
          <w:kern w:val="2"/>
          <w:sz w:val="22"/>
          <w:szCs w:val="22"/>
          <w:lang w:eastAsia="pl-PL"/>
          <w14:ligatures w14:val="standardContextual"/>
        </w:rPr>
      </w:pPr>
      <w:hyperlink w:anchor="_Toc146103399" w:history="1">
        <w:r w:rsidR="00FE1A04" w:rsidRPr="00A8206A">
          <w:rPr>
            <w:rStyle w:val="Hipercze"/>
            <w:noProof/>
          </w:rPr>
          <w:t>Rysunek 13 Wartość wskaźnika syntetycznego dla sfery gospodarczej</w:t>
        </w:r>
        <w:r w:rsidR="00FE1A04">
          <w:rPr>
            <w:noProof/>
            <w:webHidden/>
          </w:rPr>
          <w:tab/>
        </w:r>
        <w:r w:rsidR="00FE1A04">
          <w:rPr>
            <w:noProof/>
            <w:webHidden/>
          </w:rPr>
          <w:fldChar w:fldCharType="begin"/>
        </w:r>
        <w:r w:rsidR="00FE1A04">
          <w:rPr>
            <w:noProof/>
            <w:webHidden/>
          </w:rPr>
          <w:instrText xml:space="preserve"> PAGEREF _Toc146103399 \h </w:instrText>
        </w:r>
        <w:r w:rsidR="00FE1A04">
          <w:rPr>
            <w:noProof/>
            <w:webHidden/>
          </w:rPr>
        </w:r>
        <w:r w:rsidR="00FE1A04">
          <w:rPr>
            <w:noProof/>
            <w:webHidden/>
          </w:rPr>
          <w:fldChar w:fldCharType="separate"/>
        </w:r>
        <w:r>
          <w:rPr>
            <w:noProof/>
            <w:webHidden/>
          </w:rPr>
          <w:t>45</w:t>
        </w:r>
        <w:r w:rsidR="00FE1A04">
          <w:rPr>
            <w:noProof/>
            <w:webHidden/>
          </w:rPr>
          <w:fldChar w:fldCharType="end"/>
        </w:r>
      </w:hyperlink>
    </w:p>
    <w:p w14:paraId="3419240F" w14:textId="3A610009" w:rsidR="00FE1A04" w:rsidRDefault="00536C2C">
      <w:pPr>
        <w:pStyle w:val="Spisilustracji"/>
        <w:tabs>
          <w:tab w:val="right" w:leader="dot" w:pos="9060"/>
        </w:tabs>
        <w:rPr>
          <w:noProof/>
          <w:kern w:val="2"/>
          <w:sz w:val="22"/>
          <w:szCs w:val="22"/>
          <w:lang w:eastAsia="pl-PL"/>
          <w14:ligatures w14:val="standardContextual"/>
        </w:rPr>
      </w:pPr>
      <w:hyperlink w:anchor="_Toc146103400" w:history="1">
        <w:r w:rsidR="00FE1A04" w:rsidRPr="00A8206A">
          <w:rPr>
            <w:rStyle w:val="Hipercze"/>
            <w:noProof/>
          </w:rPr>
          <w:t>Rysunek 14 Wartość wskaźnika syntetycznego dla sfery środowiskowej</w:t>
        </w:r>
        <w:r w:rsidR="00FE1A04">
          <w:rPr>
            <w:noProof/>
            <w:webHidden/>
          </w:rPr>
          <w:tab/>
        </w:r>
        <w:r w:rsidR="00FE1A04">
          <w:rPr>
            <w:noProof/>
            <w:webHidden/>
          </w:rPr>
          <w:fldChar w:fldCharType="begin"/>
        </w:r>
        <w:r w:rsidR="00FE1A04">
          <w:rPr>
            <w:noProof/>
            <w:webHidden/>
          </w:rPr>
          <w:instrText xml:space="preserve"> PAGEREF _Toc146103400 \h </w:instrText>
        </w:r>
        <w:r w:rsidR="00FE1A04">
          <w:rPr>
            <w:noProof/>
            <w:webHidden/>
          </w:rPr>
        </w:r>
        <w:r w:rsidR="00FE1A04">
          <w:rPr>
            <w:noProof/>
            <w:webHidden/>
          </w:rPr>
          <w:fldChar w:fldCharType="separate"/>
        </w:r>
        <w:r>
          <w:rPr>
            <w:noProof/>
            <w:webHidden/>
          </w:rPr>
          <w:t>48</w:t>
        </w:r>
        <w:r w:rsidR="00FE1A04">
          <w:rPr>
            <w:noProof/>
            <w:webHidden/>
          </w:rPr>
          <w:fldChar w:fldCharType="end"/>
        </w:r>
      </w:hyperlink>
    </w:p>
    <w:p w14:paraId="438918E8" w14:textId="7F5EBA8C" w:rsidR="00FE1A04" w:rsidRDefault="00536C2C">
      <w:pPr>
        <w:pStyle w:val="Spisilustracji"/>
        <w:tabs>
          <w:tab w:val="right" w:leader="dot" w:pos="9060"/>
        </w:tabs>
        <w:rPr>
          <w:noProof/>
          <w:kern w:val="2"/>
          <w:sz w:val="22"/>
          <w:szCs w:val="22"/>
          <w:lang w:eastAsia="pl-PL"/>
          <w14:ligatures w14:val="standardContextual"/>
        </w:rPr>
      </w:pPr>
      <w:hyperlink w:anchor="_Toc146103401" w:history="1">
        <w:r w:rsidR="00FE1A04" w:rsidRPr="00A8206A">
          <w:rPr>
            <w:rStyle w:val="Hipercze"/>
            <w:noProof/>
          </w:rPr>
          <w:t>Rysunek 15 Wartość wskaźnika syntetycznego dla sfery przestrzenno-funkcjonalnej</w:t>
        </w:r>
        <w:r w:rsidR="00FE1A04">
          <w:rPr>
            <w:noProof/>
            <w:webHidden/>
          </w:rPr>
          <w:tab/>
        </w:r>
        <w:r w:rsidR="00FE1A04">
          <w:rPr>
            <w:noProof/>
            <w:webHidden/>
          </w:rPr>
          <w:fldChar w:fldCharType="begin"/>
        </w:r>
        <w:r w:rsidR="00FE1A04">
          <w:rPr>
            <w:noProof/>
            <w:webHidden/>
          </w:rPr>
          <w:instrText xml:space="preserve"> PAGEREF _Toc146103401 \h </w:instrText>
        </w:r>
        <w:r w:rsidR="00FE1A04">
          <w:rPr>
            <w:noProof/>
            <w:webHidden/>
          </w:rPr>
        </w:r>
        <w:r w:rsidR="00FE1A04">
          <w:rPr>
            <w:noProof/>
            <w:webHidden/>
          </w:rPr>
          <w:fldChar w:fldCharType="separate"/>
        </w:r>
        <w:r>
          <w:rPr>
            <w:noProof/>
            <w:webHidden/>
          </w:rPr>
          <w:t>53</w:t>
        </w:r>
        <w:r w:rsidR="00FE1A04">
          <w:rPr>
            <w:noProof/>
            <w:webHidden/>
          </w:rPr>
          <w:fldChar w:fldCharType="end"/>
        </w:r>
      </w:hyperlink>
    </w:p>
    <w:p w14:paraId="7D8D64BA" w14:textId="353694C6" w:rsidR="00FE1A04" w:rsidRDefault="00536C2C">
      <w:pPr>
        <w:pStyle w:val="Spisilustracji"/>
        <w:tabs>
          <w:tab w:val="right" w:leader="dot" w:pos="9060"/>
        </w:tabs>
        <w:rPr>
          <w:noProof/>
          <w:kern w:val="2"/>
          <w:sz w:val="22"/>
          <w:szCs w:val="22"/>
          <w:lang w:eastAsia="pl-PL"/>
          <w14:ligatures w14:val="standardContextual"/>
        </w:rPr>
      </w:pPr>
      <w:hyperlink w:anchor="_Toc146103402" w:history="1">
        <w:r w:rsidR="00FE1A04" w:rsidRPr="00A8206A">
          <w:rPr>
            <w:rStyle w:val="Hipercze"/>
            <w:noProof/>
          </w:rPr>
          <w:t>Rysunek 16 Wartość wskaźnika syntetycznego dla sfery technicznej</w:t>
        </w:r>
        <w:r w:rsidR="00FE1A04">
          <w:rPr>
            <w:noProof/>
            <w:webHidden/>
          </w:rPr>
          <w:tab/>
        </w:r>
        <w:r w:rsidR="00FE1A04">
          <w:rPr>
            <w:noProof/>
            <w:webHidden/>
          </w:rPr>
          <w:fldChar w:fldCharType="begin"/>
        </w:r>
        <w:r w:rsidR="00FE1A04">
          <w:rPr>
            <w:noProof/>
            <w:webHidden/>
          </w:rPr>
          <w:instrText xml:space="preserve"> PAGEREF _Toc146103402 \h </w:instrText>
        </w:r>
        <w:r w:rsidR="00FE1A04">
          <w:rPr>
            <w:noProof/>
            <w:webHidden/>
          </w:rPr>
        </w:r>
        <w:r w:rsidR="00FE1A04">
          <w:rPr>
            <w:noProof/>
            <w:webHidden/>
          </w:rPr>
          <w:fldChar w:fldCharType="separate"/>
        </w:r>
        <w:r>
          <w:rPr>
            <w:noProof/>
            <w:webHidden/>
          </w:rPr>
          <w:t>56</w:t>
        </w:r>
        <w:r w:rsidR="00FE1A04">
          <w:rPr>
            <w:noProof/>
            <w:webHidden/>
          </w:rPr>
          <w:fldChar w:fldCharType="end"/>
        </w:r>
      </w:hyperlink>
    </w:p>
    <w:p w14:paraId="345E3BB7" w14:textId="44290DE6" w:rsidR="00FE1A04" w:rsidRDefault="00536C2C">
      <w:pPr>
        <w:pStyle w:val="Spisilustracji"/>
        <w:tabs>
          <w:tab w:val="right" w:leader="dot" w:pos="9060"/>
        </w:tabs>
        <w:rPr>
          <w:noProof/>
          <w:kern w:val="2"/>
          <w:sz w:val="22"/>
          <w:szCs w:val="22"/>
          <w:lang w:eastAsia="pl-PL"/>
          <w14:ligatures w14:val="standardContextual"/>
        </w:rPr>
      </w:pPr>
      <w:hyperlink w:anchor="_Toc146103403" w:history="1">
        <w:r w:rsidR="00FE1A04" w:rsidRPr="00A8206A">
          <w:rPr>
            <w:rStyle w:val="Hipercze"/>
            <w:noProof/>
          </w:rPr>
          <w:t>Rysunek 17 Uproszczona mapa obszaru zdegradowanego w Gminie Śmigiel</w:t>
        </w:r>
        <w:r w:rsidR="00FE1A04">
          <w:rPr>
            <w:noProof/>
            <w:webHidden/>
          </w:rPr>
          <w:tab/>
        </w:r>
        <w:r w:rsidR="00FE1A04">
          <w:rPr>
            <w:noProof/>
            <w:webHidden/>
          </w:rPr>
          <w:fldChar w:fldCharType="begin"/>
        </w:r>
        <w:r w:rsidR="00FE1A04">
          <w:rPr>
            <w:noProof/>
            <w:webHidden/>
          </w:rPr>
          <w:instrText xml:space="preserve"> PAGEREF _Toc146103403 \h </w:instrText>
        </w:r>
        <w:r w:rsidR="00FE1A04">
          <w:rPr>
            <w:noProof/>
            <w:webHidden/>
          </w:rPr>
        </w:r>
        <w:r w:rsidR="00FE1A04">
          <w:rPr>
            <w:noProof/>
            <w:webHidden/>
          </w:rPr>
          <w:fldChar w:fldCharType="separate"/>
        </w:r>
        <w:r>
          <w:rPr>
            <w:noProof/>
            <w:webHidden/>
          </w:rPr>
          <w:t>61</w:t>
        </w:r>
        <w:r w:rsidR="00FE1A04">
          <w:rPr>
            <w:noProof/>
            <w:webHidden/>
          </w:rPr>
          <w:fldChar w:fldCharType="end"/>
        </w:r>
      </w:hyperlink>
    </w:p>
    <w:p w14:paraId="1E25B6F8" w14:textId="08854697" w:rsidR="00FE1A04" w:rsidRDefault="00536C2C">
      <w:pPr>
        <w:pStyle w:val="Spisilustracji"/>
        <w:tabs>
          <w:tab w:val="right" w:leader="dot" w:pos="9060"/>
        </w:tabs>
        <w:rPr>
          <w:noProof/>
          <w:kern w:val="2"/>
          <w:sz w:val="22"/>
          <w:szCs w:val="22"/>
          <w:lang w:eastAsia="pl-PL"/>
          <w14:ligatures w14:val="standardContextual"/>
        </w:rPr>
      </w:pPr>
      <w:hyperlink w:anchor="_Toc146103404" w:history="1">
        <w:r w:rsidR="00FE1A04" w:rsidRPr="00A8206A">
          <w:rPr>
            <w:rStyle w:val="Hipercze"/>
            <w:noProof/>
          </w:rPr>
          <w:t>Rysunek 18 Uproszczona mapa obszaru zdegradowanego i obszaru rewitalizacji w Śmiglu</w:t>
        </w:r>
        <w:r w:rsidR="00FE1A04">
          <w:rPr>
            <w:noProof/>
            <w:webHidden/>
          </w:rPr>
          <w:tab/>
        </w:r>
        <w:r w:rsidR="00FE1A04">
          <w:rPr>
            <w:noProof/>
            <w:webHidden/>
          </w:rPr>
          <w:fldChar w:fldCharType="begin"/>
        </w:r>
        <w:r w:rsidR="00FE1A04">
          <w:rPr>
            <w:noProof/>
            <w:webHidden/>
          </w:rPr>
          <w:instrText xml:space="preserve"> PAGEREF _Toc146103404 \h </w:instrText>
        </w:r>
        <w:r w:rsidR="00FE1A04">
          <w:rPr>
            <w:noProof/>
            <w:webHidden/>
          </w:rPr>
        </w:r>
        <w:r w:rsidR="00FE1A04">
          <w:rPr>
            <w:noProof/>
            <w:webHidden/>
          </w:rPr>
          <w:fldChar w:fldCharType="separate"/>
        </w:r>
        <w:r>
          <w:rPr>
            <w:noProof/>
            <w:webHidden/>
          </w:rPr>
          <w:t>61</w:t>
        </w:r>
        <w:r w:rsidR="00FE1A04">
          <w:rPr>
            <w:noProof/>
            <w:webHidden/>
          </w:rPr>
          <w:fldChar w:fldCharType="end"/>
        </w:r>
      </w:hyperlink>
    </w:p>
    <w:p w14:paraId="199C079D" w14:textId="27E9199E" w:rsidR="00E2620A" w:rsidRPr="0007170D" w:rsidRDefault="00E5413F" w:rsidP="003A3135">
      <w:pPr>
        <w:tabs>
          <w:tab w:val="left" w:pos="1351"/>
          <w:tab w:val="left" w:pos="3131"/>
        </w:tabs>
        <w:spacing w:line="259" w:lineRule="auto"/>
        <w:rPr>
          <w:rFonts w:asciiTheme="majorHAnsi" w:hAnsiTheme="majorHAnsi" w:cstheme="majorHAnsi"/>
          <w:szCs w:val="22"/>
        </w:rPr>
      </w:pPr>
      <w:r w:rsidRPr="0007170D">
        <w:rPr>
          <w:rFonts w:asciiTheme="majorHAnsi" w:hAnsiTheme="majorHAnsi" w:cstheme="majorHAnsi"/>
          <w:szCs w:val="22"/>
        </w:rPr>
        <w:fldChar w:fldCharType="end"/>
      </w:r>
    </w:p>
    <w:p w14:paraId="11DCDC5E" w14:textId="77777777" w:rsidR="00B124EC" w:rsidRPr="00447C1E" w:rsidRDefault="00E2620A" w:rsidP="00A36261">
      <w:pPr>
        <w:pStyle w:val="Podtytu"/>
      </w:pPr>
      <w:r w:rsidRPr="00447C1E">
        <w:t>SPIS TABEL</w:t>
      </w:r>
    </w:p>
    <w:p w14:paraId="006CF6D3" w14:textId="040C9050" w:rsidR="00FE1A04" w:rsidRDefault="00E2620A">
      <w:pPr>
        <w:pStyle w:val="Spisilustracji"/>
        <w:tabs>
          <w:tab w:val="right" w:leader="dot" w:pos="9060"/>
        </w:tabs>
        <w:rPr>
          <w:noProof/>
          <w:kern w:val="2"/>
          <w:sz w:val="22"/>
          <w:szCs w:val="22"/>
          <w:lang w:eastAsia="pl-PL"/>
          <w14:ligatures w14:val="standardContextual"/>
        </w:rPr>
      </w:pPr>
      <w:r w:rsidRPr="00DD1259">
        <w:rPr>
          <w:rFonts w:asciiTheme="majorHAnsi" w:hAnsiTheme="majorHAnsi" w:cstheme="majorHAnsi"/>
          <w:szCs w:val="22"/>
          <w:highlight w:val="yellow"/>
        </w:rPr>
        <w:fldChar w:fldCharType="begin"/>
      </w:r>
      <w:r w:rsidRPr="00DD1259">
        <w:rPr>
          <w:rFonts w:asciiTheme="majorHAnsi" w:hAnsiTheme="majorHAnsi" w:cstheme="majorHAnsi"/>
          <w:szCs w:val="22"/>
          <w:highlight w:val="yellow"/>
        </w:rPr>
        <w:instrText xml:space="preserve"> TOC \h \z \c "Tabela" </w:instrText>
      </w:r>
      <w:r w:rsidRPr="00DD1259">
        <w:rPr>
          <w:rFonts w:asciiTheme="majorHAnsi" w:hAnsiTheme="majorHAnsi" w:cstheme="majorHAnsi"/>
          <w:szCs w:val="22"/>
          <w:highlight w:val="yellow"/>
        </w:rPr>
        <w:fldChar w:fldCharType="separate"/>
      </w:r>
      <w:hyperlink w:anchor="_Toc146103518" w:history="1">
        <w:r w:rsidR="00FE1A04" w:rsidRPr="0018585F">
          <w:rPr>
            <w:rStyle w:val="Hipercze"/>
            <w:noProof/>
          </w:rPr>
          <w:t>Tabela 1 Zmiany liczby ludności w powiecie kościańskim w latach 2018-2022</w:t>
        </w:r>
        <w:r w:rsidR="00FE1A04">
          <w:rPr>
            <w:noProof/>
            <w:webHidden/>
          </w:rPr>
          <w:tab/>
        </w:r>
        <w:r w:rsidR="00FE1A04">
          <w:rPr>
            <w:noProof/>
            <w:webHidden/>
          </w:rPr>
          <w:fldChar w:fldCharType="begin"/>
        </w:r>
        <w:r w:rsidR="00FE1A04">
          <w:rPr>
            <w:noProof/>
            <w:webHidden/>
          </w:rPr>
          <w:instrText xml:space="preserve"> PAGEREF _Toc146103518 \h </w:instrText>
        </w:r>
        <w:r w:rsidR="00FE1A04">
          <w:rPr>
            <w:noProof/>
            <w:webHidden/>
          </w:rPr>
        </w:r>
        <w:r w:rsidR="00FE1A04">
          <w:rPr>
            <w:noProof/>
            <w:webHidden/>
          </w:rPr>
          <w:fldChar w:fldCharType="separate"/>
        </w:r>
        <w:r w:rsidR="00536C2C">
          <w:rPr>
            <w:noProof/>
            <w:webHidden/>
          </w:rPr>
          <w:t>8</w:t>
        </w:r>
        <w:r w:rsidR="00FE1A04">
          <w:rPr>
            <w:noProof/>
            <w:webHidden/>
          </w:rPr>
          <w:fldChar w:fldCharType="end"/>
        </w:r>
      </w:hyperlink>
    </w:p>
    <w:p w14:paraId="6F45A3B0" w14:textId="03EA62D7" w:rsidR="00FE1A04" w:rsidRDefault="00536C2C">
      <w:pPr>
        <w:pStyle w:val="Spisilustracji"/>
        <w:tabs>
          <w:tab w:val="right" w:leader="dot" w:pos="9060"/>
        </w:tabs>
        <w:rPr>
          <w:noProof/>
          <w:kern w:val="2"/>
          <w:sz w:val="22"/>
          <w:szCs w:val="22"/>
          <w:lang w:eastAsia="pl-PL"/>
          <w14:ligatures w14:val="standardContextual"/>
        </w:rPr>
      </w:pPr>
      <w:hyperlink w:anchor="_Toc146103519" w:history="1">
        <w:r w:rsidR="00FE1A04" w:rsidRPr="0018585F">
          <w:rPr>
            <w:rStyle w:val="Hipercze"/>
            <w:noProof/>
          </w:rPr>
          <w:t>Tabela 2 Jednostki analityczne wyznaczone w Gminie Śmigiel</w:t>
        </w:r>
        <w:r w:rsidR="00FE1A04">
          <w:rPr>
            <w:noProof/>
            <w:webHidden/>
          </w:rPr>
          <w:tab/>
        </w:r>
        <w:r w:rsidR="00FE1A04">
          <w:rPr>
            <w:noProof/>
            <w:webHidden/>
          </w:rPr>
          <w:fldChar w:fldCharType="begin"/>
        </w:r>
        <w:r w:rsidR="00FE1A04">
          <w:rPr>
            <w:noProof/>
            <w:webHidden/>
          </w:rPr>
          <w:instrText xml:space="preserve"> PAGEREF _Toc146103519 \h </w:instrText>
        </w:r>
        <w:r w:rsidR="00FE1A04">
          <w:rPr>
            <w:noProof/>
            <w:webHidden/>
          </w:rPr>
        </w:r>
        <w:r w:rsidR="00FE1A04">
          <w:rPr>
            <w:noProof/>
            <w:webHidden/>
          </w:rPr>
          <w:fldChar w:fldCharType="separate"/>
        </w:r>
        <w:r>
          <w:rPr>
            <w:noProof/>
            <w:webHidden/>
          </w:rPr>
          <w:t>14</w:t>
        </w:r>
        <w:r w:rsidR="00FE1A04">
          <w:rPr>
            <w:noProof/>
            <w:webHidden/>
          </w:rPr>
          <w:fldChar w:fldCharType="end"/>
        </w:r>
      </w:hyperlink>
    </w:p>
    <w:p w14:paraId="5DA58921" w14:textId="604FFB74" w:rsidR="00FE1A04" w:rsidRDefault="00536C2C">
      <w:pPr>
        <w:pStyle w:val="Spisilustracji"/>
        <w:tabs>
          <w:tab w:val="right" w:leader="dot" w:pos="9060"/>
        </w:tabs>
        <w:rPr>
          <w:noProof/>
          <w:kern w:val="2"/>
          <w:sz w:val="22"/>
          <w:szCs w:val="22"/>
          <w:lang w:eastAsia="pl-PL"/>
          <w14:ligatures w14:val="standardContextual"/>
        </w:rPr>
      </w:pPr>
      <w:hyperlink w:anchor="_Toc146103520" w:history="1">
        <w:r w:rsidR="00FE1A04" w:rsidRPr="0018585F">
          <w:rPr>
            <w:rStyle w:val="Hipercze"/>
            <w:noProof/>
          </w:rPr>
          <w:t>Tabela 3 Jednostki analityczne wyznaczone na terenie Gminy Śmigiel</w:t>
        </w:r>
        <w:r w:rsidR="00FE1A04">
          <w:rPr>
            <w:noProof/>
            <w:webHidden/>
          </w:rPr>
          <w:tab/>
        </w:r>
        <w:r w:rsidR="00FE1A04">
          <w:rPr>
            <w:noProof/>
            <w:webHidden/>
          </w:rPr>
          <w:fldChar w:fldCharType="begin"/>
        </w:r>
        <w:r w:rsidR="00FE1A04">
          <w:rPr>
            <w:noProof/>
            <w:webHidden/>
          </w:rPr>
          <w:instrText xml:space="preserve"> PAGEREF _Toc146103520 \h </w:instrText>
        </w:r>
        <w:r w:rsidR="00FE1A04">
          <w:rPr>
            <w:noProof/>
            <w:webHidden/>
          </w:rPr>
        </w:r>
        <w:r w:rsidR="00FE1A04">
          <w:rPr>
            <w:noProof/>
            <w:webHidden/>
          </w:rPr>
          <w:fldChar w:fldCharType="separate"/>
        </w:r>
        <w:r>
          <w:rPr>
            <w:noProof/>
            <w:webHidden/>
          </w:rPr>
          <w:t>15</w:t>
        </w:r>
        <w:r w:rsidR="00FE1A04">
          <w:rPr>
            <w:noProof/>
            <w:webHidden/>
          </w:rPr>
          <w:fldChar w:fldCharType="end"/>
        </w:r>
      </w:hyperlink>
    </w:p>
    <w:p w14:paraId="328A9579" w14:textId="66F5F835" w:rsidR="00FE1A04" w:rsidRDefault="00536C2C">
      <w:pPr>
        <w:pStyle w:val="Spisilustracji"/>
        <w:tabs>
          <w:tab w:val="right" w:leader="dot" w:pos="9060"/>
        </w:tabs>
        <w:rPr>
          <w:noProof/>
          <w:kern w:val="2"/>
          <w:sz w:val="22"/>
          <w:szCs w:val="22"/>
          <w:lang w:eastAsia="pl-PL"/>
          <w14:ligatures w14:val="standardContextual"/>
        </w:rPr>
      </w:pPr>
      <w:hyperlink w:anchor="_Toc146103521" w:history="1">
        <w:r w:rsidR="00FE1A04" w:rsidRPr="0018585F">
          <w:rPr>
            <w:rStyle w:val="Hipercze"/>
            <w:noProof/>
          </w:rPr>
          <w:t>Tabela 4 Wskaźniki wykorzystane do zdiagnozowania zjawisk kryzysowych</w:t>
        </w:r>
        <w:r w:rsidR="00FE1A04">
          <w:rPr>
            <w:noProof/>
            <w:webHidden/>
          </w:rPr>
          <w:tab/>
        </w:r>
        <w:r w:rsidR="00FE1A04">
          <w:rPr>
            <w:noProof/>
            <w:webHidden/>
          </w:rPr>
          <w:fldChar w:fldCharType="begin"/>
        </w:r>
        <w:r w:rsidR="00FE1A04">
          <w:rPr>
            <w:noProof/>
            <w:webHidden/>
          </w:rPr>
          <w:instrText xml:space="preserve"> PAGEREF _Toc146103521 \h </w:instrText>
        </w:r>
        <w:r w:rsidR="00FE1A04">
          <w:rPr>
            <w:noProof/>
            <w:webHidden/>
          </w:rPr>
        </w:r>
        <w:r w:rsidR="00FE1A04">
          <w:rPr>
            <w:noProof/>
            <w:webHidden/>
          </w:rPr>
          <w:fldChar w:fldCharType="separate"/>
        </w:r>
        <w:r>
          <w:rPr>
            <w:noProof/>
            <w:webHidden/>
          </w:rPr>
          <w:t>17</w:t>
        </w:r>
        <w:r w:rsidR="00FE1A04">
          <w:rPr>
            <w:noProof/>
            <w:webHidden/>
          </w:rPr>
          <w:fldChar w:fldCharType="end"/>
        </w:r>
      </w:hyperlink>
    </w:p>
    <w:p w14:paraId="09951EAC" w14:textId="045BA351" w:rsidR="00FE1A04" w:rsidRDefault="00536C2C">
      <w:pPr>
        <w:pStyle w:val="Spisilustracji"/>
        <w:tabs>
          <w:tab w:val="right" w:leader="dot" w:pos="9060"/>
        </w:tabs>
        <w:rPr>
          <w:noProof/>
          <w:kern w:val="2"/>
          <w:sz w:val="22"/>
          <w:szCs w:val="22"/>
          <w:lang w:eastAsia="pl-PL"/>
          <w14:ligatures w14:val="standardContextual"/>
        </w:rPr>
      </w:pPr>
      <w:hyperlink w:anchor="_Toc146103522" w:history="1">
        <w:r w:rsidR="00FE1A04" w:rsidRPr="0018585F">
          <w:rPr>
            <w:rStyle w:val="Hipercze"/>
            <w:noProof/>
          </w:rPr>
          <w:t>Tabela 5 Analiza wskaźnikowa sfery społecznej w obszarze bezrobocia</w:t>
        </w:r>
        <w:r w:rsidR="00FE1A04">
          <w:rPr>
            <w:noProof/>
            <w:webHidden/>
          </w:rPr>
          <w:tab/>
        </w:r>
        <w:r w:rsidR="00FE1A04">
          <w:rPr>
            <w:noProof/>
            <w:webHidden/>
          </w:rPr>
          <w:fldChar w:fldCharType="begin"/>
        </w:r>
        <w:r w:rsidR="00FE1A04">
          <w:rPr>
            <w:noProof/>
            <w:webHidden/>
          </w:rPr>
          <w:instrText xml:space="preserve"> PAGEREF _Toc146103522 \h </w:instrText>
        </w:r>
        <w:r w:rsidR="00FE1A04">
          <w:rPr>
            <w:noProof/>
            <w:webHidden/>
          </w:rPr>
        </w:r>
        <w:r w:rsidR="00FE1A04">
          <w:rPr>
            <w:noProof/>
            <w:webHidden/>
          </w:rPr>
          <w:fldChar w:fldCharType="separate"/>
        </w:r>
        <w:r>
          <w:rPr>
            <w:noProof/>
            <w:webHidden/>
          </w:rPr>
          <w:t>25</w:t>
        </w:r>
        <w:r w:rsidR="00FE1A04">
          <w:rPr>
            <w:noProof/>
            <w:webHidden/>
          </w:rPr>
          <w:fldChar w:fldCharType="end"/>
        </w:r>
      </w:hyperlink>
    </w:p>
    <w:p w14:paraId="38C66C8D" w14:textId="55B5CC65" w:rsidR="00FE1A04" w:rsidRDefault="00536C2C">
      <w:pPr>
        <w:pStyle w:val="Spisilustracji"/>
        <w:tabs>
          <w:tab w:val="right" w:leader="dot" w:pos="9060"/>
        </w:tabs>
        <w:rPr>
          <w:noProof/>
          <w:kern w:val="2"/>
          <w:sz w:val="22"/>
          <w:szCs w:val="22"/>
          <w:lang w:eastAsia="pl-PL"/>
          <w14:ligatures w14:val="standardContextual"/>
        </w:rPr>
      </w:pPr>
      <w:hyperlink w:anchor="_Toc146103523" w:history="1">
        <w:r w:rsidR="00FE1A04" w:rsidRPr="0018585F">
          <w:rPr>
            <w:rStyle w:val="Hipercze"/>
            <w:noProof/>
          </w:rPr>
          <w:t>Tabela 6 Analiza wskaźnikowa sfery społecznej w obszarze ubóstwa</w:t>
        </w:r>
        <w:r w:rsidR="00FE1A04">
          <w:rPr>
            <w:noProof/>
            <w:webHidden/>
          </w:rPr>
          <w:tab/>
        </w:r>
        <w:r w:rsidR="00FE1A04">
          <w:rPr>
            <w:noProof/>
            <w:webHidden/>
          </w:rPr>
          <w:fldChar w:fldCharType="begin"/>
        </w:r>
        <w:r w:rsidR="00FE1A04">
          <w:rPr>
            <w:noProof/>
            <w:webHidden/>
          </w:rPr>
          <w:instrText xml:space="preserve"> PAGEREF _Toc146103523 \h </w:instrText>
        </w:r>
        <w:r w:rsidR="00FE1A04">
          <w:rPr>
            <w:noProof/>
            <w:webHidden/>
          </w:rPr>
        </w:r>
        <w:r w:rsidR="00FE1A04">
          <w:rPr>
            <w:noProof/>
            <w:webHidden/>
          </w:rPr>
          <w:fldChar w:fldCharType="separate"/>
        </w:r>
        <w:r>
          <w:rPr>
            <w:noProof/>
            <w:webHidden/>
          </w:rPr>
          <w:t>28</w:t>
        </w:r>
        <w:r w:rsidR="00FE1A04">
          <w:rPr>
            <w:noProof/>
            <w:webHidden/>
          </w:rPr>
          <w:fldChar w:fldCharType="end"/>
        </w:r>
      </w:hyperlink>
    </w:p>
    <w:p w14:paraId="2F3F1C50" w14:textId="56544550" w:rsidR="00FE1A04" w:rsidRDefault="00536C2C">
      <w:pPr>
        <w:pStyle w:val="Spisilustracji"/>
        <w:tabs>
          <w:tab w:val="right" w:leader="dot" w:pos="9060"/>
        </w:tabs>
        <w:rPr>
          <w:noProof/>
          <w:kern w:val="2"/>
          <w:sz w:val="22"/>
          <w:szCs w:val="22"/>
          <w:lang w:eastAsia="pl-PL"/>
          <w14:ligatures w14:val="standardContextual"/>
        </w:rPr>
      </w:pPr>
      <w:hyperlink w:anchor="_Toc146103524" w:history="1">
        <w:r w:rsidR="00FE1A04" w:rsidRPr="0018585F">
          <w:rPr>
            <w:rStyle w:val="Hipercze"/>
            <w:noProof/>
          </w:rPr>
          <w:t>Tabela 7 Analiza wskaźnikowa sfery społecznej w obszarze alkoholizmu</w:t>
        </w:r>
        <w:r w:rsidR="00FE1A04">
          <w:rPr>
            <w:noProof/>
            <w:webHidden/>
          </w:rPr>
          <w:tab/>
        </w:r>
        <w:r w:rsidR="00FE1A04">
          <w:rPr>
            <w:noProof/>
            <w:webHidden/>
          </w:rPr>
          <w:fldChar w:fldCharType="begin"/>
        </w:r>
        <w:r w:rsidR="00FE1A04">
          <w:rPr>
            <w:noProof/>
            <w:webHidden/>
          </w:rPr>
          <w:instrText xml:space="preserve"> PAGEREF _Toc146103524 \h </w:instrText>
        </w:r>
        <w:r w:rsidR="00FE1A04">
          <w:rPr>
            <w:noProof/>
            <w:webHidden/>
          </w:rPr>
        </w:r>
        <w:r w:rsidR="00FE1A04">
          <w:rPr>
            <w:noProof/>
            <w:webHidden/>
          </w:rPr>
          <w:fldChar w:fldCharType="separate"/>
        </w:r>
        <w:r>
          <w:rPr>
            <w:noProof/>
            <w:webHidden/>
          </w:rPr>
          <w:t>30</w:t>
        </w:r>
        <w:r w:rsidR="00FE1A04">
          <w:rPr>
            <w:noProof/>
            <w:webHidden/>
          </w:rPr>
          <w:fldChar w:fldCharType="end"/>
        </w:r>
      </w:hyperlink>
    </w:p>
    <w:p w14:paraId="232E00A8" w14:textId="20A67177" w:rsidR="00FE1A04" w:rsidRDefault="00536C2C">
      <w:pPr>
        <w:pStyle w:val="Spisilustracji"/>
        <w:tabs>
          <w:tab w:val="right" w:leader="dot" w:pos="9060"/>
        </w:tabs>
        <w:rPr>
          <w:noProof/>
          <w:kern w:val="2"/>
          <w:sz w:val="22"/>
          <w:szCs w:val="22"/>
          <w:lang w:eastAsia="pl-PL"/>
          <w14:ligatures w14:val="standardContextual"/>
        </w:rPr>
      </w:pPr>
      <w:hyperlink w:anchor="_Toc146103525" w:history="1">
        <w:r w:rsidR="00FE1A04" w:rsidRPr="0018585F">
          <w:rPr>
            <w:rStyle w:val="Hipercze"/>
            <w:noProof/>
          </w:rPr>
          <w:t>Tabela 8 Analiza wskaźnikowa sfery społecznej w obszarze przestępczości</w:t>
        </w:r>
        <w:r w:rsidR="00FE1A04">
          <w:rPr>
            <w:noProof/>
            <w:webHidden/>
          </w:rPr>
          <w:tab/>
        </w:r>
        <w:r w:rsidR="00FE1A04">
          <w:rPr>
            <w:noProof/>
            <w:webHidden/>
          </w:rPr>
          <w:fldChar w:fldCharType="begin"/>
        </w:r>
        <w:r w:rsidR="00FE1A04">
          <w:rPr>
            <w:noProof/>
            <w:webHidden/>
          </w:rPr>
          <w:instrText xml:space="preserve"> PAGEREF _Toc146103525 \h </w:instrText>
        </w:r>
        <w:r w:rsidR="00FE1A04">
          <w:rPr>
            <w:noProof/>
            <w:webHidden/>
          </w:rPr>
        </w:r>
        <w:r w:rsidR="00FE1A04">
          <w:rPr>
            <w:noProof/>
            <w:webHidden/>
          </w:rPr>
          <w:fldChar w:fldCharType="separate"/>
        </w:r>
        <w:r>
          <w:rPr>
            <w:noProof/>
            <w:webHidden/>
          </w:rPr>
          <w:t>32</w:t>
        </w:r>
        <w:r w:rsidR="00FE1A04">
          <w:rPr>
            <w:noProof/>
            <w:webHidden/>
          </w:rPr>
          <w:fldChar w:fldCharType="end"/>
        </w:r>
      </w:hyperlink>
    </w:p>
    <w:p w14:paraId="36DBED78" w14:textId="554DDB97" w:rsidR="00FE1A04" w:rsidRDefault="00536C2C">
      <w:pPr>
        <w:pStyle w:val="Spisilustracji"/>
        <w:tabs>
          <w:tab w:val="right" w:leader="dot" w:pos="9060"/>
        </w:tabs>
        <w:rPr>
          <w:noProof/>
          <w:kern w:val="2"/>
          <w:sz w:val="22"/>
          <w:szCs w:val="22"/>
          <w:lang w:eastAsia="pl-PL"/>
          <w14:ligatures w14:val="standardContextual"/>
        </w:rPr>
      </w:pPr>
      <w:hyperlink w:anchor="_Toc146103526" w:history="1">
        <w:r w:rsidR="00FE1A04" w:rsidRPr="0018585F">
          <w:rPr>
            <w:rStyle w:val="Hipercze"/>
            <w:noProof/>
          </w:rPr>
          <w:t>Tabela 9 Analiza wskaźnikowa sfery społecznej w obszarze osób ze szczególnymi potrzebami</w:t>
        </w:r>
        <w:r w:rsidR="00FE1A04">
          <w:rPr>
            <w:noProof/>
            <w:webHidden/>
          </w:rPr>
          <w:tab/>
        </w:r>
        <w:r w:rsidR="00FE1A04">
          <w:rPr>
            <w:noProof/>
            <w:webHidden/>
          </w:rPr>
          <w:fldChar w:fldCharType="begin"/>
        </w:r>
        <w:r w:rsidR="00FE1A04">
          <w:rPr>
            <w:noProof/>
            <w:webHidden/>
          </w:rPr>
          <w:instrText xml:space="preserve"> PAGEREF _Toc146103526 \h </w:instrText>
        </w:r>
        <w:r w:rsidR="00FE1A04">
          <w:rPr>
            <w:noProof/>
            <w:webHidden/>
          </w:rPr>
        </w:r>
        <w:r w:rsidR="00FE1A04">
          <w:rPr>
            <w:noProof/>
            <w:webHidden/>
          </w:rPr>
          <w:fldChar w:fldCharType="separate"/>
        </w:r>
        <w:r>
          <w:rPr>
            <w:noProof/>
            <w:webHidden/>
          </w:rPr>
          <w:t>34</w:t>
        </w:r>
        <w:r w:rsidR="00FE1A04">
          <w:rPr>
            <w:noProof/>
            <w:webHidden/>
          </w:rPr>
          <w:fldChar w:fldCharType="end"/>
        </w:r>
      </w:hyperlink>
    </w:p>
    <w:p w14:paraId="2E31F687" w14:textId="1780661C" w:rsidR="00FE1A04" w:rsidRDefault="00536C2C">
      <w:pPr>
        <w:pStyle w:val="Spisilustracji"/>
        <w:tabs>
          <w:tab w:val="right" w:leader="dot" w:pos="9060"/>
        </w:tabs>
        <w:rPr>
          <w:noProof/>
          <w:kern w:val="2"/>
          <w:sz w:val="22"/>
          <w:szCs w:val="22"/>
          <w:lang w:eastAsia="pl-PL"/>
          <w14:ligatures w14:val="standardContextual"/>
        </w:rPr>
      </w:pPr>
      <w:hyperlink w:anchor="_Toc146103527" w:history="1">
        <w:r w:rsidR="00FE1A04" w:rsidRPr="0018585F">
          <w:rPr>
            <w:rStyle w:val="Hipercze"/>
            <w:noProof/>
          </w:rPr>
          <w:t>Tabela 10 Analiza wskaźnikowa sfery społecznej w obszarze kapitału społecznego</w:t>
        </w:r>
        <w:r w:rsidR="00FE1A04">
          <w:rPr>
            <w:noProof/>
            <w:webHidden/>
          </w:rPr>
          <w:tab/>
        </w:r>
        <w:r w:rsidR="00FE1A04">
          <w:rPr>
            <w:noProof/>
            <w:webHidden/>
          </w:rPr>
          <w:fldChar w:fldCharType="begin"/>
        </w:r>
        <w:r w:rsidR="00FE1A04">
          <w:rPr>
            <w:noProof/>
            <w:webHidden/>
          </w:rPr>
          <w:instrText xml:space="preserve"> PAGEREF _Toc146103527 \h </w:instrText>
        </w:r>
        <w:r w:rsidR="00FE1A04">
          <w:rPr>
            <w:noProof/>
            <w:webHidden/>
          </w:rPr>
        </w:r>
        <w:r w:rsidR="00FE1A04">
          <w:rPr>
            <w:noProof/>
            <w:webHidden/>
          </w:rPr>
          <w:fldChar w:fldCharType="separate"/>
        </w:r>
        <w:r>
          <w:rPr>
            <w:noProof/>
            <w:webHidden/>
          </w:rPr>
          <w:t>37</w:t>
        </w:r>
        <w:r w:rsidR="00FE1A04">
          <w:rPr>
            <w:noProof/>
            <w:webHidden/>
          </w:rPr>
          <w:fldChar w:fldCharType="end"/>
        </w:r>
      </w:hyperlink>
    </w:p>
    <w:p w14:paraId="4DCB5C07" w14:textId="4F7B49E7" w:rsidR="00FE1A04" w:rsidRDefault="00536C2C">
      <w:pPr>
        <w:pStyle w:val="Spisilustracji"/>
        <w:tabs>
          <w:tab w:val="right" w:leader="dot" w:pos="9060"/>
        </w:tabs>
        <w:rPr>
          <w:noProof/>
          <w:kern w:val="2"/>
          <w:sz w:val="22"/>
          <w:szCs w:val="22"/>
          <w:lang w:eastAsia="pl-PL"/>
          <w14:ligatures w14:val="standardContextual"/>
        </w:rPr>
      </w:pPr>
      <w:hyperlink w:anchor="_Toc146103528" w:history="1">
        <w:r w:rsidR="00FE1A04" w:rsidRPr="0018585F">
          <w:rPr>
            <w:rStyle w:val="Hipercze"/>
            <w:noProof/>
          </w:rPr>
          <w:t>Tabela 11 Analiza wskaźnikowa sfery społecznej w obszarze aktywności społecznej</w:t>
        </w:r>
        <w:r w:rsidR="00FE1A04">
          <w:rPr>
            <w:noProof/>
            <w:webHidden/>
          </w:rPr>
          <w:tab/>
        </w:r>
        <w:r w:rsidR="00FE1A04">
          <w:rPr>
            <w:noProof/>
            <w:webHidden/>
          </w:rPr>
          <w:fldChar w:fldCharType="begin"/>
        </w:r>
        <w:r w:rsidR="00FE1A04">
          <w:rPr>
            <w:noProof/>
            <w:webHidden/>
          </w:rPr>
          <w:instrText xml:space="preserve"> PAGEREF _Toc146103528 \h </w:instrText>
        </w:r>
        <w:r w:rsidR="00FE1A04">
          <w:rPr>
            <w:noProof/>
            <w:webHidden/>
          </w:rPr>
        </w:r>
        <w:r w:rsidR="00FE1A04">
          <w:rPr>
            <w:noProof/>
            <w:webHidden/>
          </w:rPr>
          <w:fldChar w:fldCharType="separate"/>
        </w:r>
        <w:r>
          <w:rPr>
            <w:noProof/>
            <w:webHidden/>
          </w:rPr>
          <w:t>38</w:t>
        </w:r>
        <w:r w:rsidR="00FE1A04">
          <w:rPr>
            <w:noProof/>
            <w:webHidden/>
          </w:rPr>
          <w:fldChar w:fldCharType="end"/>
        </w:r>
      </w:hyperlink>
    </w:p>
    <w:p w14:paraId="0D966139" w14:textId="6A1CB7A6" w:rsidR="00FE1A04" w:rsidRDefault="00536C2C">
      <w:pPr>
        <w:pStyle w:val="Spisilustracji"/>
        <w:tabs>
          <w:tab w:val="right" w:leader="dot" w:pos="9060"/>
        </w:tabs>
        <w:rPr>
          <w:noProof/>
          <w:kern w:val="2"/>
          <w:sz w:val="22"/>
          <w:szCs w:val="22"/>
          <w:lang w:eastAsia="pl-PL"/>
          <w14:ligatures w14:val="standardContextual"/>
        </w:rPr>
      </w:pPr>
      <w:hyperlink w:anchor="_Toc146103529" w:history="1">
        <w:r w:rsidR="00FE1A04" w:rsidRPr="0018585F">
          <w:rPr>
            <w:rStyle w:val="Hipercze"/>
            <w:noProof/>
          </w:rPr>
          <w:t>Tabela 12 Analiza wskaźnikowa sfery gospodarczej</w:t>
        </w:r>
        <w:r w:rsidR="00FE1A04">
          <w:rPr>
            <w:noProof/>
            <w:webHidden/>
          </w:rPr>
          <w:tab/>
        </w:r>
        <w:r w:rsidR="00FE1A04">
          <w:rPr>
            <w:noProof/>
            <w:webHidden/>
          </w:rPr>
          <w:fldChar w:fldCharType="begin"/>
        </w:r>
        <w:r w:rsidR="00FE1A04">
          <w:rPr>
            <w:noProof/>
            <w:webHidden/>
          </w:rPr>
          <w:instrText xml:space="preserve"> PAGEREF _Toc146103529 \h </w:instrText>
        </w:r>
        <w:r w:rsidR="00FE1A04">
          <w:rPr>
            <w:noProof/>
            <w:webHidden/>
          </w:rPr>
        </w:r>
        <w:r w:rsidR="00FE1A04">
          <w:rPr>
            <w:noProof/>
            <w:webHidden/>
          </w:rPr>
          <w:fldChar w:fldCharType="separate"/>
        </w:r>
        <w:r>
          <w:rPr>
            <w:noProof/>
            <w:webHidden/>
          </w:rPr>
          <w:t>43</w:t>
        </w:r>
        <w:r w:rsidR="00FE1A04">
          <w:rPr>
            <w:noProof/>
            <w:webHidden/>
          </w:rPr>
          <w:fldChar w:fldCharType="end"/>
        </w:r>
      </w:hyperlink>
    </w:p>
    <w:p w14:paraId="5D1C71AA" w14:textId="1F4B8FA2" w:rsidR="00FE1A04" w:rsidRDefault="00536C2C">
      <w:pPr>
        <w:pStyle w:val="Spisilustracji"/>
        <w:tabs>
          <w:tab w:val="right" w:leader="dot" w:pos="9060"/>
        </w:tabs>
        <w:rPr>
          <w:noProof/>
          <w:kern w:val="2"/>
          <w:sz w:val="22"/>
          <w:szCs w:val="22"/>
          <w:lang w:eastAsia="pl-PL"/>
          <w14:ligatures w14:val="standardContextual"/>
        </w:rPr>
      </w:pPr>
      <w:hyperlink w:anchor="_Toc146103530" w:history="1">
        <w:r w:rsidR="00FE1A04" w:rsidRPr="0018585F">
          <w:rPr>
            <w:rStyle w:val="Hipercze"/>
            <w:noProof/>
          </w:rPr>
          <w:t>Tabela 13 Analiza wskaźnikowa sfery środowiskowej</w:t>
        </w:r>
        <w:r w:rsidR="00FE1A04">
          <w:rPr>
            <w:noProof/>
            <w:webHidden/>
          </w:rPr>
          <w:tab/>
        </w:r>
        <w:r w:rsidR="00FE1A04">
          <w:rPr>
            <w:noProof/>
            <w:webHidden/>
          </w:rPr>
          <w:fldChar w:fldCharType="begin"/>
        </w:r>
        <w:r w:rsidR="00FE1A04">
          <w:rPr>
            <w:noProof/>
            <w:webHidden/>
          </w:rPr>
          <w:instrText xml:space="preserve"> PAGEREF _Toc146103530 \h </w:instrText>
        </w:r>
        <w:r w:rsidR="00FE1A04">
          <w:rPr>
            <w:noProof/>
            <w:webHidden/>
          </w:rPr>
        </w:r>
        <w:r w:rsidR="00FE1A04">
          <w:rPr>
            <w:noProof/>
            <w:webHidden/>
          </w:rPr>
          <w:fldChar w:fldCharType="separate"/>
        </w:r>
        <w:r>
          <w:rPr>
            <w:noProof/>
            <w:webHidden/>
          </w:rPr>
          <w:t>47</w:t>
        </w:r>
        <w:r w:rsidR="00FE1A04">
          <w:rPr>
            <w:noProof/>
            <w:webHidden/>
          </w:rPr>
          <w:fldChar w:fldCharType="end"/>
        </w:r>
      </w:hyperlink>
    </w:p>
    <w:p w14:paraId="27417C2C" w14:textId="004B4409" w:rsidR="00FE1A04" w:rsidRDefault="00536C2C">
      <w:pPr>
        <w:pStyle w:val="Spisilustracji"/>
        <w:tabs>
          <w:tab w:val="right" w:leader="dot" w:pos="9060"/>
        </w:tabs>
        <w:rPr>
          <w:noProof/>
          <w:kern w:val="2"/>
          <w:sz w:val="22"/>
          <w:szCs w:val="22"/>
          <w:lang w:eastAsia="pl-PL"/>
          <w14:ligatures w14:val="standardContextual"/>
        </w:rPr>
      </w:pPr>
      <w:hyperlink w:anchor="_Toc146103531" w:history="1">
        <w:r w:rsidR="00FE1A04" w:rsidRPr="0018585F">
          <w:rPr>
            <w:rStyle w:val="Hipercze"/>
            <w:noProof/>
          </w:rPr>
          <w:t>Tabela 14 Analiza sfery przestrzenno-funkcjonalnej</w:t>
        </w:r>
        <w:r w:rsidR="00FE1A04">
          <w:rPr>
            <w:noProof/>
            <w:webHidden/>
          </w:rPr>
          <w:tab/>
        </w:r>
        <w:r w:rsidR="00FE1A04">
          <w:rPr>
            <w:noProof/>
            <w:webHidden/>
          </w:rPr>
          <w:fldChar w:fldCharType="begin"/>
        </w:r>
        <w:r w:rsidR="00FE1A04">
          <w:rPr>
            <w:noProof/>
            <w:webHidden/>
          </w:rPr>
          <w:instrText xml:space="preserve"> PAGEREF _Toc146103531 \h </w:instrText>
        </w:r>
        <w:r w:rsidR="00FE1A04">
          <w:rPr>
            <w:noProof/>
            <w:webHidden/>
          </w:rPr>
        </w:r>
        <w:r w:rsidR="00FE1A04">
          <w:rPr>
            <w:noProof/>
            <w:webHidden/>
          </w:rPr>
          <w:fldChar w:fldCharType="separate"/>
        </w:r>
        <w:r>
          <w:rPr>
            <w:noProof/>
            <w:webHidden/>
          </w:rPr>
          <w:t>51</w:t>
        </w:r>
        <w:r w:rsidR="00FE1A04">
          <w:rPr>
            <w:noProof/>
            <w:webHidden/>
          </w:rPr>
          <w:fldChar w:fldCharType="end"/>
        </w:r>
      </w:hyperlink>
    </w:p>
    <w:p w14:paraId="16456FAA" w14:textId="0F5D99C9" w:rsidR="00FE1A04" w:rsidRDefault="00536C2C">
      <w:pPr>
        <w:pStyle w:val="Spisilustracji"/>
        <w:tabs>
          <w:tab w:val="right" w:leader="dot" w:pos="9060"/>
        </w:tabs>
        <w:rPr>
          <w:noProof/>
          <w:kern w:val="2"/>
          <w:sz w:val="22"/>
          <w:szCs w:val="22"/>
          <w:lang w:eastAsia="pl-PL"/>
          <w14:ligatures w14:val="standardContextual"/>
        </w:rPr>
      </w:pPr>
      <w:hyperlink w:anchor="_Toc146103532" w:history="1">
        <w:r w:rsidR="00FE1A04" w:rsidRPr="0018585F">
          <w:rPr>
            <w:rStyle w:val="Hipercze"/>
            <w:noProof/>
          </w:rPr>
          <w:t>Tabela 15 Analiza sfery technicznej</w:t>
        </w:r>
        <w:r w:rsidR="00FE1A04">
          <w:rPr>
            <w:noProof/>
            <w:webHidden/>
          </w:rPr>
          <w:tab/>
        </w:r>
        <w:r w:rsidR="00FE1A04">
          <w:rPr>
            <w:noProof/>
            <w:webHidden/>
          </w:rPr>
          <w:fldChar w:fldCharType="begin"/>
        </w:r>
        <w:r w:rsidR="00FE1A04">
          <w:rPr>
            <w:noProof/>
            <w:webHidden/>
          </w:rPr>
          <w:instrText xml:space="preserve"> PAGEREF _Toc146103532 \h </w:instrText>
        </w:r>
        <w:r w:rsidR="00FE1A04">
          <w:rPr>
            <w:noProof/>
            <w:webHidden/>
          </w:rPr>
        </w:r>
        <w:r w:rsidR="00FE1A04">
          <w:rPr>
            <w:noProof/>
            <w:webHidden/>
          </w:rPr>
          <w:fldChar w:fldCharType="separate"/>
        </w:r>
        <w:r>
          <w:rPr>
            <w:noProof/>
            <w:webHidden/>
          </w:rPr>
          <w:t>55</w:t>
        </w:r>
        <w:r w:rsidR="00FE1A04">
          <w:rPr>
            <w:noProof/>
            <w:webHidden/>
          </w:rPr>
          <w:fldChar w:fldCharType="end"/>
        </w:r>
      </w:hyperlink>
    </w:p>
    <w:p w14:paraId="00D991C5" w14:textId="26748300" w:rsidR="00FE1A04" w:rsidRDefault="00536C2C">
      <w:pPr>
        <w:pStyle w:val="Spisilustracji"/>
        <w:tabs>
          <w:tab w:val="right" w:leader="dot" w:pos="9060"/>
        </w:tabs>
        <w:rPr>
          <w:noProof/>
          <w:kern w:val="2"/>
          <w:sz w:val="22"/>
          <w:szCs w:val="22"/>
          <w:lang w:eastAsia="pl-PL"/>
          <w14:ligatures w14:val="standardContextual"/>
        </w:rPr>
      </w:pPr>
      <w:hyperlink w:anchor="_Toc146103533" w:history="1">
        <w:r w:rsidR="00FE1A04" w:rsidRPr="0018585F">
          <w:rPr>
            <w:rStyle w:val="Hipercze"/>
            <w:noProof/>
          </w:rPr>
          <w:t>Tabela 16 Analiza sfery społecznej, gospodarczej, środowiskowej, przestrzenno-funkcjonalnej i technicznej przy użyciu wskaźnika syntetycznego - zestawienie zbiorcze</w:t>
        </w:r>
        <w:r w:rsidR="00FE1A04">
          <w:rPr>
            <w:noProof/>
            <w:webHidden/>
          </w:rPr>
          <w:tab/>
        </w:r>
        <w:r w:rsidR="00FE1A04">
          <w:rPr>
            <w:noProof/>
            <w:webHidden/>
          </w:rPr>
          <w:fldChar w:fldCharType="begin"/>
        </w:r>
        <w:r w:rsidR="00FE1A04">
          <w:rPr>
            <w:noProof/>
            <w:webHidden/>
          </w:rPr>
          <w:instrText xml:space="preserve"> PAGEREF _Toc146103533 \h </w:instrText>
        </w:r>
        <w:r w:rsidR="00FE1A04">
          <w:rPr>
            <w:noProof/>
            <w:webHidden/>
          </w:rPr>
        </w:r>
        <w:r w:rsidR="00FE1A04">
          <w:rPr>
            <w:noProof/>
            <w:webHidden/>
          </w:rPr>
          <w:fldChar w:fldCharType="separate"/>
        </w:r>
        <w:r>
          <w:rPr>
            <w:noProof/>
            <w:webHidden/>
          </w:rPr>
          <w:t>57</w:t>
        </w:r>
        <w:r w:rsidR="00FE1A04">
          <w:rPr>
            <w:noProof/>
            <w:webHidden/>
          </w:rPr>
          <w:fldChar w:fldCharType="end"/>
        </w:r>
      </w:hyperlink>
    </w:p>
    <w:p w14:paraId="35B9F135" w14:textId="4748DBEB" w:rsidR="00FE1A04" w:rsidRDefault="00536C2C">
      <w:pPr>
        <w:pStyle w:val="Spisilustracji"/>
        <w:tabs>
          <w:tab w:val="right" w:leader="dot" w:pos="9060"/>
        </w:tabs>
        <w:rPr>
          <w:noProof/>
          <w:kern w:val="2"/>
          <w:sz w:val="22"/>
          <w:szCs w:val="22"/>
          <w:lang w:eastAsia="pl-PL"/>
          <w14:ligatures w14:val="standardContextual"/>
        </w:rPr>
      </w:pPr>
      <w:hyperlink w:anchor="_Toc146103534" w:history="1">
        <w:r w:rsidR="00FE1A04" w:rsidRPr="0018585F">
          <w:rPr>
            <w:rStyle w:val="Hipercze"/>
            <w:noProof/>
          </w:rPr>
          <w:t>Tabela 17 Jednostki analityczne zaliczone do obszaru zdegradowanego na terenie Gminy Śmigiel</w:t>
        </w:r>
        <w:r w:rsidR="00FE1A04">
          <w:rPr>
            <w:noProof/>
            <w:webHidden/>
          </w:rPr>
          <w:tab/>
        </w:r>
        <w:r w:rsidR="00FE1A04">
          <w:rPr>
            <w:noProof/>
            <w:webHidden/>
          </w:rPr>
          <w:fldChar w:fldCharType="begin"/>
        </w:r>
        <w:r w:rsidR="00FE1A04">
          <w:rPr>
            <w:noProof/>
            <w:webHidden/>
          </w:rPr>
          <w:instrText xml:space="preserve"> PAGEREF _Toc146103534 \h </w:instrText>
        </w:r>
        <w:r w:rsidR="00FE1A04">
          <w:rPr>
            <w:noProof/>
            <w:webHidden/>
          </w:rPr>
        </w:r>
        <w:r w:rsidR="00FE1A04">
          <w:rPr>
            <w:noProof/>
            <w:webHidden/>
          </w:rPr>
          <w:fldChar w:fldCharType="separate"/>
        </w:r>
        <w:r>
          <w:rPr>
            <w:noProof/>
            <w:webHidden/>
          </w:rPr>
          <w:t>58</w:t>
        </w:r>
        <w:r w:rsidR="00FE1A04">
          <w:rPr>
            <w:noProof/>
            <w:webHidden/>
          </w:rPr>
          <w:fldChar w:fldCharType="end"/>
        </w:r>
      </w:hyperlink>
    </w:p>
    <w:p w14:paraId="74FD8BDF" w14:textId="39675266" w:rsidR="00127191" w:rsidRDefault="00E2620A" w:rsidP="00A42753">
      <w:pPr>
        <w:spacing w:line="276" w:lineRule="auto"/>
        <w:rPr>
          <w:rFonts w:asciiTheme="majorHAnsi" w:hAnsiTheme="majorHAnsi" w:cstheme="majorHAnsi"/>
          <w:szCs w:val="22"/>
        </w:rPr>
      </w:pPr>
      <w:r w:rsidRPr="00DD1259">
        <w:rPr>
          <w:rFonts w:asciiTheme="majorHAnsi" w:hAnsiTheme="majorHAnsi" w:cstheme="majorHAnsi"/>
          <w:szCs w:val="22"/>
          <w:highlight w:val="yellow"/>
        </w:rPr>
        <w:fldChar w:fldCharType="end"/>
      </w:r>
    </w:p>
    <w:p w14:paraId="29403D78" w14:textId="77777777" w:rsidR="00B70C11" w:rsidRPr="00B70C11" w:rsidRDefault="00B70C11" w:rsidP="00B70C11">
      <w:pPr>
        <w:tabs>
          <w:tab w:val="left" w:pos="8280"/>
        </w:tabs>
        <w:rPr>
          <w:rFonts w:asciiTheme="majorHAnsi" w:hAnsiTheme="majorHAnsi" w:cstheme="majorHAnsi"/>
          <w:szCs w:val="22"/>
        </w:rPr>
      </w:pPr>
    </w:p>
    <w:sectPr w:rsidR="00B70C11" w:rsidRPr="00B70C11" w:rsidSect="002B6A1F">
      <w:pgSz w:w="11906" w:h="16838" w:code="9"/>
      <w:pgMar w:top="1418" w:right="1418" w:bottom="1701" w:left="1418" w:header="51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823AF" w14:textId="77777777" w:rsidR="00923BE3" w:rsidRDefault="00923BE3" w:rsidP="00F3220B">
      <w:pPr>
        <w:spacing w:after="0" w:line="240" w:lineRule="auto"/>
      </w:pPr>
      <w:r>
        <w:separator/>
      </w:r>
    </w:p>
  </w:endnote>
  <w:endnote w:type="continuationSeparator" w:id="0">
    <w:p w14:paraId="7A1B015F" w14:textId="77777777" w:rsidR="00923BE3" w:rsidRDefault="00923BE3" w:rsidP="00F32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962968"/>
      <w:docPartObj>
        <w:docPartGallery w:val="Page Numbers (Bottom of Page)"/>
        <w:docPartUnique/>
      </w:docPartObj>
    </w:sdtPr>
    <w:sdtEndPr/>
    <w:sdtContent>
      <w:p w14:paraId="3786471F" w14:textId="77777777" w:rsidR="00923BE3" w:rsidRDefault="00923BE3">
        <w:pPr>
          <w:pStyle w:val="Stopka"/>
          <w:jc w:val="right"/>
        </w:pPr>
        <w:r>
          <w:fldChar w:fldCharType="begin"/>
        </w:r>
        <w:r>
          <w:instrText>PAGE   \* MERGEFORMAT</w:instrText>
        </w:r>
        <w:r>
          <w:fldChar w:fldCharType="separate"/>
        </w:r>
        <w:r w:rsidR="006B122E">
          <w:rPr>
            <w:noProof/>
          </w:rPr>
          <w:t>48</w:t>
        </w:r>
        <w:r>
          <w:fldChar w:fldCharType="end"/>
        </w:r>
      </w:p>
    </w:sdtContent>
  </w:sdt>
  <w:p w14:paraId="35635019" w14:textId="77777777" w:rsidR="00923BE3" w:rsidRDefault="00923BE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8091B" w14:textId="77777777" w:rsidR="00923BE3" w:rsidRDefault="00923BE3" w:rsidP="00F3220B">
      <w:pPr>
        <w:spacing w:after="0" w:line="240" w:lineRule="auto"/>
      </w:pPr>
      <w:r>
        <w:separator/>
      </w:r>
    </w:p>
  </w:footnote>
  <w:footnote w:type="continuationSeparator" w:id="0">
    <w:p w14:paraId="6953322A" w14:textId="77777777" w:rsidR="00923BE3" w:rsidRDefault="00923BE3" w:rsidP="00F3220B">
      <w:pPr>
        <w:spacing w:after="0" w:line="240" w:lineRule="auto"/>
      </w:pPr>
      <w:r>
        <w:continuationSeparator/>
      </w:r>
    </w:p>
  </w:footnote>
  <w:footnote w:id="1">
    <w:p w14:paraId="4C538F97" w14:textId="4E4ED2F0" w:rsidR="00923BE3" w:rsidRPr="00AA7B17" w:rsidRDefault="00923BE3" w:rsidP="00092088">
      <w:pPr>
        <w:pStyle w:val="Tekstprzypisudolnego"/>
        <w:rPr>
          <w:rFonts w:asciiTheme="majorHAnsi" w:hAnsiTheme="majorHAnsi" w:cstheme="majorHAnsi"/>
          <w:i/>
          <w:iCs/>
          <w:sz w:val="18"/>
          <w:szCs w:val="18"/>
        </w:rPr>
      </w:pPr>
      <w:r w:rsidRPr="00DB3A50">
        <w:rPr>
          <w:rStyle w:val="Odwoanieprzypisudolnego"/>
          <w:i/>
          <w:iCs/>
          <w:sz w:val="18"/>
          <w:szCs w:val="18"/>
        </w:rPr>
        <w:footnoteRef/>
      </w:r>
      <w:r w:rsidRPr="00DB3A50">
        <w:rPr>
          <w:rFonts w:ascii="Calibri" w:hAnsi="Calibri" w:cs="Calibri"/>
          <w:i/>
          <w:iCs/>
          <w:sz w:val="18"/>
          <w:szCs w:val="18"/>
        </w:rPr>
        <w:t xml:space="preserve"> </w:t>
      </w:r>
      <w:r w:rsidRPr="00AA7B17">
        <w:rPr>
          <w:rFonts w:asciiTheme="majorHAnsi" w:hAnsiTheme="majorHAnsi" w:cstheme="majorHAnsi"/>
          <w:i/>
          <w:iCs/>
          <w:sz w:val="18"/>
          <w:szCs w:val="18"/>
        </w:rPr>
        <w:t>Ustawa z dnia 9 października 2015 r. o rewitalizacji (Dz.U. z 2021 r. poz. 485</w:t>
      </w:r>
      <w:r>
        <w:rPr>
          <w:rFonts w:asciiTheme="majorHAnsi" w:hAnsiTheme="majorHAnsi" w:cstheme="majorHAnsi"/>
          <w:i/>
          <w:iCs/>
          <w:sz w:val="18"/>
          <w:szCs w:val="18"/>
        </w:rPr>
        <w:t xml:space="preserve"> z późn. zm.</w:t>
      </w:r>
      <w:r w:rsidRPr="00AA7B17">
        <w:rPr>
          <w:rFonts w:asciiTheme="majorHAnsi" w:hAnsiTheme="majorHAnsi" w:cstheme="majorHAnsi"/>
          <w:i/>
          <w:iCs/>
          <w:sz w:val="18"/>
          <w:szCs w:val="18"/>
        </w:rPr>
        <w:t>).</w:t>
      </w:r>
    </w:p>
  </w:footnote>
  <w:footnote w:id="2">
    <w:p w14:paraId="3CB8714B" w14:textId="77777777" w:rsidR="00923BE3" w:rsidRPr="00AA7B17" w:rsidRDefault="00923BE3" w:rsidP="00092088">
      <w:pPr>
        <w:pStyle w:val="Tekstprzypisudolnego"/>
        <w:rPr>
          <w:rFonts w:asciiTheme="majorHAnsi" w:hAnsiTheme="majorHAnsi" w:cstheme="majorHAnsi"/>
          <w:i/>
          <w:iCs/>
          <w:sz w:val="18"/>
          <w:szCs w:val="18"/>
        </w:rPr>
      </w:pPr>
      <w:r w:rsidRPr="00AA7B17">
        <w:rPr>
          <w:rStyle w:val="Odwoanieprzypisudolnego"/>
          <w:rFonts w:asciiTheme="majorHAnsi" w:hAnsiTheme="majorHAnsi" w:cstheme="majorHAnsi"/>
          <w:i/>
          <w:iCs/>
          <w:sz w:val="18"/>
          <w:szCs w:val="18"/>
        </w:rPr>
        <w:footnoteRef/>
      </w:r>
      <w:r w:rsidRPr="00AA7B17">
        <w:rPr>
          <w:rFonts w:asciiTheme="majorHAnsi" w:hAnsiTheme="majorHAnsi" w:cstheme="majorHAnsi"/>
          <w:i/>
          <w:iCs/>
          <w:sz w:val="18"/>
          <w:szCs w:val="18"/>
        </w:rPr>
        <w:t xml:space="preserve"> J. w.</w:t>
      </w:r>
    </w:p>
  </w:footnote>
  <w:footnote w:id="3">
    <w:p w14:paraId="0ADF1122" w14:textId="77777777" w:rsidR="00923BE3" w:rsidRDefault="00923BE3" w:rsidP="00092088">
      <w:pPr>
        <w:pStyle w:val="Tekstprzypisudolnego"/>
      </w:pPr>
      <w:r w:rsidRPr="00AA7B17">
        <w:rPr>
          <w:rStyle w:val="Odwoanieprzypisudolnego"/>
          <w:rFonts w:asciiTheme="majorHAnsi" w:hAnsiTheme="majorHAnsi" w:cstheme="majorHAnsi"/>
          <w:i/>
          <w:iCs/>
          <w:sz w:val="18"/>
          <w:szCs w:val="18"/>
        </w:rPr>
        <w:footnoteRef/>
      </w:r>
      <w:r w:rsidRPr="00AA7B17">
        <w:rPr>
          <w:rFonts w:asciiTheme="majorHAnsi" w:hAnsiTheme="majorHAnsi" w:cstheme="majorHAnsi"/>
          <w:i/>
          <w:iCs/>
          <w:sz w:val="18"/>
          <w:szCs w:val="18"/>
        </w:rPr>
        <w:t xml:space="preserve"> J. w.</w:t>
      </w:r>
    </w:p>
  </w:footnote>
  <w:footnote w:id="4">
    <w:p w14:paraId="2AA0F263" w14:textId="77777777" w:rsidR="00923BE3" w:rsidRPr="0025167B" w:rsidRDefault="00923BE3" w:rsidP="00915FC5">
      <w:pPr>
        <w:pStyle w:val="Tekstprzypisudolnego"/>
        <w:rPr>
          <w:rFonts w:cs="Arial"/>
        </w:rPr>
      </w:pPr>
      <w:r w:rsidRPr="0025167B">
        <w:rPr>
          <w:rStyle w:val="Odwoanieprzypisudolnego"/>
          <w:rFonts w:cs="Arial"/>
        </w:rPr>
        <w:footnoteRef/>
      </w:r>
      <w:r w:rsidRPr="0025167B">
        <w:rPr>
          <w:rFonts w:cs="Arial"/>
        </w:rPr>
        <w:t xml:space="preserve"> </w:t>
      </w:r>
      <w:r w:rsidRPr="0025167B">
        <w:rPr>
          <w:rFonts w:cs="Arial"/>
          <w:sz w:val="18"/>
          <w:szCs w:val="18"/>
        </w:rPr>
        <w:t>Opracowanie zrealizowane przez Instytut Rozwoju Miast na zlecenie Ministerstwa Infrastruktury i Budownictwa, Departamentu Polityki Przestrzennej w ramach umowy nr DPP-U-POWER-173/16, której przedmiotem było: Opracowanie merytoryczne publikacji z zakresu diagnozy i delimitacji obszarów zdegradowanych, ISBN 978-83-7610-653-3</w:t>
      </w:r>
    </w:p>
  </w:footnote>
  <w:footnote w:id="5">
    <w:p w14:paraId="6470DCBA" w14:textId="71BC0248" w:rsidR="00923BE3" w:rsidRPr="00A65EB0" w:rsidRDefault="00923BE3">
      <w:pPr>
        <w:pStyle w:val="Tekstprzypisudolnego"/>
        <w:rPr>
          <w:rFonts w:asciiTheme="majorHAnsi" w:hAnsiTheme="majorHAnsi" w:cstheme="majorHAnsi"/>
          <w:sz w:val="18"/>
          <w:szCs w:val="18"/>
        </w:rPr>
      </w:pPr>
      <w:r>
        <w:rPr>
          <w:rStyle w:val="Odwoanieprzypisudolnego"/>
        </w:rPr>
        <w:footnoteRef/>
      </w:r>
      <w:r>
        <w:t xml:space="preserve"> </w:t>
      </w:r>
      <w:r w:rsidRPr="00A65EB0">
        <w:rPr>
          <w:rFonts w:asciiTheme="majorHAnsi" w:hAnsiTheme="majorHAnsi" w:cstheme="majorHAnsi"/>
          <w:sz w:val="18"/>
          <w:szCs w:val="18"/>
        </w:rPr>
        <w:t xml:space="preserve">Pojęcie osoby bezrobotnej zdefiniowano w ustawie z dnia 20 kwietnia 2004 r. </w:t>
      </w:r>
      <w:r w:rsidRPr="00A65EB0">
        <w:rPr>
          <w:rStyle w:val="markedcontent"/>
          <w:rFonts w:asciiTheme="majorHAnsi" w:hAnsiTheme="majorHAnsi" w:cstheme="majorHAnsi"/>
          <w:sz w:val="18"/>
          <w:szCs w:val="18"/>
        </w:rPr>
        <w:t>o promocji zatrudnienia i instytucjach rynku pracy (t. j. Dz. U. z 2022 r. poz. 690</w:t>
      </w:r>
      <w:r>
        <w:rPr>
          <w:rStyle w:val="markedcontent"/>
          <w:rFonts w:asciiTheme="majorHAnsi" w:hAnsiTheme="majorHAnsi" w:cstheme="majorHAnsi"/>
          <w:sz w:val="18"/>
          <w:szCs w:val="18"/>
        </w:rPr>
        <w:t xml:space="preserve"> z późn. zm.</w:t>
      </w:r>
      <w:r w:rsidRPr="00A65EB0">
        <w:rPr>
          <w:rStyle w:val="markedcontent"/>
          <w:rFonts w:asciiTheme="majorHAnsi" w:hAnsiTheme="majorHAnsi" w:cstheme="majorHAnsi"/>
          <w:sz w:val="18"/>
          <w:szCs w:val="18"/>
        </w:rPr>
        <w:t>)</w:t>
      </w:r>
    </w:p>
  </w:footnote>
  <w:footnote w:id="6">
    <w:p w14:paraId="5C5745E9" w14:textId="77777777" w:rsidR="00923BE3" w:rsidRPr="0062053D" w:rsidRDefault="00923BE3">
      <w:pPr>
        <w:pStyle w:val="Tekstprzypisudolnego"/>
        <w:rPr>
          <w:rFonts w:asciiTheme="majorHAnsi" w:hAnsiTheme="majorHAnsi" w:cstheme="majorHAnsi"/>
          <w:sz w:val="18"/>
          <w:szCs w:val="18"/>
        </w:rPr>
      </w:pPr>
      <w:r w:rsidRPr="0062053D">
        <w:rPr>
          <w:rStyle w:val="Odwoanieprzypisudolnego"/>
          <w:rFonts w:asciiTheme="majorHAnsi" w:hAnsiTheme="majorHAnsi" w:cstheme="majorHAnsi"/>
          <w:sz w:val="18"/>
          <w:szCs w:val="18"/>
        </w:rPr>
        <w:footnoteRef/>
      </w:r>
      <w:r w:rsidRPr="0062053D">
        <w:rPr>
          <w:rFonts w:asciiTheme="majorHAnsi" w:hAnsiTheme="majorHAnsi" w:cstheme="majorHAnsi"/>
          <w:sz w:val="18"/>
          <w:szCs w:val="18"/>
        </w:rPr>
        <w:t xml:space="preserve"> Definicja pochodzi z: https://encyklopedia.pwn.pl/haslo/aktywnosc-spoleczna;3867107.html</w:t>
      </w:r>
    </w:p>
  </w:footnote>
  <w:footnote w:id="7">
    <w:p w14:paraId="002F57DF" w14:textId="77777777" w:rsidR="00923BE3" w:rsidRPr="004D57E8" w:rsidRDefault="00923BE3" w:rsidP="00524647">
      <w:pPr>
        <w:pStyle w:val="Tekstprzypisudolnego"/>
        <w:rPr>
          <w:rFonts w:asciiTheme="majorHAnsi" w:hAnsiTheme="majorHAnsi" w:cstheme="majorHAnsi"/>
        </w:rPr>
      </w:pPr>
      <w:r>
        <w:rPr>
          <w:rStyle w:val="Odwoanieprzypisudolnego"/>
        </w:rPr>
        <w:footnoteRef/>
      </w:r>
      <w:r>
        <w:t xml:space="preserve"> </w:t>
      </w:r>
      <w:r w:rsidRPr="004D57E8">
        <w:rPr>
          <w:rFonts w:asciiTheme="majorHAnsi" w:hAnsiTheme="majorHAnsi" w:cstheme="majorHAnsi"/>
          <w:sz w:val="18"/>
          <w:szCs w:val="18"/>
        </w:rPr>
        <w:t xml:space="preserve">Teoria rozbitych okien (teoria rozbitej szyby): G. Kelling, C. Coles, 1982, </w:t>
      </w:r>
      <w:r w:rsidRPr="004D57E8">
        <w:rPr>
          <w:rFonts w:asciiTheme="majorHAnsi" w:hAnsiTheme="majorHAnsi" w:cstheme="majorHAnsi"/>
          <w:i/>
          <w:iCs/>
          <w:sz w:val="18"/>
          <w:szCs w:val="18"/>
        </w:rPr>
        <w:t>Fixing Broken Windows: Restoring Order and Reducing Crime in Our Communities</w:t>
      </w:r>
      <w:r w:rsidRPr="004D57E8">
        <w:rPr>
          <w:rFonts w:asciiTheme="majorHAnsi" w:hAnsiTheme="majorHAnsi" w:cstheme="maj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F7A84" w14:textId="77777777" w:rsidR="00923BE3" w:rsidRDefault="00923BE3" w:rsidP="00045187">
    <w:pPr>
      <w:pStyle w:val="Nagwek"/>
      <w:tabs>
        <w:tab w:val="clear" w:pos="4536"/>
        <w:tab w:val="clear" w:pos="9072"/>
        <w:tab w:val="left" w:pos="5916"/>
      </w:tabs>
      <w:spacing w:after="120"/>
    </w:pPr>
  </w:p>
  <w:p w14:paraId="4B7BF750" w14:textId="77777777" w:rsidR="00923BE3" w:rsidRDefault="00923BE3" w:rsidP="00045187">
    <w:pPr>
      <w:pStyle w:val="Nagwek"/>
      <w:tabs>
        <w:tab w:val="clear" w:pos="4536"/>
        <w:tab w:val="clear" w:pos="9072"/>
        <w:tab w:val="left" w:pos="5916"/>
      </w:tabs>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048A" w14:textId="77777777" w:rsidR="00923BE3" w:rsidRDefault="00923BE3" w:rsidP="00045187">
    <w:pPr>
      <w:pStyle w:val="Nagwek"/>
      <w:tabs>
        <w:tab w:val="clear" w:pos="4536"/>
        <w:tab w:val="clear" w:pos="9072"/>
        <w:tab w:val="left" w:pos="5916"/>
      </w:tabs>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40121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3D522EF"/>
    <w:multiLevelType w:val="hybridMultilevel"/>
    <w:tmpl w:val="E77E7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834221"/>
    <w:multiLevelType w:val="hybridMultilevel"/>
    <w:tmpl w:val="59C66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483925"/>
    <w:multiLevelType w:val="hybridMultilevel"/>
    <w:tmpl w:val="22322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D040A5"/>
    <w:multiLevelType w:val="hybridMultilevel"/>
    <w:tmpl w:val="92B82D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246CE2"/>
    <w:multiLevelType w:val="multilevel"/>
    <w:tmpl w:val="B4DE18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15640F5"/>
    <w:multiLevelType w:val="hybridMultilevel"/>
    <w:tmpl w:val="6A048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685737"/>
    <w:multiLevelType w:val="hybridMultilevel"/>
    <w:tmpl w:val="36EA2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D85371"/>
    <w:multiLevelType w:val="hybridMultilevel"/>
    <w:tmpl w:val="CAB07B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191B4F18"/>
    <w:multiLevelType w:val="hybridMultilevel"/>
    <w:tmpl w:val="27765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D504BE0"/>
    <w:multiLevelType w:val="hybridMultilevel"/>
    <w:tmpl w:val="0B46FC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29427AF7"/>
    <w:multiLevelType w:val="hybridMultilevel"/>
    <w:tmpl w:val="4580AA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8780336"/>
    <w:multiLevelType w:val="hybridMultilevel"/>
    <w:tmpl w:val="B0F2B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C097866"/>
    <w:multiLevelType w:val="hybridMultilevel"/>
    <w:tmpl w:val="61FA3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C154482"/>
    <w:multiLevelType w:val="hybridMultilevel"/>
    <w:tmpl w:val="D878E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E1A28BA"/>
    <w:multiLevelType w:val="hybridMultilevel"/>
    <w:tmpl w:val="26F62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2E20C04"/>
    <w:multiLevelType w:val="hybridMultilevel"/>
    <w:tmpl w:val="4D123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38505A6"/>
    <w:multiLevelType w:val="hybridMultilevel"/>
    <w:tmpl w:val="AEDEF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38D49C3"/>
    <w:multiLevelType w:val="hybridMultilevel"/>
    <w:tmpl w:val="0E821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46E6C67"/>
    <w:multiLevelType w:val="hybridMultilevel"/>
    <w:tmpl w:val="F5264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7C6299"/>
    <w:multiLevelType w:val="hybridMultilevel"/>
    <w:tmpl w:val="B48E3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F675DE7"/>
    <w:multiLevelType w:val="hybridMultilevel"/>
    <w:tmpl w:val="753AA1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5022779D"/>
    <w:multiLevelType w:val="hybridMultilevel"/>
    <w:tmpl w:val="3C727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3702EBC"/>
    <w:multiLevelType w:val="multilevel"/>
    <w:tmpl w:val="134834B0"/>
    <w:lvl w:ilvl="0">
      <w:start w:val="1"/>
      <w:numFmt w:val="decimal"/>
      <w:suff w:val="space"/>
      <w:lvlText w:val="%1."/>
      <w:lvlJc w:val="left"/>
      <w:pPr>
        <w:ind w:left="788" w:hanging="363"/>
      </w:pPr>
    </w:lvl>
    <w:lvl w:ilvl="1">
      <w:start w:val="1"/>
      <w:numFmt w:val="decimal"/>
      <w:suff w:val="space"/>
      <w:lvlText w:val="%1.%2"/>
      <w:lvlJc w:val="left"/>
      <w:pPr>
        <w:ind w:left="1430" w:hanging="437"/>
      </w:pPr>
      <w:rPr>
        <w:rFonts w:hint="default"/>
        <w:color w:val="0033FF" w:themeColor="accent4"/>
      </w:rPr>
    </w:lvl>
    <w:lvl w:ilvl="2">
      <w:start w:val="1"/>
      <w:numFmt w:val="lowerRoman"/>
      <w:lvlText w:val="%3."/>
      <w:lvlJc w:val="right"/>
      <w:pPr>
        <w:ind w:left="2228" w:hanging="180"/>
      </w:pPr>
      <w:rPr>
        <w:rFonts w:hint="default"/>
      </w:rPr>
    </w:lvl>
    <w:lvl w:ilvl="3">
      <w:start w:val="1"/>
      <w:numFmt w:val="decimal"/>
      <w:lvlText w:val="%4."/>
      <w:lvlJc w:val="left"/>
      <w:pPr>
        <w:ind w:left="2948" w:hanging="360"/>
      </w:pPr>
      <w:rPr>
        <w:rFonts w:hint="default"/>
      </w:rPr>
    </w:lvl>
    <w:lvl w:ilvl="4">
      <w:start w:val="1"/>
      <w:numFmt w:val="lowerLetter"/>
      <w:lvlText w:val="%5."/>
      <w:lvlJc w:val="left"/>
      <w:pPr>
        <w:ind w:left="3668" w:hanging="360"/>
      </w:pPr>
      <w:rPr>
        <w:rFonts w:hint="default"/>
      </w:rPr>
    </w:lvl>
    <w:lvl w:ilvl="5">
      <w:start w:val="1"/>
      <w:numFmt w:val="lowerRoman"/>
      <w:lvlText w:val="%6."/>
      <w:lvlJc w:val="right"/>
      <w:pPr>
        <w:ind w:left="4388" w:hanging="180"/>
      </w:pPr>
      <w:rPr>
        <w:rFonts w:hint="default"/>
      </w:rPr>
    </w:lvl>
    <w:lvl w:ilvl="6">
      <w:start w:val="1"/>
      <w:numFmt w:val="decimal"/>
      <w:lvlText w:val="%7."/>
      <w:lvlJc w:val="left"/>
      <w:pPr>
        <w:ind w:left="5108" w:hanging="360"/>
      </w:pPr>
      <w:rPr>
        <w:rFonts w:hint="default"/>
      </w:rPr>
    </w:lvl>
    <w:lvl w:ilvl="7">
      <w:start w:val="1"/>
      <w:numFmt w:val="lowerLetter"/>
      <w:lvlText w:val="%8."/>
      <w:lvlJc w:val="left"/>
      <w:pPr>
        <w:ind w:left="5828" w:hanging="360"/>
      </w:pPr>
      <w:rPr>
        <w:rFonts w:hint="default"/>
      </w:rPr>
    </w:lvl>
    <w:lvl w:ilvl="8">
      <w:start w:val="1"/>
      <w:numFmt w:val="lowerRoman"/>
      <w:lvlText w:val="%9."/>
      <w:lvlJc w:val="right"/>
      <w:pPr>
        <w:ind w:left="6548" w:hanging="180"/>
      </w:pPr>
      <w:rPr>
        <w:rFonts w:hint="default"/>
      </w:rPr>
    </w:lvl>
  </w:abstractNum>
  <w:abstractNum w:abstractNumId="24" w15:restartNumberingAfterBreak="0">
    <w:nsid w:val="59235397"/>
    <w:multiLevelType w:val="hybridMultilevel"/>
    <w:tmpl w:val="40068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A676CDD"/>
    <w:multiLevelType w:val="hybridMultilevel"/>
    <w:tmpl w:val="3CB41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F406B81"/>
    <w:multiLevelType w:val="hybridMultilevel"/>
    <w:tmpl w:val="237E0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3E173EC"/>
    <w:multiLevelType w:val="hybridMultilevel"/>
    <w:tmpl w:val="DD209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7B14375"/>
    <w:multiLevelType w:val="hybridMultilevel"/>
    <w:tmpl w:val="51E8BDA0"/>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29" w15:restartNumberingAfterBreak="0">
    <w:nsid w:val="69D71A83"/>
    <w:multiLevelType w:val="hybridMultilevel"/>
    <w:tmpl w:val="8BBA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AD00B25"/>
    <w:multiLevelType w:val="hybridMultilevel"/>
    <w:tmpl w:val="864C9E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B2E0CA1"/>
    <w:multiLevelType w:val="hybridMultilevel"/>
    <w:tmpl w:val="7DE88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C3A4491"/>
    <w:multiLevelType w:val="hybridMultilevel"/>
    <w:tmpl w:val="67FE0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CF42165"/>
    <w:multiLevelType w:val="hybridMultilevel"/>
    <w:tmpl w:val="9EBC3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EDC350D"/>
    <w:multiLevelType w:val="hybridMultilevel"/>
    <w:tmpl w:val="C0CE1C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0F8207F"/>
    <w:multiLevelType w:val="hybridMultilevel"/>
    <w:tmpl w:val="B564503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 w15:restartNumberingAfterBreak="0">
    <w:nsid w:val="72DF2866"/>
    <w:multiLevelType w:val="hybridMultilevel"/>
    <w:tmpl w:val="360A9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3FB2930"/>
    <w:multiLevelType w:val="hybridMultilevel"/>
    <w:tmpl w:val="AA727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91C0482"/>
    <w:multiLevelType w:val="hybridMultilevel"/>
    <w:tmpl w:val="53204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B6B1882"/>
    <w:multiLevelType w:val="hybridMultilevel"/>
    <w:tmpl w:val="BBF2A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FF36C10"/>
    <w:multiLevelType w:val="hybridMultilevel"/>
    <w:tmpl w:val="C478B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151873337">
    <w:abstractNumId w:val="21"/>
  </w:num>
  <w:num w:numId="2" w16cid:durableId="174195026">
    <w:abstractNumId w:val="10"/>
  </w:num>
  <w:num w:numId="3" w16cid:durableId="354622762">
    <w:abstractNumId w:val="0"/>
  </w:num>
  <w:num w:numId="4" w16cid:durableId="190609160">
    <w:abstractNumId w:val="5"/>
  </w:num>
  <w:num w:numId="5" w16cid:durableId="1823230655">
    <w:abstractNumId w:val="29"/>
  </w:num>
  <w:num w:numId="6" w16cid:durableId="1413817645">
    <w:abstractNumId w:val="35"/>
  </w:num>
  <w:num w:numId="7" w16cid:durableId="1374886581">
    <w:abstractNumId w:val="23"/>
  </w:num>
  <w:num w:numId="8" w16cid:durableId="832842449">
    <w:abstractNumId w:val="8"/>
  </w:num>
  <w:num w:numId="9" w16cid:durableId="1775400745">
    <w:abstractNumId w:val="28"/>
  </w:num>
  <w:num w:numId="10" w16cid:durableId="504437261">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1080309">
    <w:abstractNumId w:val="9"/>
  </w:num>
  <w:num w:numId="12" w16cid:durableId="907808127">
    <w:abstractNumId w:val="19"/>
  </w:num>
  <w:num w:numId="13" w16cid:durableId="1374113851">
    <w:abstractNumId w:val="16"/>
  </w:num>
  <w:num w:numId="14" w16cid:durableId="894972153">
    <w:abstractNumId w:val="18"/>
  </w:num>
  <w:num w:numId="15" w16cid:durableId="1124618361">
    <w:abstractNumId w:val="24"/>
  </w:num>
  <w:num w:numId="16" w16cid:durableId="131211601">
    <w:abstractNumId w:val="12"/>
  </w:num>
  <w:num w:numId="17" w16cid:durableId="1230269188">
    <w:abstractNumId w:val="4"/>
  </w:num>
  <w:num w:numId="18" w16cid:durableId="1671518598">
    <w:abstractNumId w:val="26"/>
  </w:num>
  <w:num w:numId="19" w16cid:durableId="964508257">
    <w:abstractNumId w:val="34"/>
  </w:num>
  <w:num w:numId="20" w16cid:durableId="1559782500">
    <w:abstractNumId w:val="3"/>
  </w:num>
  <w:num w:numId="21" w16cid:durableId="874273971">
    <w:abstractNumId w:val="38"/>
  </w:num>
  <w:num w:numId="22" w16cid:durableId="804472454">
    <w:abstractNumId w:val="32"/>
  </w:num>
  <w:num w:numId="23" w16cid:durableId="1449397744">
    <w:abstractNumId w:val="27"/>
  </w:num>
  <w:num w:numId="24" w16cid:durableId="1854950315">
    <w:abstractNumId w:val="13"/>
  </w:num>
  <w:num w:numId="25" w16cid:durableId="797839981">
    <w:abstractNumId w:val="17"/>
  </w:num>
  <w:num w:numId="26" w16cid:durableId="1891771515">
    <w:abstractNumId w:val="30"/>
  </w:num>
  <w:num w:numId="27" w16cid:durableId="1831286601">
    <w:abstractNumId w:val="22"/>
  </w:num>
  <w:num w:numId="28" w16cid:durableId="636184773">
    <w:abstractNumId w:val="39"/>
  </w:num>
  <w:num w:numId="29" w16cid:durableId="934287589">
    <w:abstractNumId w:val="37"/>
  </w:num>
  <w:num w:numId="30" w16cid:durableId="1678386581">
    <w:abstractNumId w:val="15"/>
  </w:num>
  <w:num w:numId="31" w16cid:durableId="928269636">
    <w:abstractNumId w:val="33"/>
  </w:num>
  <w:num w:numId="32" w16cid:durableId="566305430">
    <w:abstractNumId w:val="25"/>
  </w:num>
  <w:num w:numId="33" w16cid:durableId="477381530">
    <w:abstractNumId w:val="7"/>
  </w:num>
  <w:num w:numId="34" w16cid:durableId="1332179824">
    <w:abstractNumId w:val="2"/>
  </w:num>
  <w:num w:numId="35" w16cid:durableId="499387858">
    <w:abstractNumId w:val="14"/>
  </w:num>
  <w:num w:numId="36" w16cid:durableId="1075779184">
    <w:abstractNumId w:val="1"/>
  </w:num>
  <w:num w:numId="37" w16cid:durableId="1484665220">
    <w:abstractNumId w:val="20"/>
  </w:num>
  <w:num w:numId="38" w16cid:durableId="264388570">
    <w:abstractNumId w:val="11"/>
  </w:num>
  <w:num w:numId="39" w16cid:durableId="409540615">
    <w:abstractNumId w:val="40"/>
  </w:num>
  <w:num w:numId="40" w16cid:durableId="72899626">
    <w:abstractNumId w:val="36"/>
  </w:num>
  <w:num w:numId="41" w16cid:durableId="636029500">
    <w:abstractNumId w:val="6"/>
  </w:num>
  <w:num w:numId="42" w16cid:durableId="151414882">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08"/>
  <w:hyphenationZone w:val="425"/>
  <w:defaultTableStyle w:val="krosno"/>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648"/>
    <w:rsid w:val="00000AE1"/>
    <w:rsid w:val="00001441"/>
    <w:rsid w:val="000021D0"/>
    <w:rsid w:val="000042E0"/>
    <w:rsid w:val="00004F62"/>
    <w:rsid w:val="000053F9"/>
    <w:rsid w:val="00006366"/>
    <w:rsid w:val="00006888"/>
    <w:rsid w:val="00006E17"/>
    <w:rsid w:val="00007EFF"/>
    <w:rsid w:val="00010022"/>
    <w:rsid w:val="0001039F"/>
    <w:rsid w:val="00010D1A"/>
    <w:rsid w:val="000110A0"/>
    <w:rsid w:val="000114D4"/>
    <w:rsid w:val="00011939"/>
    <w:rsid w:val="000127F6"/>
    <w:rsid w:val="00012AD2"/>
    <w:rsid w:val="00012B8E"/>
    <w:rsid w:val="00012F66"/>
    <w:rsid w:val="0001307E"/>
    <w:rsid w:val="000130F9"/>
    <w:rsid w:val="00013565"/>
    <w:rsid w:val="00013ABF"/>
    <w:rsid w:val="00013E0E"/>
    <w:rsid w:val="0001436F"/>
    <w:rsid w:val="000149BF"/>
    <w:rsid w:val="000156B3"/>
    <w:rsid w:val="0001687A"/>
    <w:rsid w:val="00017047"/>
    <w:rsid w:val="000174B9"/>
    <w:rsid w:val="0001786E"/>
    <w:rsid w:val="000201D4"/>
    <w:rsid w:val="00020217"/>
    <w:rsid w:val="00020316"/>
    <w:rsid w:val="000203D5"/>
    <w:rsid w:val="0002230A"/>
    <w:rsid w:val="00022CBE"/>
    <w:rsid w:val="00024512"/>
    <w:rsid w:val="00024A50"/>
    <w:rsid w:val="00024C9D"/>
    <w:rsid w:val="00024D6F"/>
    <w:rsid w:val="00024F6B"/>
    <w:rsid w:val="00025AC5"/>
    <w:rsid w:val="00025C55"/>
    <w:rsid w:val="000260F7"/>
    <w:rsid w:val="00026490"/>
    <w:rsid w:val="00027DB0"/>
    <w:rsid w:val="00030B91"/>
    <w:rsid w:val="00030D61"/>
    <w:rsid w:val="00030E17"/>
    <w:rsid w:val="00031F83"/>
    <w:rsid w:val="00032068"/>
    <w:rsid w:val="00032399"/>
    <w:rsid w:val="0003270B"/>
    <w:rsid w:val="00033092"/>
    <w:rsid w:val="00034151"/>
    <w:rsid w:val="00034154"/>
    <w:rsid w:val="000356F9"/>
    <w:rsid w:val="000359DA"/>
    <w:rsid w:val="00041D51"/>
    <w:rsid w:val="000426B8"/>
    <w:rsid w:val="000427A6"/>
    <w:rsid w:val="00043498"/>
    <w:rsid w:val="00044272"/>
    <w:rsid w:val="00045187"/>
    <w:rsid w:val="00045FDC"/>
    <w:rsid w:val="00046198"/>
    <w:rsid w:val="000463E9"/>
    <w:rsid w:val="00046D22"/>
    <w:rsid w:val="0004768E"/>
    <w:rsid w:val="00047733"/>
    <w:rsid w:val="00050E63"/>
    <w:rsid w:val="00051019"/>
    <w:rsid w:val="00051274"/>
    <w:rsid w:val="00051513"/>
    <w:rsid w:val="00051833"/>
    <w:rsid w:val="00051A43"/>
    <w:rsid w:val="0005240E"/>
    <w:rsid w:val="0005327D"/>
    <w:rsid w:val="0005371E"/>
    <w:rsid w:val="00053F38"/>
    <w:rsid w:val="000544F0"/>
    <w:rsid w:val="0005468D"/>
    <w:rsid w:val="00054FA3"/>
    <w:rsid w:val="00055513"/>
    <w:rsid w:val="00055FBC"/>
    <w:rsid w:val="00056871"/>
    <w:rsid w:val="0006046C"/>
    <w:rsid w:val="00061F4F"/>
    <w:rsid w:val="00062DC0"/>
    <w:rsid w:val="00063A2E"/>
    <w:rsid w:val="00065417"/>
    <w:rsid w:val="0006564A"/>
    <w:rsid w:val="00065D17"/>
    <w:rsid w:val="00065E4A"/>
    <w:rsid w:val="00066178"/>
    <w:rsid w:val="0006631A"/>
    <w:rsid w:val="000664EE"/>
    <w:rsid w:val="0006655C"/>
    <w:rsid w:val="00066D56"/>
    <w:rsid w:val="000670F5"/>
    <w:rsid w:val="000673A7"/>
    <w:rsid w:val="00070C43"/>
    <w:rsid w:val="00070C69"/>
    <w:rsid w:val="00070CDE"/>
    <w:rsid w:val="0007170D"/>
    <w:rsid w:val="000717C4"/>
    <w:rsid w:val="00071A8A"/>
    <w:rsid w:val="000728C2"/>
    <w:rsid w:val="00073D99"/>
    <w:rsid w:val="0007491C"/>
    <w:rsid w:val="0007582C"/>
    <w:rsid w:val="00076687"/>
    <w:rsid w:val="00076FEE"/>
    <w:rsid w:val="0008044A"/>
    <w:rsid w:val="000819D9"/>
    <w:rsid w:val="00082EDB"/>
    <w:rsid w:val="000830EE"/>
    <w:rsid w:val="00084BB9"/>
    <w:rsid w:val="00084E35"/>
    <w:rsid w:val="00084ED1"/>
    <w:rsid w:val="0008512F"/>
    <w:rsid w:val="000857CF"/>
    <w:rsid w:val="00086009"/>
    <w:rsid w:val="0008623F"/>
    <w:rsid w:val="000867F8"/>
    <w:rsid w:val="00086F43"/>
    <w:rsid w:val="00087133"/>
    <w:rsid w:val="0009095F"/>
    <w:rsid w:val="00092088"/>
    <w:rsid w:val="00092BAF"/>
    <w:rsid w:val="00093482"/>
    <w:rsid w:val="000945D4"/>
    <w:rsid w:val="00094B84"/>
    <w:rsid w:val="00097615"/>
    <w:rsid w:val="00097A2F"/>
    <w:rsid w:val="000A0F01"/>
    <w:rsid w:val="000A106A"/>
    <w:rsid w:val="000A12B4"/>
    <w:rsid w:val="000A1DAE"/>
    <w:rsid w:val="000A1E30"/>
    <w:rsid w:val="000A274B"/>
    <w:rsid w:val="000A3B57"/>
    <w:rsid w:val="000A3CBF"/>
    <w:rsid w:val="000A4A1A"/>
    <w:rsid w:val="000A4AAF"/>
    <w:rsid w:val="000A6D60"/>
    <w:rsid w:val="000A713C"/>
    <w:rsid w:val="000A730C"/>
    <w:rsid w:val="000A7E82"/>
    <w:rsid w:val="000B0B0D"/>
    <w:rsid w:val="000B0B52"/>
    <w:rsid w:val="000B1669"/>
    <w:rsid w:val="000B2636"/>
    <w:rsid w:val="000B271F"/>
    <w:rsid w:val="000B2AEF"/>
    <w:rsid w:val="000B44CB"/>
    <w:rsid w:val="000B50F0"/>
    <w:rsid w:val="000B536C"/>
    <w:rsid w:val="000B68C2"/>
    <w:rsid w:val="000B795B"/>
    <w:rsid w:val="000C0058"/>
    <w:rsid w:val="000C06AE"/>
    <w:rsid w:val="000C2F51"/>
    <w:rsid w:val="000C3E22"/>
    <w:rsid w:val="000C4101"/>
    <w:rsid w:val="000C478F"/>
    <w:rsid w:val="000C6A16"/>
    <w:rsid w:val="000D1297"/>
    <w:rsid w:val="000D285A"/>
    <w:rsid w:val="000D2ABA"/>
    <w:rsid w:val="000D30CC"/>
    <w:rsid w:val="000D36EC"/>
    <w:rsid w:val="000D396D"/>
    <w:rsid w:val="000D4A95"/>
    <w:rsid w:val="000D4CEB"/>
    <w:rsid w:val="000D6045"/>
    <w:rsid w:val="000D6695"/>
    <w:rsid w:val="000D72C2"/>
    <w:rsid w:val="000D7FCD"/>
    <w:rsid w:val="000E0C15"/>
    <w:rsid w:val="000E1AD7"/>
    <w:rsid w:val="000E243F"/>
    <w:rsid w:val="000E2569"/>
    <w:rsid w:val="000E2D07"/>
    <w:rsid w:val="000E3C2B"/>
    <w:rsid w:val="000E47A1"/>
    <w:rsid w:val="000E4DBA"/>
    <w:rsid w:val="000E56E4"/>
    <w:rsid w:val="000E5A07"/>
    <w:rsid w:val="000E5AAF"/>
    <w:rsid w:val="000E776A"/>
    <w:rsid w:val="000E77D5"/>
    <w:rsid w:val="000E7908"/>
    <w:rsid w:val="000F02DA"/>
    <w:rsid w:val="000F0988"/>
    <w:rsid w:val="000F0C13"/>
    <w:rsid w:val="000F257D"/>
    <w:rsid w:val="000F4215"/>
    <w:rsid w:val="000F4E7B"/>
    <w:rsid w:val="000F5598"/>
    <w:rsid w:val="000F6AA8"/>
    <w:rsid w:val="000F6E52"/>
    <w:rsid w:val="000F71BB"/>
    <w:rsid w:val="000F75AB"/>
    <w:rsid w:val="000F7BBB"/>
    <w:rsid w:val="00102681"/>
    <w:rsid w:val="00103693"/>
    <w:rsid w:val="001052BC"/>
    <w:rsid w:val="00105653"/>
    <w:rsid w:val="001061E5"/>
    <w:rsid w:val="00106624"/>
    <w:rsid w:val="00106721"/>
    <w:rsid w:val="00106D28"/>
    <w:rsid w:val="001074C1"/>
    <w:rsid w:val="0010772C"/>
    <w:rsid w:val="00107748"/>
    <w:rsid w:val="001107A0"/>
    <w:rsid w:val="00110867"/>
    <w:rsid w:val="00111129"/>
    <w:rsid w:val="00111B57"/>
    <w:rsid w:val="0011206E"/>
    <w:rsid w:val="00112981"/>
    <w:rsid w:val="00112A92"/>
    <w:rsid w:val="0011310F"/>
    <w:rsid w:val="00113D20"/>
    <w:rsid w:val="00114322"/>
    <w:rsid w:val="0011453E"/>
    <w:rsid w:val="0011522A"/>
    <w:rsid w:val="001156A5"/>
    <w:rsid w:val="00115878"/>
    <w:rsid w:val="0011590D"/>
    <w:rsid w:val="00115B55"/>
    <w:rsid w:val="00115B78"/>
    <w:rsid w:val="0011600E"/>
    <w:rsid w:val="00117BE3"/>
    <w:rsid w:val="0012007B"/>
    <w:rsid w:val="00120831"/>
    <w:rsid w:val="00120A1B"/>
    <w:rsid w:val="00120AD4"/>
    <w:rsid w:val="0012249E"/>
    <w:rsid w:val="001227EA"/>
    <w:rsid w:val="00122CE9"/>
    <w:rsid w:val="00122D21"/>
    <w:rsid w:val="00122E38"/>
    <w:rsid w:val="00125459"/>
    <w:rsid w:val="00126A4E"/>
    <w:rsid w:val="00127191"/>
    <w:rsid w:val="0012782C"/>
    <w:rsid w:val="00127AC9"/>
    <w:rsid w:val="00127D8F"/>
    <w:rsid w:val="00127FE2"/>
    <w:rsid w:val="00131647"/>
    <w:rsid w:val="00131791"/>
    <w:rsid w:val="00131C1A"/>
    <w:rsid w:val="001320FB"/>
    <w:rsid w:val="0013309D"/>
    <w:rsid w:val="0013314C"/>
    <w:rsid w:val="00133B44"/>
    <w:rsid w:val="00133BA3"/>
    <w:rsid w:val="00134356"/>
    <w:rsid w:val="0013455A"/>
    <w:rsid w:val="00134EF2"/>
    <w:rsid w:val="0013580A"/>
    <w:rsid w:val="001360F9"/>
    <w:rsid w:val="00136765"/>
    <w:rsid w:val="00136C2A"/>
    <w:rsid w:val="00136DBF"/>
    <w:rsid w:val="00140910"/>
    <w:rsid w:val="001413FB"/>
    <w:rsid w:val="00141C47"/>
    <w:rsid w:val="0014270A"/>
    <w:rsid w:val="00143331"/>
    <w:rsid w:val="001433F4"/>
    <w:rsid w:val="00143F89"/>
    <w:rsid w:val="001440C4"/>
    <w:rsid w:val="001453C5"/>
    <w:rsid w:val="001456F8"/>
    <w:rsid w:val="001468F7"/>
    <w:rsid w:val="0014705F"/>
    <w:rsid w:val="0014767B"/>
    <w:rsid w:val="00150A47"/>
    <w:rsid w:val="00151F67"/>
    <w:rsid w:val="00152349"/>
    <w:rsid w:val="001525D3"/>
    <w:rsid w:val="00153264"/>
    <w:rsid w:val="0015420D"/>
    <w:rsid w:val="001542FB"/>
    <w:rsid w:val="00155272"/>
    <w:rsid w:val="001557E0"/>
    <w:rsid w:val="00155C9C"/>
    <w:rsid w:val="00156705"/>
    <w:rsid w:val="0016058A"/>
    <w:rsid w:val="0016073A"/>
    <w:rsid w:val="0016147B"/>
    <w:rsid w:val="00162659"/>
    <w:rsid w:val="0016299E"/>
    <w:rsid w:val="00162AB0"/>
    <w:rsid w:val="00162F83"/>
    <w:rsid w:val="001640FE"/>
    <w:rsid w:val="001653CF"/>
    <w:rsid w:val="001671F1"/>
    <w:rsid w:val="00167725"/>
    <w:rsid w:val="00170CF2"/>
    <w:rsid w:val="001710D5"/>
    <w:rsid w:val="001719D4"/>
    <w:rsid w:val="00171E74"/>
    <w:rsid w:val="00172C1E"/>
    <w:rsid w:val="00174093"/>
    <w:rsid w:val="00175F38"/>
    <w:rsid w:val="00176AF1"/>
    <w:rsid w:val="0017746A"/>
    <w:rsid w:val="001801D8"/>
    <w:rsid w:val="00180438"/>
    <w:rsid w:val="00180E7B"/>
    <w:rsid w:val="00181DB4"/>
    <w:rsid w:val="00183480"/>
    <w:rsid w:val="00183FB8"/>
    <w:rsid w:val="00184425"/>
    <w:rsid w:val="0018548C"/>
    <w:rsid w:val="001864AB"/>
    <w:rsid w:val="00187C47"/>
    <w:rsid w:val="001902D8"/>
    <w:rsid w:val="0019055D"/>
    <w:rsid w:val="00191D86"/>
    <w:rsid w:val="00191E5C"/>
    <w:rsid w:val="001923B7"/>
    <w:rsid w:val="00192806"/>
    <w:rsid w:val="00192C3E"/>
    <w:rsid w:val="00193063"/>
    <w:rsid w:val="001935F6"/>
    <w:rsid w:val="00193BDC"/>
    <w:rsid w:val="0019425B"/>
    <w:rsid w:val="001942A7"/>
    <w:rsid w:val="00194F3B"/>
    <w:rsid w:val="00195B14"/>
    <w:rsid w:val="00195C1B"/>
    <w:rsid w:val="00196C72"/>
    <w:rsid w:val="00197A7F"/>
    <w:rsid w:val="001A01CE"/>
    <w:rsid w:val="001A08AC"/>
    <w:rsid w:val="001A0AE3"/>
    <w:rsid w:val="001A0EC2"/>
    <w:rsid w:val="001A1700"/>
    <w:rsid w:val="001A2FD7"/>
    <w:rsid w:val="001A34B8"/>
    <w:rsid w:val="001A3A01"/>
    <w:rsid w:val="001A406A"/>
    <w:rsid w:val="001A417D"/>
    <w:rsid w:val="001A67FE"/>
    <w:rsid w:val="001A7713"/>
    <w:rsid w:val="001B01E2"/>
    <w:rsid w:val="001B145E"/>
    <w:rsid w:val="001B1BD0"/>
    <w:rsid w:val="001B1DF0"/>
    <w:rsid w:val="001B20CD"/>
    <w:rsid w:val="001B3000"/>
    <w:rsid w:val="001B4366"/>
    <w:rsid w:val="001B52DA"/>
    <w:rsid w:val="001B63CB"/>
    <w:rsid w:val="001B6609"/>
    <w:rsid w:val="001B6818"/>
    <w:rsid w:val="001B6980"/>
    <w:rsid w:val="001B7874"/>
    <w:rsid w:val="001B79DC"/>
    <w:rsid w:val="001C1241"/>
    <w:rsid w:val="001C26B9"/>
    <w:rsid w:val="001C3224"/>
    <w:rsid w:val="001C3AB5"/>
    <w:rsid w:val="001C52DF"/>
    <w:rsid w:val="001C5596"/>
    <w:rsid w:val="001C5A74"/>
    <w:rsid w:val="001C616B"/>
    <w:rsid w:val="001C6D17"/>
    <w:rsid w:val="001D0771"/>
    <w:rsid w:val="001D0D60"/>
    <w:rsid w:val="001D1666"/>
    <w:rsid w:val="001D1CA7"/>
    <w:rsid w:val="001D1CDB"/>
    <w:rsid w:val="001D2379"/>
    <w:rsid w:val="001D26DE"/>
    <w:rsid w:val="001D2776"/>
    <w:rsid w:val="001D2A17"/>
    <w:rsid w:val="001D2CB9"/>
    <w:rsid w:val="001D3907"/>
    <w:rsid w:val="001D4582"/>
    <w:rsid w:val="001D4C02"/>
    <w:rsid w:val="001D6033"/>
    <w:rsid w:val="001D62F1"/>
    <w:rsid w:val="001D641E"/>
    <w:rsid w:val="001D6596"/>
    <w:rsid w:val="001E0ADB"/>
    <w:rsid w:val="001E2131"/>
    <w:rsid w:val="001E297F"/>
    <w:rsid w:val="001E29FE"/>
    <w:rsid w:val="001E2A68"/>
    <w:rsid w:val="001E4723"/>
    <w:rsid w:val="001E4AE2"/>
    <w:rsid w:val="001E7E7F"/>
    <w:rsid w:val="001F08A5"/>
    <w:rsid w:val="001F15E4"/>
    <w:rsid w:val="001F19F2"/>
    <w:rsid w:val="001F1B77"/>
    <w:rsid w:val="001F2596"/>
    <w:rsid w:val="001F36A1"/>
    <w:rsid w:val="001F5EA7"/>
    <w:rsid w:val="001F67CF"/>
    <w:rsid w:val="001F6BE1"/>
    <w:rsid w:val="00200101"/>
    <w:rsid w:val="00201432"/>
    <w:rsid w:val="002015C2"/>
    <w:rsid w:val="002016EC"/>
    <w:rsid w:val="00201856"/>
    <w:rsid w:val="002027BE"/>
    <w:rsid w:val="0020289D"/>
    <w:rsid w:val="00202A95"/>
    <w:rsid w:val="00203B29"/>
    <w:rsid w:val="00203CCE"/>
    <w:rsid w:val="00203FFB"/>
    <w:rsid w:val="002051F8"/>
    <w:rsid w:val="00205243"/>
    <w:rsid w:val="00205381"/>
    <w:rsid w:val="00206AFA"/>
    <w:rsid w:val="00206CE4"/>
    <w:rsid w:val="00206DD5"/>
    <w:rsid w:val="00207365"/>
    <w:rsid w:val="00207553"/>
    <w:rsid w:val="00207A60"/>
    <w:rsid w:val="00207FC7"/>
    <w:rsid w:val="0021086C"/>
    <w:rsid w:val="00211DAA"/>
    <w:rsid w:val="0021245A"/>
    <w:rsid w:val="002127D7"/>
    <w:rsid w:val="00212F57"/>
    <w:rsid w:val="002135CF"/>
    <w:rsid w:val="002139F4"/>
    <w:rsid w:val="002152BD"/>
    <w:rsid w:val="0021734A"/>
    <w:rsid w:val="00220A34"/>
    <w:rsid w:val="00221BA4"/>
    <w:rsid w:val="00221D3B"/>
    <w:rsid w:val="00222725"/>
    <w:rsid w:val="00222B90"/>
    <w:rsid w:val="00223284"/>
    <w:rsid w:val="00224422"/>
    <w:rsid w:val="002257DB"/>
    <w:rsid w:val="002264CB"/>
    <w:rsid w:val="002267B6"/>
    <w:rsid w:val="00226D9F"/>
    <w:rsid w:val="00226F18"/>
    <w:rsid w:val="00227B51"/>
    <w:rsid w:val="0023000D"/>
    <w:rsid w:val="002303B1"/>
    <w:rsid w:val="00230A5B"/>
    <w:rsid w:val="0023187D"/>
    <w:rsid w:val="00231B0C"/>
    <w:rsid w:val="002325E2"/>
    <w:rsid w:val="00232A50"/>
    <w:rsid w:val="00233396"/>
    <w:rsid w:val="00234612"/>
    <w:rsid w:val="0023576F"/>
    <w:rsid w:val="00235DA6"/>
    <w:rsid w:val="00235F0A"/>
    <w:rsid w:val="00236BD8"/>
    <w:rsid w:val="002372B7"/>
    <w:rsid w:val="002400BE"/>
    <w:rsid w:val="002400C8"/>
    <w:rsid w:val="00240DCD"/>
    <w:rsid w:val="00241098"/>
    <w:rsid w:val="00241602"/>
    <w:rsid w:val="00242014"/>
    <w:rsid w:val="002421F5"/>
    <w:rsid w:val="002428FA"/>
    <w:rsid w:val="002430D1"/>
    <w:rsid w:val="00243622"/>
    <w:rsid w:val="00243BDD"/>
    <w:rsid w:val="00243F9E"/>
    <w:rsid w:val="002449DF"/>
    <w:rsid w:val="002450EC"/>
    <w:rsid w:val="0024599B"/>
    <w:rsid w:val="002469F3"/>
    <w:rsid w:val="00246DB4"/>
    <w:rsid w:val="00246FBF"/>
    <w:rsid w:val="002473AC"/>
    <w:rsid w:val="002479C5"/>
    <w:rsid w:val="00247ABD"/>
    <w:rsid w:val="00247B50"/>
    <w:rsid w:val="002503D2"/>
    <w:rsid w:val="00251056"/>
    <w:rsid w:val="0025167B"/>
    <w:rsid w:val="0025187B"/>
    <w:rsid w:val="0025194F"/>
    <w:rsid w:val="0025216C"/>
    <w:rsid w:val="002528BE"/>
    <w:rsid w:val="0025348D"/>
    <w:rsid w:val="002534D3"/>
    <w:rsid w:val="00254128"/>
    <w:rsid w:val="00255B02"/>
    <w:rsid w:val="00255D5E"/>
    <w:rsid w:val="002561AC"/>
    <w:rsid w:val="00256FDA"/>
    <w:rsid w:val="00257277"/>
    <w:rsid w:val="00257570"/>
    <w:rsid w:val="002576D5"/>
    <w:rsid w:val="00257D92"/>
    <w:rsid w:val="00260923"/>
    <w:rsid w:val="00260D96"/>
    <w:rsid w:val="00261184"/>
    <w:rsid w:val="002611EA"/>
    <w:rsid w:val="00261C36"/>
    <w:rsid w:val="00261F72"/>
    <w:rsid w:val="00265EA8"/>
    <w:rsid w:val="00266445"/>
    <w:rsid w:val="00266554"/>
    <w:rsid w:val="002676DE"/>
    <w:rsid w:val="00267989"/>
    <w:rsid w:val="00270207"/>
    <w:rsid w:val="0027063F"/>
    <w:rsid w:val="00270D8D"/>
    <w:rsid w:val="0027161D"/>
    <w:rsid w:val="002733CA"/>
    <w:rsid w:val="002736D7"/>
    <w:rsid w:val="0027397D"/>
    <w:rsid w:val="00273D45"/>
    <w:rsid w:val="00273E6D"/>
    <w:rsid w:val="00274415"/>
    <w:rsid w:val="002749F3"/>
    <w:rsid w:val="002767EF"/>
    <w:rsid w:val="0027702A"/>
    <w:rsid w:val="002771A3"/>
    <w:rsid w:val="00277AB6"/>
    <w:rsid w:val="002803A7"/>
    <w:rsid w:val="00281766"/>
    <w:rsid w:val="00282F40"/>
    <w:rsid w:val="002839C4"/>
    <w:rsid w:val="00284313"/>
    <w:rsid w:val="002861EF"/>
    <w:rsid w:val="002862F1"/>
    <w:rsid w:val="00286884"/>
    <w:rsid w:val="00290AF5"/>
    <w:rsid w:val="0029104E"/>
    <w:rsid w:val="002914FC"/>
    <w:rsid w:val="0029176D"/>
    <w:rsid w:val="002917B7"/>
    <w:rsid w:val="00291F78"/>
    <w:rsid w:val="00291F9F"/>
    <w:rsid w:val="002925E1"/>
    <w:rsid w:val="00292919"/>
    <w:rsid w:val="00292DCB"/>
    <w:rsid w:val="002935DB"/>
    <w:rsid w:val="0029496D"/>
    <w:rsid w:val="00294D5D"/>
    <w:rsid w:val="0029504B"/>
    <w:rsid w:val="0029504E"/>
    <w:rsid w:val="00296047"/>
    <w:rsid w:val="00296113"/>
    <w:rsid w:val="002962EA"/>
    <w:rsid w:val="00296687"/>
    <w:rsid w:val="00296CE7"/>
    <w:rsid w:val="00297568"/>
    <w:rsid w:val="002A17DF"/>
    <w:rsid w:val="002A20CB"/>
    <w:rsid w:val="002A28E9"/>
    <w:rsid w:val="002A339D"/>
    <w:rsid w:val="002A35C0"/>
    <w:rsid w:val="002A3FE5"/>
    <w:rsid w:val="002A43DD"/>
    <w:rsid w:val="002A46C7"/>
    <w:rsid w:val="002A5E00"/>
    <w:rsid w:val="002A6575"/>
    <w:rsid w:val="002A6F7D"/>
    <w:rsid w:val="002B1156"/>
    <w:rsid w:val="002B280A"/>
    <w:rsid w:val="002B2A3F"/>
    <w:rsid w:val="002B4021"/>
    <w:rsid w:val="002B4A76"/>
    <w:rsid w:val="002B4B5C"/>
    <w:rsid w:val="002B588E"/>
    <w:rsid w:val="002B6500"/>
    <w:rsid w:val="002B6A1F"/>
    <w:rsid w:val="002B75A2"/>
    <w:rsid w:val="002C0760"/>
    <w:rsid w:val="002C0CF4"/>
    <w:rsid w:val="002C108B"/>
    <w:rsid w:val="002C318A"/>
    <w:rsid w:val="002C324F"/>
    <w:rsid w:val="002C333B"/>
    <w:rsid w:val="002C442A"/>
    <w:rsid w:val="002C4543"/>
    <w:rsid w:val="002C4575"/>
    <w:rsid w:val="002C4894"/>
    <w:rsid w:val="002C48D6"/>
    <w:rsid w:val="002C5DEB"/>
    <w:rsid w:val="002C67A4"/>
    <w:rsid w:val="002D0880"/>
    <w:rsid w:val="002D186F"/>
    <w:rsid w:val="002D256B"/>
    <w:rsid w:val="002D2AB3"/>
    <w:rsid w:val="002D2C51"/>
    <w:rsid w:val="002D341F"/>
    <w:rsid w:val="002D3A21"/>
    <w:rsid w:val="002D3C98"/>
    <w:rsid w:val="002D5007"/>
    <w:rsid w:val="002D5FAE"/>
    <w:rsid w:val="002D6229"/>
    <w:rsid w:val="002D65F1"/>
    <w:rsid w:val="002D6741"/>
    <w:rsid w:val="002D6D48"/>
    <w:rsid w:val="002D745C"/>
    <w:rsid w:val="002D79FF"/>
    <w:rsid w:val="002E0A16"/>
    <w:rsid w:val="002E1A2C"/>
    <w:rsid w:val="002E235A"/>
    <w:rsid w:val="002E3403"/>
    <w:rsid w:val="002E349B"/>
    <w:rsid w:val="002E3F5B"/>
    <w:rsid w:val="002E4371"/>
    <w:rsid w:val="002E46AF"/>
    <w:rsid w:val="002E4EFF"/>
    <w:rsid w:val="002E7794"/>
    <w:rsid w:val="002E7A95"/>
    <w:rsid w:val="002F0C78"/>
    <w:rsid w:val="002F0D73"/>
    <w:rsid w:val="002F1286"/>
    <w:rsid w:val="002F141A"/>
    <w:rsid w:val="002F152B"/>
    <w:rsid w:val="002F1EA7"/>
    <w:rsid w:val="002F38E7"/>
    <w:rsid w:val="002F4BBC"/>
    <w:rsid w:val="002F5898"/>
    <w:rsid w:val="002F6CBC"/>
    <w:rsid w:val="002F6D6F"/>
    <w:rsid w:val="002F73D6"/>
    <w:rsid w:val="002F7AC1"/>
    <w:rsid w:val="00300206"/>
    <w:rsid w:val="0030120C"/>
    <w:rsid w:val="003012E7"/>
    <w:rsid w:val="003012F7"/>
    <w:rsid w:val="00301310"/>
    <w:rsid w:val="00301647"/>
    <w:rsid w:val="003018EF"/>
    <w:rsid w:val="003049E0"/>
    <w:rsid w:val="003054C4"/>
    <w:rsid w:val="00305B54"/>
    <w:rsid w:val="00305BA9"/>
    <w:rsid w:val="00305F04"/>
    <w:rsid w:val="00306A14"/>
    <w:rsid w:val="0030754C"/>
    <w:rsid w:val="00307E80"/>
    <w:rsid w:val="00310006"/>
    <w:rsid w:val="003108C7"/>
    <w:rsid w:val="00310B07"/>
    <w:rsid w:val="00310B19"/>
    <w:rsid w:val="00310BD6"/>
    <w:rsid w:val="0031108C"/>
    <w:rsid w:val="003118B1"/>
    <w:rsid w:val="003119AB"/>
    <w:rsid w:val="0031294F"/>
    <w:rsid w:val="0031320E"/>
    <w:rsid w:val="003132B7"/>
    <w:rsid w:val="003139E4"/>
    <w:rsid w:val="00313E5B"/>
    <w:rsid w:val="003147F9"/>
    <w:rsid w:val="00316216"/>
    <w:rsid w:val="00316A2A"/>
    <w:rsid w:val="003171BD"/>
    <w:rsid w:val="003177EE"/>
    <w:rsid w:val="00317DC0"/>
    <w:rsid w:val="0032042B"/>
    <w:rsid w:val="00322CD8"/>
    <w:rsid w:val="00325D60"/>
    <w:rsid w:val="003261A1"/>
    <w:rsid w:val="003279A3"/>
    <w:rsid w:val="00330715"/>
    <w:rsid w:val="00330AB5"/>
    <w:rsid w:val="0033213C"/>
    <w:rsid w:val="0033226D"/>
    <w:rsid w:val="00333A73"/>
    <w:rsid w:val="00333E33"/>
    <w:rsid w:val="00334AC8"/>
    <w:rsid w:val="00334E78"/>
    <w:rsid w:val="00336C53"/>
    <w:rsid w:val="00336DA7"/>
    <w:rsid w:val="00337384"/>
    <w:rsid w:val="00337D83"/>
    <w:rsid w:val="003402B1"/>
    <w:rsid w:val="00340E6E"/>
    <w:rsid w:val="0034149E"/>
    <w:rsid w:val="00342E39"/>
    <w:rsid w:val="0034313C"/>
    <w:rsid w:val="00343C8A"/>
    <w:rsid w:val="003449FC"/>
    <w:rsid w:val="00345B13"/>
    <w:rsid w:val="0034616F"/>
    <w:rsid w:val="00346B70"/>
    <w:rsid w:val="00347005"/>
    <w:rsid w:val="00347AF8"/>
    <w:rsid w:val="00347BDA"/>
    <w:rsid w:val="00347E53"/>
    <w:rsid w:val="00350408"/>
    <w:rsid w:val="00351898"/>
    <w:rsid w:val="0035191C"/>
    <w:rsid w:val="00351945"/>
    <w:rsid w:val="00351AB1"/>
    <w:rsid w:val="00352267"/>
    <w:rsid w:val="00352D21"/>
    <w:rsid w:val="00353723"/>
    <w:rsid w:val="00353985"/>
    <w:rsid w:val="003556D2"/>
    <w:rsid w:val="003559C5"/>
    <w:rsid w:val="00355EFE"/>
    <w:rsid w:val="00356080"/>
    <w:rsid w:val="003567CF"/>
    <w:rsid w:val="0035686A"/>
    <w:rsid w:val="00357B57"/>
    <w:rsid w:val="0036036D"/>
    <w:rsid w:val="00360508"/>
    <w:rsid w:val="00360D76"/>
    <w:rsid w:val="00361C92"/>
    <w:rsid w:val="0036233E"/>
    <w:rsid w:val="00363758"/>
    <w:rsid w:val="0036476E"/>
    <w:rsid w:val="00364BBE"/>
    <w:rsid w:val="00365753"/>
    <w:rsid w:val="003664DD"/>
    <w:rsid w:val="003667F1"/>
    <w:rsid w:val="003668D9"/>
    <w:rsid w:val="00367786"/>
    <w:rsid w:val="00367A5D"/>
    <w:rsid w:val="00367B10"/>
    <w:rsid w:val="0037045F"/>
    <w:rsid w:val="003705C7"/>
    <w:rsid w:val="00370640"/>
    <w:rsid w:val="00370A67"/>
    <w:rsid w:val="003715F2"/>
    <w:rsid w:val="003718B1"/>
    <w:rsid w:val="00371CEF"/>
    <w:rsid w:val="00371E46"/>
    <w:rsid w:val="00373707"/>
    <w:rsid w:val="00373FD7"/>
    <w:rsid w:val="00374DEF"/>
    <w:rsid w:val="0037554A"/>
    <w:rsid w:val="003759A5"/>
    <w:rsid w:val="00375E3F"/>
    <w:rsid w:val="00376208"/>
    <w:rsid w:val="0037631C"/>
    <w:rsid w:val="0037638D"/>
    <w:rsid w:val="00376454"/>
    <w:rsid w:val="003765ED"/>
    <w:rsid w:val="0037726E"/>
    <w:rsid w:val="00377AFB"/>
    <w:rsid w:val="0038287B"/>
    <w:rsid w:val="003828FA"/>
    <w:rsid w:val="003833C7"/>
    <w:rsid w:val="003845FD"/>
    <w:rsid w:val="00384670"/>
    <w:rsid w:val="00385329"/>
    <w:rsid w:val="003856D6"/>
    <w:rsid w:val="00385BC5"/>
    <w:rsid w:val="0038669F"/>
    <w:rsid w:val="003869EF"/>
    <w:rsid w:val="00386DDB"/>
    <w:rsid w:val="0038701B"/>
    <w:rsid w:val="00390A5E"/>
    <w:rsid w:val="00391134"/>
    <w:rsid w:val="003913E8"/>
    <w:rsid w:val="00391D11"/>
    <w:rsid w:val="00391F3C"/>
    <w:rsid w:val="00392874"/>
    <w:rsid w:val="0039363B"/>
    <w:rsid w:val="00394C59"/>
    <w:rsid w:val="00395813"/>
    <w:rsid w:val="00395D98"/>
    <w:rsid w:val="0039636E"/>
    <w:rsid w:val="003A0016"/>
    <w:rsid w:val="003A0CA1"/>
    <w:rsid w:val="003A140D"/>
    <w:rsid w:val="003A162D"/>
    <w:rsid w:val="003A168E"/>
    <w:rsid w:val="003A18DB"/>
    <w:rsid w:val="003A24A9"/>
    <w:rsid w:val="003A3135"/>
    <w:rsid w:val="003A3E6B"/>
    <w:rsid w:val="003A5B03"/>
    <w:rsid w:val="003A6014"/>
    <w:rsid w:val="003A6C56"/>
    <w:rsid w:val="003A77E7"/>
    <w:rsid w:val="003A781D"/>
    <w:rsid w:val="003A7FC7"/>
    <w:rsid w:val="003B0CA7"/>
    <w:rsid w:val="003B24F7"/>
    <w:rsid w:val="003B2D35"/>
    <w:rsid w:val="003B3543"/>
    <w:rsid w:val="003B3A67"/>
    <w:rsid w:val="003B4537"/>
    <w:rsid w:val="003B4EF6"/>
    <w:rsid w:val="003B534D"/>
    <w:rsid w:val="003B5B06"/>
    <w:rsid w:val="003B6816"/>
    <w:rsid w:val="003B6FE6"/>
    <w:rsid w:val="003B720C"/>
    <w:rsid w:val="003B7321"/>
    <w:rsid w:val="003B74F4"/>
    <w:rsid w:val="003B75A3"/>
    <w:rsid w:val="003C0E16"/>
    <w:rsid w:val="003C0ED0"/>
    <w:rsid w:val="003C12F4"/>
    <w:rsid w:val="003C1C3D"/>
    <w:rsid w:val="003C1E5A"/>
    <w:rsid w:val="003C2033"/>
    <w:rsid w:val="003C22D5"/>
    <w:rsid w:val="003C2D30"/>
    <w:rsid w:val="003C34C1"/>
    <w:rsid w:val="003C39BC"/>
    <w:rsid w:val="003C45C1"/>
    <w:rsid w:val="003C67B2"/>
    <w:rsid w:val="003C74EC"/>
    <w:rsid w:val="003C7864"/>
    <w:rsid w:val="003D19A8"/>
    <w:rsid w:val="003D19FC"/>
    <w:rsid w:val="003D1B82"/>
    <w:rsid w:val="003D2D07"/>
    <w:rsid w:val="003D2E56"/>
    <w:rsid w:val="003D4F39"/>
    <w:rsid w:val="003D5646"/>
    <w:rsid w:val="003D5BDB"/>
    <w:rsid w:val="003D5F7B"/>
    <w:rsid w:val="003D63FA"/>
    <w:rsid w:val="003D6A0A"/>
    <w:rsid w:val="003E0E1A"/>
    <w:rsid w:val="003E21A5"/>
    <w:rsid w:val="003E23FF"/>
    <w:rsid w:val="003E2614"/>
    <w:rsid w:val="003E2B08"/>
    <w:rsid w:val="003E3175"/>
    <w:rsid w:val="003E39C5"/>
    <w:rsid w:val="003E403E"/>
    <w:rsid w:val="003E41D1"/>
    <w:rsid w:val="003E449F"/>
    <w:rsid w:val="003E59E8"/>
    <w:rsid w:val="003E6A9C"/>
    <w:rsid w:val="003E6BEF"/>
    <w:rsid w:val="003E7213"/>
    <w:rsid w:val="003E7804"/>
    <w:rsid w:val="003F0ADD"/>
    <w:rsid w:val="003F0B98"/>
    <w:rsid w:val="003F1093"/>
    <w:rsid w:val="003F11F0"/>
    <w:rsid w:val="003F1631"/>
    <w:rsid w:val="003F164F"/>
    <w:rsid w:val="003F18E7"/>
    <w:rsid w:val="003F27AA"/>
    <w:rsid w:val="003F2FD0"/>
    <w:rsid w:val="003F394B"/>
    <w:rsid w:val="003F3FE7"/>
    <w:rsid w:val="003F4A41"/>
    <w:rsid w:val="003F5189"/>
    <w:rsid w:val="003F5CD8"/>
    <w:rsid w:val="003F5F6C"/>
    <w:rsid w:val="003F60CD"/>
    <w:rsid w:val="003F665A"/>
    <w:rsid w:val="003F6FA6"/>
    <w:rsid w:val="004007B8"/>
    <w:rsid w:val="004022B4"/>
    <w:rsid w:val="004022B8"/>
    <w:rsid w:val="00402A2F"/>
    <w:rsid w:val="00402B65"/>
    <w:rsid w:val="00402B6D"/>
    <w:rsid w:val="00402D06"/>
    <w:rsid w:val="004031AE"/>
    <w:rsid w:val="0040383A"/>
    <w:rsid w:val="00403C25"/>
    <w:rsid w:val="00403C48"/>
    <w:rsid w:val="0040556F"/>
    <w:rsid w:val="00405587"/>
    <w:rsid w:val="004058CA"/>
    <w:rsid w:val="00406339"/>
    <w:rsid w:val="0040648C"/>
    <w:rsid w:val="00406550"/>
    <w:rsid w:val="004065EA"/>
    <w:rsid w:val="004078A6"/>
    <w:rsid w:val="00407939"/>
    <w:rsid w:val="00407D13"/>
    <w:rsid w:val="00410055"/>
    <w:rsid w:val="004102A0"/>
    <w:rsid w:val="0041043A"/>
    <w:rsid w:val="00410608"/>
    <w:rsid w:val="00410B1D"/>
    <w:rsid w:val="00411BA8"/>
    <w:rsid w:val="0041350B"/>
    <w:rsid w:val="004136BD"/>
    <w:rsid w:val="00413DE5"/>
    <w:rsid w:val="00414983"/>
    <w:rsid w:val="00414A1E"/>
    <w:rsid w:val="00415528"/>
    <w:rsid w:val="004155EE"/>
    <w:rsid w:val="00415B19"/>
    <w:rsid w:val="004163D6"/>
    <w:rsid w:val="0042011D"/>
    <w:rsid w:val="0042052D"/>
    <w:rsid w:val="00420927"/>
    <w:rsid w:val="00420E34"/>
    <w:rsid w:val="004213EC"/>
    <w:rsid w:val="00421439"/>
    <w:rsid w:val="004217B3"/>
    <w:rsid w:val="004221D8"/>
    <w:rsid w:val="00422888"/>
    <w:rsid w:val="0042356F"/>
    <w:rsid w:val="0042358A"/>
    <w:rsid w:val="00424145"/>
    <w:rsid w:val="0042426A"/>
    <w:rsid w:val="00424CE3"/>
    <w:rsid w:val="00424DEA"/>
    <w:rsid w:val="00424E99"/>
    <w:rsid w:val="00425160"/>
    <w:rsid w:val="00426BDD"/>
    <w:rsid w:val="00426E95"/>
    <w:rsid w:val="004270EF"/>
    <w:rsid w:val="00430F60"/>
    <w:rsid w:val="004315D9"/>
    <w:rsid w:val="00433014"/>
    <w:rsid w:val="004333BD"/>
    <w:rsid w:val="004345F0"/>
    <w:rsid w:val="00434A90"/>
    <w:rsid w:val="00437051"/>
    <w:rsid w:val="004371DE"/>
    <w:rsid w:val="00437964"/>
    <w:rsid w:val="00440166"/>
    <w:rsid w:val="00441120"/>
    <w:rsid w:val="004415B5"/>
    <w:rsid w:val="004424CA"/>
    <w:rsid w:val="00442998"/>
    <w:rsid w:val="00442D86"/>
    <w:rsid w:val="00444598"/>
    <w:rsid w:val="004446B5"/>
    <w:rsid w:val="00445474"/>
    <w:rsid w:val="00445881"/>
    <w:rsid w:val="004459E6"/>
    <w:rsid w:val="00446205"/>
    <w:rsid w:val="00446432"/>
    <w:rsid w:val="00446A32"/>
    <w:rsid w:val="0044730A"/>
    <w:rsid w:val="00447C1E"/>
    <w:rsid w:val="00447E5C"/>
    <w:rsid w:val="004501C9"/>
    <w:rsid w:val="004501F1"/>
    <w:rsid w:val="00451D15"/>
    <w:rsid w:val="00452B3A"/>
    <w:rsid w:val="00453678"/>
    <w:rsid w:val="00454071"/>
    <w:rsid w:val="00455539"/>
    <w:rsid w:val="00455D48"/>
    <w:rsid w:val="004565D7"/>
    <w:rsid w:val="0045726E"/>
    <w:rsid w:val="0045751B"/>
    <w:rsid w:val="004577DC"/>
    <w:rsid w:val="0046008D"/>
    <w:rsid w:val="0046156A"/>
    <w:rsid w:val="00461A6A"/>
    <w:rsid w:val="00463FD7"/>
    <w:rsid w:val="004646C5"/>
    <w:rsid w:val="00466F63"/>
    <w:rsid w:val="00467133"/>
    <w:rsid w:val="004703F7"/>
    <w:rsid w:val="0047087F"/>
    <w:rsid w:val="0047089F"/>
    <w:rsid w:val="00471447"/>
    <w:rsid w:val="00471B96"/>
    <w:rsid w:val="00471CBC"/>
    <w:rsid w:val="00471E18"/>
    <w:rsid w:val="0047290D"/>
    <w:rsid w:val="00472C24"/>
    <w:rsid w:val="00472EE8"/>
    <w:rsid w:val="00473C39"/>
    <w:rsid w:val="004753CC"/>
    <w:rsid w:val="004756D0"/>
    <w:rsid w:val="00475B2A"/>
    <w:rsid w:val="0047606A"/>
    <w:rsid w:val="004814CC"/>
    <w:rsid w:val="00481D89"/>
    <w:rsid w:val="0048201E"/>
    <w:rsid w:val="0048240B"/>
    <w:rsid w:val="00483405"/>
    <w:rsid w:val="00483981"/>
    <w:rsid w:val="00484217"/>
    <w:rsid w:val="00484962"/>
    <w:rsid w:val="00484CFF"/>
    <w:rsid w:val="00485384"/>
    <w:rsid w:val="004854DD"/>
    <w:rsid w:val="00485AE3"/>
    <w:rsid w:val="00485EEF"/>
    <w:rsid w:val="00486885"/>
    <w:rsid w:val="0049034C"/>
    <w:rsid w:val="00490841"/>
    <w:rsid w:val="00491666"/>
    <w:rsid w:val="00492287"/>
    <w:rsid w:val="0049271C"/>
    <w:rsid w:val="0049284D"/>
    <w:rsid w:val="00492AE1"/>
    <w:rsid w:val="00492D9C"/>
    <w:rsid w:val="00492FC1"/>
    <w:rsid w:val="004936F2"/>
    <w:rsid w:val="00493E1D"/>
    <w:rsid w:val="00494731"/>
    <w:rsid w:val="00494995"/>
    <w:rsid w:val="00494B2D"/>
    <w:rsid w:val="00494F7E"/>
    <w:rsid w:val="004957FF"/>
    <w:rsid w:val="004958F1"/>
    <w:rsid w:val="00495CF0"/>
    <w:rsid w:val="00496528"/>
    <w:rsid w:val="00496FAE"/>
    <w:rsid w:val="004A029F"/>
    <w:rsid w:val="004A0812"/>
    <w:rsid w:val="004A1A46"/>
    <w:rsid w:val="004A240C"/>
    <w:rsid w:val="004A3638"/>
    <w:rsid w:val="004A363A"/>
    <w:rsid w:val="004A4071"/>
    <w:rsid w:val="004A4288"/>
    <w:rsid w:val="004A4BD2"/>
    <w:rsid w:val="004A5719"/>
    <w:rsid w:val="004A61E2"/>
    <w:rsid w:val="004A68AF"/>
    <w:rsid w:val="004A787E"/>
    <w:rsid w:val="004B038F"/>
    <w:rsid w:val="004B0648"/>
    <w:rsid w:val="004B0749"/>
    <w:rsid w:val="004B0DCE"/>
    <w:rsid w:val="004B16E7"/>
    <w:rsid w:val="004B1B74"/>
    <w:rsid w:val="004B3F8F"/>
    <w:rsid w:val="004B43E3"/>
    <w:rsid w:val="004B4F0E"/>
    <w:rsid w:val="004B5306"/>
    <w:rsid w:val="004B5745"/>
    <w:rsid w:val="004B5BB1"/>
    <w:rsid w:val="004B61CE"/>
    <w:rsid w:val="004B6266"/>
    <w:rsid w:val="004B661A"/>
    <w:rsid w:val="004B670A"/>
    <w:rsid w:val="004B6BF7"/>
    <w:rsid w:val="004B6C72"/>
    <w:rsid w:val="004B76E5"/>
    <w:rsid w:val="004B78F7"/>
    <w:rsid w:val="004B7FC0"/>
    <w:rsid w:val="004C00D8"/>
    <w:rsid w:val="004C035F"/>
    <w:rsid w:val="004C07EE"/>
    <w:rsid w:val="004C09B2"/>
    <w:rsid w:val="004C0B02"/>
    <w:rsid w:val="004C114A"/>
    <w:rsid w:val="004C3209"/>
    <w:rsid w:val="004C3A50"/>
    <w:rsid w:val="004C3CDE"/>
    <w:rsid w:val="004C41A6"/>
    <w:rsid w:val="004C43D7"/>
    <w:rsid w:val="004C5091"/>
    <w:rsid w:val="004C6381"/>
    <w:rsid w:val="004D0A87"/>
    <w:rsid w:val="004D0FCE"/>
    <w:rsid w:val="004D17B3"/>
    <w:rsid w:val="004D1AD2"/>
    <w:rsid w:val="004D28F3"/>
    <w:rsid w:val="004D306C"/>
    <w:rsid w:val="004D57E8"/>
    <w:rsid w:val="004D5D84"/>
    <w:rsid w:val="004D6911"/>
    <w:rsid w:val="004D6F81"/>
    <w:rsid w:val="004D74AA"/>
    <w:rsid w:val="004D788F"/>
    <w:rsid w:val="004D7D5C"/>
    <w:rsid w:val="004E04D9"/>
    <w:rsid w:val="004E06FC"/>
    <w:rsid w:val="004E08A3"/>
    <w:rsid w:val="004E1009"/>
    <w:rsid w:val="004E2B3C"/>
    <w:rsid w:val="004E2E6F"/>
    <w:rsid w:val="004E44B0"/>
    <w:rsid w:val="004E4940"/>
    <w:rsid w:val="004E4F5B"/>
    <w:rsid w:val="004E531D"/>
    <w:rsid w:val="004E5E48"/>
    <w:rsid w:val="004E7ECC"/>
    <w:rsid w:val="004F0066"/>
    <w:rsid w:val="004F0FCA"/>
    <w:rsid w:val="004F15B0"/>
    <w:rsid w:val="004F2342"/>
    <w:rsid w:val="004F23E7"/>
    <w:rsid w:val="004F2828"/>
    <w:rsid w:val="004F2E9E"/>
    <w:rsid w:val="004F3FE4"/>
    <w:rsid w:val="004F41E5"/>
    <w:rsid w:val="004F515F"/>
    <w:rsid w:val="004F51F9"/>
    <w:rsid w:val="004F61F6"/>
    <w:rsid w:val="004F737A"/>
    <w:rsid w:val="004F7754"/>
    <w:rsid w:val="004F7DCE"/>
    <w:rsid w:val="004F7F30"/>
    <w:rsid w:val="00500360"/>
    <w:rsid w:val="00500585"/>
    <w:rsid w:val="00500EAC"/>
    <w:rsid w:val="005010C0"/>
    <w:rsid w:val="005015F8"/>
    <w:rsid w:val="00502B27"/>
    <w:rsid w:val="0050435C"/>
    <w:rsid w:val="00504420"/>
    <w:rsid w:val="005053A0"/>
    <w:rsid w:val="005059C5"/>
    <w:rsid w:val="0050674B"/>
    <w:rsid w:val="0050677F"/>
    <w:rsid w:val="00506FDC"/>
    <w:rsid w:val="00507361"/>
    <w:rsid w:val="00507593"/>
    <w:rsid w:val="00507710"/>
    <w:rsid w:val="00510AD8"/>
    <w:rsid w:val="00510F2F"/>
    <w:rsid w:val="00512825"/>
    <w:rsid w:val="00512D52"/>
    <w:rsid w:val="00512D69"/>
    <w:rsid w:val="00513070"/>
    <w:rsid w:val="005133C8"/>
    <w:rsid w:val="00513525"/>
    <w:rsid w:val="00513A22"/>
    <w:rsid w:val="00513C83"/>
    <w:rsid w:val="00513EC6"/>
    <w:rsid w:val="00514027"/>
    <w:rsid w:val="00514352"/>
    <w:rsid w:val="0051446D"/>
    <w:rsid w:val="00514694"/>
    <w:rsid w:val="00514763"/>
    <w:rsid w:val="00515321"/>
    <w:rsid w:val="00517C06"/>
    <w:rsid w:val="00520DE4"/>
    <w:rsid w:val="00521A67"/>
    <w:rsid w:val="00521CAA"/>
    <w:rsid w:val="00522790"/>
    <w:rsid w:val="0052289D"/>
    <w:rsid w:val="005229C0"/>
    <w:rsid w:val="0052347C"/>
    <w:rsid w:val="00524647"/>
    <w:rsid w:val="005249EB"/>
    <w:rsid w:val="00524F87"/>
    <w:rsid w:val="005253BB"/>
    <w:rsid w:val="00525C8C"/>
    <w:rsid w:val="00525E7D"/>
    <w:rsid w:val="00525FA6"/>
    <w:rsid w:val="0052655D"/>
    <w:rsid w:val="005273F2"/>
    <w:rsid w:val="00531D8B"/>
    <w:rsid w:val="005325CB"/>
    <w:rsid w:val="00532E25"/>
    <w:rsid w:val="0053334E"/>
    <w:rsid w:val="00533A4A"/>
    <w:rsid w:val="00533AC0"/>
    <w:rsid w:val="00533E25"/>
    <w:rsid w:val="00534112"/>
    <w:rsid w:val="0053414A"/>
    <w:rsid w:val="005344F0"/>
    <w:rsid w:val="00534A58"/>
    <w:rsid w:val="00535F48"/>
    <w:rsid w:val="00536C2C"/>
    <w:rsid w:val="0054087E"/>
    <w:rsid w:val="00540999"/>
    <w:rsid w:val="00541869"/>
    <w:rsid w:val="00542B99"/>
    <w:rsid w:val="00543789"/>
    <w:rsid w:val="005437B0"/>
    <w:rsid w:val="005437C3"/>
    <w:rsid w:val="0054430D"/>
    <w:rsid w:val="00545006"/>
    <w:rsid w:val="00545699"/>
    <w:rsid w:val="00546710"/>
    <w:rsid w:val="00546A78"/>
    <w:rsid w:val="00546C00"/>
    <w:rsid w:val="00550597"/>
    <w:rsid w:val="005508F7"/>
    <w:rsid w:val="00550D6D"/>
    <w:rsid w:val="00551F4F"/>
    <w:rsid w:val="0055223D"/>
    <w:rsid w:val="00552910"/>
    <w:rsid w:val="0055429C"/>
    <w:rsid w:val="00554B72"/>
    <w:rsid w:val="00554F11"/>
    <w:rsid w:val="00555FE0"/>
    <w:rsid w:val="0055658D"/>
    <w:rsid w:val="005566EA"/>
    <w:rsid w:val="00557A7E"/>
    <w:rsid w:val="00557E50"/>
    <w:rsid w:val="00557E7C"/>
    <w:rsid w:val="00560086"/>
    <w:rsid w:val="00560731"/>
    <w:rsid w:val="0056101E"/>
    <w:rsid w:val="00562982"/>
    <w:rsid w:val="005633E5"/>
    <w:rsid w:val="00563B25"/>
    <w:rsid w:val="00563BEB"/>
    <w:rsid w:val="005657E8"/>
    <w:rsid w:val="005659B3"/>
    <w:rsid w:val="00565D4C"/>
    <w:rsid w:val="00566435"/>
    <w:rsid w:val="00566864"/>
    <w:rsid w:val="00566BF8"/>
    <w:rsid w:val="00566C22"/>
    <w:rsid w:val="00566ED0"/>
    <w:rsid w:val="005672BC"/>
    <w:rsid w:val="0057156A"/>
    <w:rsid w:val="00571948"/>
    <w:rsid w:val="00572704"/>
    <w:rsid w:val="00572887"/>
    <w:rsid w:val="005736DE"/>
    <w:rsid w:val="00573980"/>
    <w:rsid w:val="00573E3E"/>
    <w:rsid w:val="00574ED0"/>
    <w:rsid w:val="00575D09"/>
    <w:rsid w:val="005760BF"/>
    <w:rsid w:val="005763F4"/>
    <w:rsid w:val="005764CB"/>
    <w:rsid w:val="0058084B"/>
    <w:rsid w:val="00580DE9"/>
    <w:rsid w:val="00581147"/>
    <w:rsid w:val="0058142D"/>
    <w:rsid w:val="005814DA"/>
    <w:rsid w:val="00582397"/>
    <w:rsid w:val="005826AD"/>
    <w:rsid w:val="005829B0"/>
    <w:rsid w:val="00583F0B"/>
    <w:rsid w:val="005843A7"/>
    <w:rsid w:val="0058480E"/>
    <w:rsid w:val="00584EC6"/>
    <w:rsid w:val="00587D3E"/>
    <w:rsid w:val="00590719"/>
    <w:rsid w:val="00591716"/>
    <w:rsid w:val="00592439"/>
    <w:rsid w:val="00592B88"/>
    <w:rsid w:val="00592E9F"/>
    <w:rsid w:val="005934F4"/>
    <w:rsid w:val="00594669"/>
    <w:rsid w:val="005948B0"/>
    <w:rsid w:val="00594BBE"/>
    <w:rsid w:val="00594BFE"/>
    <w:rsid w:val="00595B12"/>
    <w:rsid w:val="00596260"/>
    <w:rsid w:val="005976ED"/>
    <w:rsid w:val="005A2765"/>
    <w:rsid w:val="005A2B77"/>
    <w:rsid w:val="005A2F6C"/>
    <w:rsid w:val="005A3BC0"/>
    <w:rsid w:val="005A425B"/>
    <w:rsid w:val="005A6642"/>
    <w:rsid w:val="005A6F72"/>
    <w:rsid w:val="005A729B"/>
    <w:rsid w:val="005A7C6E"/>
    <w:rsid w:val="005B0203"/>
    <w:rsid w:val="005B0B26"/>
    <w:rsid w:val="005B0CDD"/>
    <w:rsid w:val="005B149C"/>
    <w:rsid w:val="005B22FA"/>
    <w:rsid w:val="005B276B"/>
    <w:rsid w:val="005B3204"/>
    <w:rsid w:val="005B33D9"/>
    <w:rsid w:val="005B3673"/>
    <w:rsid w:val="005B3A11"/>
    <w:rsid w:val="005B40F7"/>
    <w:rsid w:val="005B4DC5"/>
    <w:rsid w:val="005B64E7"/>
    <w:rsid w:val="005B68B8"/>
    <w:rsid w:val="005B70C1"/>
    <w:rsid w:val="005B79EB"/>
    <w:rsid w:val="005B7A78"/>
    <w:rsid w:val="005C0232"/>
    <w:rsid w:val="005C039B"/>
    <w:rsid w:val="005C0A80"/>
    <w:rsid w:val="005C0B79"/>
    <w:rsid w:val="005C2B5A"/>
    <w:rsid w:val="005C48A5"/>
    <w:rsid w:val="005C5CFE"/>
    <w:rsid w:val="005C5EA0"/>
    <w:rsid w:val="005C607B"/>
    <w:rsid w:val="005C6EED"/>
    <w:rsid w:val="005C76FB"/>
    <w:rsid w:val="005C7A4C"/>
    <w:rsid w:val="005D0A5E"/>
    <w:rsid w:val="005D0C6F"/>
    <w:rsid w:val="005D0E55"/>
    <w:rsid w:val="005D154E"/>
    <w:rsid w:val="005D1A3B"/>
    <w:rsid w:val="005D1C6E"/>
    <w:rsid w:val="005D1C7B"/>
    <w:rsid w:val="005D353C"/>
    <w:rsid w:val="005D44E6"/>
    <w:rsid w:val="005D4F78"/>
    <w:rsid w:val="005D7341"/>
    <w:rsid w:val="005D73AA"/>
    <w:rsid w:val="005D787B"/>
    <w:rsid w:val="005E05CB"/>
    <w:rsid w:val="005E073C"/>
    <w:rsid w:val="005E1B0F"/>
    <w:rsid w:val="005E20B5"/>
    <w:rsid w:val="005E2B6A"/>
    <w:rsid w:val="005E6AC1"/>
    <w:rsid w:val="005E6C14"/>
    <w:rsid w:val="005E7250"/>
    <w:rsid w:val="005E7672"/>
    <w:rsid w:val="005E772B"/>
    <w:rsid w:val="005E777B"/>
    <w:rsid w:val="005E7999"/>
    <w:rsid w:val="005F0D0B"/>
    <w:rsid w:val="005F1CDA"/>
    <w:rsid w:val="005F208B"/>
    <w:rsid w:val="005F23F3"/>
    <w:rsid w:val="005F2DD2"/>
    <w:rsid w:val="005F3E22"/>
    <w:rsid w:val="005F4593"/>
    <w:rsid w:val="005F511D"/>
    <w:rsid w:val="005F5A78"/>
    <w:rsid w:val="005F5BB7"/>
    <w:rsid w:val="005F6075"/>
    <w:rsid w:val="005F6417"/>
    <w:rsid w:val="005F67FD"/>
    <w:rsid w:val="005F6860"/>
    <w:rsid w:val="005F7093"/>
    <w:rsid w:val="005F73D4"/>
    <w:rsid w:val="005F75CF"/>
    <w:rsid w:val="005F771B"/>
    <w:rsid w:val="00600D7B"/>
    <w:rsid w:val="00601D1F"/>
    <w:rsid w:val="00601EFF"/>
    <w:rsid w:val="0060213D"/>
    <w:rsid w:val="006021C9"/>
    <w:rsid w:val="00604C87"/>
    <w:rsid w:val="00605137"/>
    <w:rsid w:val="00607AD7"/>
    <w:rsid w:val="0061037D"/>
    <w:rsid w:val="00610958"/>
    <w:rsid w:val="00611616"/>
    <w:rsid w:val="0061227B"/>
    <w:rsid w:val="00612371"/>
    <w:rsid w:val="006123E3"/>
    <w:rsid w:val="0061332F"/>
    <w:rsid w:val="00613652"/>
    <w:rsid w:val="00613884"/>
    <w:rsid w:val="00613BBB"/>
    <w:rsid w:val="00614338"/>
    <w:rsid w:val="006159BE"/>
    <w:rsid w:val="00616950"/>
    <w:rsid w:val="00616F48"/>
    <w:rsid w:val="00617995"/>
    <w:rsid w:val="0062053D"/>
    <w:rsid w:val="00620766"/>
    <w:rsid w:val="00620B27"/>
    <w:rsid w:val="006238F5"/>
    <w:rsid w:val="00623F8C"/>
    <w:rsid w:val="006240EB"/>
    <w:rsid w:val="0062431C"/>
    <w:rsid w:val="00624DEA"/>
    <w:rsid w:val="00624F52"/>
    <w:rsid w:val="00625F5B"/>
    <w:rsid w:val="006274B5"/>
    <w:rsid w:val="00630441"/>
    <w:rsid w:val="006323AC"/>
    <w:rsid w:val="00633836"/>
    <w:rsid w:val="00634521"/>
    <w:rsid w:val="00634BED"/>
    <w:rsid w:val="00634F01"/>
    <w:rsid w:val="0063611B"/>
    <w:rsid w:val="00636C80"/>
    <w:rsid w:val="00636FFD"/>
    <w:rsid w:val="006370C6"/>
    <w:rsid w:val="00637645"/>
    <w:rsid w:val="0064022A"/>
    <w:rsid w:val="006403FF"/>
    <w:rsid w:val="00641742"/>
    <w:rsid w:val="0064233D"/>
    <w:rsid w:val="006425FF"/>
    <w:rsid w:val="006427FC"/>
    <w:rsid w:val="00643FC5"/>
    <w:rsid w:val="0064432D"/>
    <w:rsid w:val="00644BCC"/>
    <w:rsid w:val="00644C82"/>
    <w:rsid w:val="006465E8"/>
    <w:rsid w:val="0064696C"/>
    <w:rsid w:val="006469EE"/>
    <w:rsid w:val="00646F54"/>
    <w:rsid w:val="00647156"/>
    <w:rsid w:val="006471F0"/>
    <w:rsid w:val="006478E9"/>
    <w:rsid w:val="00650C62"/>
    <w:rsid w:val="006513EA"/>
    <w:rsid w:val="006517F2"/>
    <w:rsid w:val="00652C54"/>
    <w:rsid w:val="00652D5F"/>
    <w:rsid w:val="00653009"/>
    <w:rsid w:val="0065389A"/>
    <w:rsid w:val="006546CC"/>
    <w:rsid w:val="006551E5"/>
    <w:rsid w:val="00655206"/>
    <w:rsid w:val="00655AA2"/>
    <w:rsid w:val="00655C0C"/>
    <w:rsid w:val="006568BA"/>
    <w:rsid w:val="00656B98"/>
    <w:rsid w:val="00657880"/>
    <w:rsid w:val="00657ECB"/>
    <w:rsid w:val="00660024"/>
    <w:rsid w:val="00660D33"/>
    <w:rsid w:val="00660D95"/>
    <w:rsid w:val="00661075"/>
    <w:rsid w:val="00662CA6"/>
    <w:rsid w:val="00663D3A"/>
    <w:rsid w:val="00664F60"/>
    <w:rsid w:val="00665FC1"/>
    <w:rsid w:val="00666327"/>
    <w:rsid w:val="00666ABD"/>
    <w:rsid w:val="00667018"/>
    <w:rsid w:val="00670506"/>
    <w:rsid w:val="0067084C"/>
    <w:rsid w:val="00671375"/>
    <w:rsid w:val="00671F7D"/>
    <w:rsid w:val="0067202D"/>
    <w:rsid w:val="00672FCD"/>
    <w:rsid w:val="006745F7"/>
    <w:rsid w:val="006748C5"/>
    <w:rsid w:val="0067531E"/>
    <w:rsid w:val="00675663"/>
    <w:rsid w:val="006758EB"/>
    <w:rsid w:val="00676656"/>
    <w:rsid w:val="0067698C"/>
    <w:rsid w:val="00676C34"/>
    <w:rsid w:val="00676D95"/>
    <w:rsid w:val="00677BA4"/>
    <w:rsid w:val="0068070F"/>
    <w:rsid w:val="006812BC"/>
    <w:rsid w:val="006817EC"/>
    <w:rsid w:val="00681845"/>
    <w:rsid w:val="00682FE2"/>
    <w:rsid w:val="00684809"/>
    <w:rsid w:val="00684896"/>
    <w:rsid w:val="00685214"/>
    <w:rsid w:val="006863AA"/>
    <w:rsid w:val="00686B20"/>
    <w:rsid w:val="00686EFB"/>
    <w:rsid w:val="00687035"/>
    <w:rsid w:val="006904DA"/>
    <w:rsid w:val="00690B92"/>
    <w:rsid w:val="006912A3"/>
    <w:rsid w:val="006913B3"/>
    <w:rsid w:val="006917CD"/>
    <w:rsid w:val="00691A71"/>
    <w:rsid w:val="00691CDD"/>
    <w:rsid w:val="00692085"/>
    <w:rsid w:val="00692C5F"/>
    <w:rsid w:val="0069420C"/>
    <w:rsid w:val="006947F7"/>
    <w:rsid w:val="00695AEF"/>
    <w:rsid w:val="006961BB"/>
    <w:rsid w:val="00696C20"/>
    <w:rsid w:val="00696E43"/>
    <w:rsid w:val="006978B5"/>
    <w:rsid w:val="006978FC"/>
    <w:rsid w:val="00697CCE"/>
    <w:rsid w:val="006A0080"/>
    <w:rsid w:val="006A0270"/>
    <w:rsid w:val="006A02E6"/>
    <w:rsid w:val="006A187E"/>
    <w:rsid w:val="006A1B7B"/>
    <w:rsid w:val="006A2A64"/>
    <w:rsid w:val="006A2D81"/>
    <w:rsid w:val="006A36D0"/>
    <w:rsid w:val="006A3B42"/>
    <w:rsid w:val="006A41B9"/>
    <w:rsid w:val="006A4441"/>
    <w:rsid w:val="006A4540"/>
    <w:rsid w:val="006A56EF"/>
    <w:rsid w:val="006A5EA7"/>
    <w:rsid w:val="006A5EBC"/>
    <w:rsid w:val="006A65EC"/>
    <w:rsid w:val="006A69C6"/>
    <w:rsid w:val="006A6C50"/>
    <w:rsid w:val="006A7BB1"/>
    <w:rsid w:val="006A7BB4"/>
    <w:rsid w:val="006B053C"/>
    <w:rsid w:val="006B061B"/>
    <w:rsid w:val="006B0672"/>
    <w:rsid w:val="006B0ABB"/>
    <w:rsid w:val="006B122E"/>
    <w:rsid w:val="006B1391"/>
    <w:rsid w:val="006B1A78"/>
    <w:rsid w:val="006B2741"/>
    <w:rsid w:val="006B32F7"/>
    <w:rsid w:val="006B378C"/>
    <w:rsid w:val="006B3E2B"/>
    <w:rsid w:val="006B43A4"/>
    <w:rsid w:val="006B4B4A"/>
    <w:rsid w:val="006B4CAD"/>
    <w:rsid w:val="006B53E8"/>
    <w:rsid w:val="006B5A6B"/>
    <w:rsid w:val="006B5D2C"/>
    <w:rsid w:val="006B5F24"/>
    <w:rsid w:val="006B659B"/>
    <w:rsid w:val="006B7B12"/>
    <w:rsid w:val="006B7E2B"/>
    <w:rsid w:val="006C133B"/>
    <w:rsid w:val="006C2547"/>
    <w:rsid w:val="006C2F8A"/>
    <w:rsid w:val="006C360B"/>
    <w:rsid w:val="006C370E"/>
    <w:rsid w:val="006C6DB8"/>
    <w:rsid w:val="006D0546"/>
    <w:rsid w:val="006D05B6"/>
    <w:rsid w:val="006D0AB0"/>
    <w:rsid w:val="006D14F5"/>
    <w:rsid w:val="006D2163"/>
    <w:rsid w:val="006D3AE7"/>
    <w:rsid w:val="006D51B4"/>
    <w:rsid w:val="006D5735"/>
    <w:rsid w:val="006D6018"/>
    <w:rsid w:val="006D636F"/>
    <w:rsid w:val="006D6412"/>
    <w:rsid w:val="006E018D"/>
    <w:rsid w:val="006E01C9"/>
    <w:rsid w:val="006E021B"/>
    <w:rsid w:val="006E049A"/>
    <w:rsid w:val="006E06F8"/>
    <w:rsid w:val="006E10F7"/>
    <w:rsid w:val="006E1D88"/>
    <w:rsid w:val="006E1DC5"/>
    <w:rsid w:val="006E1FD2"/>
    <w:rsid w:val="006E3819"/>
    <w:rsid w:val="006E4F41"/>
    <w:rsid w:val="006E50A9"/>
    <w:rsid w:val="006E5827"/>
    <w:rsid w:val="006E6A03"/>
    <w:rsid w:val="006E6B1B"/>
    <w:rsid w:val="006E6CA1"/>
    <w:rsid w:val="006E75B3"/>
    <w:rsid w:val="006F0B70"/>
    <w:rsid w:val="006F1138"/>
    <w:rsid w:val="006F2845"/>
    <w:rsid w:val="006F2A88"/>
    <w:rsid w:val="006F4EBE"/>
    <w:rsid w:val="00700AF9"/>
    <w:rsid w:val="00700E23"/>
    <w:rsid w:val="0070199E"/>
    <w:rsid w:val="00701CC9"/>
    <w:rsid w:val="007030C6"/>
    <w:rsid w:val="00703157"/>
    <w:rsid w:val="00704E6F"/>
    <w:rsid w:val="00704EF5"/>
    <w:rsid w:val="0070634B"/>
    <w:rsid w:val="00706596"/>
    <w:rsid w:val="00706DC9"/>
    <w:rsid w:val="00707D34"/>
    <w:rsid w:val="007102EF"/>
    <w:rsid w:val="00710F5B"/>
    <w:rsid w:val="007118C3"/>
    <w:rsid w:val="00711946"/>
    <w:rsid w:val="00711D13"/>
    <w:rsid w:val="00712CFD"/>
    <w:rsid w:val="00712E32"/>
    <w:rsid w:val="00712ED0"/>
    <w:rsid w:val="007165B6"/>
    <w:rsid w:val="00716717"/>
    <w:rsid w:val="00716DF9"/>
    <w:rsid w:val="007170ED"/>
    <w:rsid w:val="007176AC"/>
    <w:rsid w:val="00720177"/>
    <w:rsid w:val="00720F63"/>
    <w:rsid w:val="00721CAB"/>
    <w:rsid w:val="00723771"/>
    <w:rsid w:val="007240F0"/>
    <w:rsid w:val="00724D2D"/>
    <w:rsid w:val="00725882"/>
    <w:rsid w:val="00725E13"/>
    <w:rsid w:val="00726DC6"/>
    <w:rsid w:val="00730A79"/>
    <w:rsid w:val="00730AE0"/>
    <w:rsid w:val="00730F47"/>
    <w:rsid w:val="0073229E"/>
    <w:rsid w:val="00732710"/>
    <w:rsid w:val="00733771"/>
    <w:rsid w:val="00733E5A"/>
    <w:rsid w:val="007352A0"/>
    <w:rsid w:val="007352EA"/>
    <w:rsid w:val="00735421"/>
    <w:rsid w:val="00736090"/>
    <w:rsid w:val="00736239"/>
    <w:rsid w:val="0073677E"/>
    <w:rsid w:val="00736E27"/>
    <w:rsid w:val="00737086"/>
    <w:rsid w:val="00740A2F"/>
    <w:rsid w:val="00741742"/>
    <w:rsid w:val="00741A9E"/>
    <w:rsid w:val="00741CEF"/>
    <w:rsid w:val="00742072"/>
    <w:rsid w:val="00743D28"/>
    <w:rsid w:val="00743F6B"/>
    <w:rsid w:val="0074438D"/>
    <w:rsid w:val="00744C80"/>
    <w:rsid w:val="00744ED1"/>
    <w:rsid w:val="00744F0A"/>
    <w:rsid w:val="00745BF2"/>
    <w:rsid w:val="0074612B"/>
    <w:rsid w:val="00746164"/>
    <w:rsid w:val="007473E2"/>
    <w:rsid w:val="00747996"/>
    <w:rsid w:val="00747DD8"/>
    <w:rsid w:val="00750379"/>
    <w:rsid w:val="007511D3"/>
    <w:rsid w:val="007517BE"/>
    <w:rsid w:val="0075249C"/>
    <w:rsid w:val="00752617"/>
    <w:rsid w:val="00752715"/>
    <w:rsid w:val="00752919"/>
    <w:rsid w:val="007529D5"/>
    <w:rsid w:val="00752CC1"/>
    <w:rsid w:val="007534DB"/>
    <w:rsid w:val="00754648"/>
    <w:rsid w:val="00754B90"/>
    <w:rsid w:val="00755131"/>
    <w:rsid w:val="00755BA5"/>
    <w:rsid w:val="00755BB0"/>
    <w:rsid w:val="00757086"/>
    <w:rsid w:val="0075757B"/>
    <w:rsid w:val="00760109"/>
    <w:rsid w:val="0076060B"/>
    <w:rsid w:val="007608F0"/>
    <w:rsid w:val="007615CC"/>
    <w:rsid w:val="00761B5A"/>
    <w:rsid w:val="00761F1F"/>
    <w:rsid w:val="007624FA"/>
    <w:rsid w:val="007625C6"/>
    <w:rsid w:val="00763068"/>
    <w:rsid w:val="00763BEF"/>
    <w:rsid w:val="00763FFA"/>
    <w:rsid w:val="007643B0"/>
    <w:rsid w:val="00764841"/>
    <w:rsid w:val="007649A2"/>
    <w:rsid w:val="00764EEA"/>
    <w:rsid w:val="00765B90"/>
    <w:rsid w:val="007709F0"/>
    <w:rsid w:val="00770F9B"/>
    <w:rsid w:val="007713B9"/>
    <w:rsid w:val="00772E83"/>
    <w:rsid w:val="00773448"/>
    <w:rsid w:val="0077345E"/>
    <w:rsid w:val="007735FD"/>
    <w:rsid w:val="007736F6"/>
    <w:rsid w:val="00773F1A"/>
    <w:rsid w:val="007744FA"/>
    <w:rsid w:val="00774ECA"/>
    <w:rsid w:val="007753F5"/>
    <w:rsid w:val="00775AFC"/>
    <w:rsid w:val="00775E22"/>
    <w:rsid w:val="00776233"/>
    <w:rsid w:val="00776349"/>
    <w:rsid w:val="00777AE3"/>
    <w:rsid w:val="00777FBD"/>
    <w:rsid w:val="00780241"/>
    <w:rsid w:val="00780B12"/>
    <w:rsid w:val="00780D5E"/>
    <w:rsid w:val="00782AA1"/>
    <w:rsid w:val="00783148"/>
    <w:rsid w:val="007838F6"/>
    <w:rsid w:val="00783E95"/>
    <w:rsid w:val="00784FF7"/>
    <w:rsid w:val="007855F0"/>
    <w:rsid w:val="007858AD"/>
    <w:rsid w:val="00787254"/>
    <w:rsid w:val="007879E7"/>
    <w:rsid w:val="007908B1"/>
    <w:rsid w:val="00790EE6"/>
    <w:rsid w:val="00793753"/>
    <w:rsid w:val="00793F55"/>
    <w:rsid w:val="00794910"/>
    <w:rsid w:val="007951C6"/>
    <w:rsid w:val="00795238"/>
    <w:rsid w:val="00796358"/>
    <w:rsid w:val="007963D3"/>
    <w:rsid w:val="007A10E4"/>
    <w:rsid w:val="007A2344"/>
    <w:rsid w:val="007A2A07"/>
    <w:rsid w:val="007A33C2"/>
    <w:rsid w:val="007A38F7"/>
    <w:rsid w:val="007A3C1E"/>
    <w:rsid w:val="007A4239"/>
    <w:rsid w:val="007A43F9"/>
    <w:rsid w:val="007A4F1B"/>
    <w:rsid w:val="007A5520"/>
    <w:rsid w:val="007A5F9F"/>
    <w:rsid w:val="007B0351"/>
    <w:rsid w:val="007B10F2"/>
    <w:rsid w:val="007B2416"/>
    <w:rsid w:val="007B2EEE"/>
    <w:rsid w:val="007B318B"/>
    <w:rsid w:val="007B3696"/>
    <w:rsid w:val="007B3E37"/>
    <w:rsid w:val="007B4DFB"/>
    <w:rsid w:val="007B4E68"/>
    <w:rsid w:val="007B552E"/>
    <w:rsid w:val="007B5776"/>
    <w:rsid w:val="007B5809"/>
    <w:rsid w:val="007B5CB5"/>
    <w:rsid w:val="007B61E1"/>
    <w:rsid w:val="007B7402"/>
    <w:rsid w:val="007B7639"/>
    <w:rsid w:val="007B7934"/>
    <w:rsid w:val="007B7CA5"/>
    <w:rsid w:val="007C02DE"/>
    <w:rsid w:val="007C061A"/>
    <w:rsid w:val="007C075F"/>
    <w:rsid w:val="007C17B8"/>
    <w:rsid w:val="007C1BBF"/>
    <w:rsid w:val="007C2E20"/>
    <w:rsid w:val="007C3647"/>
    <w:rsid w:val="007C4C6A"/>
    <w:rsid w:val="007C4CB2"/>
    <w:rsid w:val="007C6DC0"/>
    <w:rsid w:val="007C7C59"/>
    <w:rsid w:val="007D08F6"/>
    <w:rsid w:val="007D1B8B"/>
    <w:rsid w:val="007D216E"/>
    <w:rsid w:val="007D29EB"/>
    <w:rsid w:val="007D3043"/>
    <w:rsid w:val="007D3509"/>
    <w:rsid w:val="007D3B2D"/>
    <w:rsid w:val="007D443F"/>
    <w:rsid w:val="007D5179"/>
    <w:rsid w:val="007D73DF"/>
    <w:rsid w:val="007D7488"/>
    <w:rsid w:val="007D74CC"/>
    <w:rsid w:val="007E0650"/>
    <w:rsid w:val="007E0798"/>
    <w:rsid w:val="007E0901"/>
    <w:rsid w:val="007E0AC5"/>
    <w:rsid w:val="007E1E8F"/>
    <w:rsid w:val="007E2579"/>
    <w:rsid w:val="007E2A9C"/>
    <w:rsid w:val="007E2EC5"/>
    <w:rsid w:val="007E3C2A"/>
    <w:rsid w:val="007E4930"/>
    <w:rsid w:val="007E5ABE"/>
    <w:rsid w:val="007E6703"/>
    <w:rsid w:val="007E6E63"/>
    <w:rsid w:val="007E73A9"/>
    <w:rsid w:val="007E77B5"/>
    <w:rsid w:val="007F0569"/>
    <w:rsid w:val="007F09BC"/>
    <w:rsid w:val="007F1CCE"/>
    <w:rsid w:val="007F1F59"/>
    <w:rsid w:val="007F26D5"/>
    <w:rsid w:val="007F2BA7"/>
    <w:rsid w:val="007F2F71"/>
    <w:rsid w:val="007F3D6F"/>
    <w:rsid w:val="007F4A18"/>
    <w:rsid w:val="007F4D53"/>
    <w:rsid w:val="007F513F"/>
    <w:rsid w:val="007F55E0"/>
    <w:rsid w:val="007F5799"/>
    <w:rsid w:val="007F69A2"/>
    <w:rsid w:val="007F74D0"/>
    <w:rsid w:val="007F7704"/>
    <w:rsid w:val="007F7A93"/>
    <w:rsid w:val="00800E90"/>
    <w:rsid w:val="008010D2"/>
    <w:rsid w:val="0080127C"/>
    <w:rsid w:val="00801521"/>
    <w:rsid w:val="00802D53"/>
    <w:rsid w:val="00804D01"/>
    <w:rsid w:val="00805A75"/>
    <w:rsid w:val="008068D8"/>
    <w:rsid w:val="008069CC"/>
    <w:rsid w:val="00806A4B"/>
    <w:rsid w:val="00807269"/>
    <w:rsid w:val="00807DFC"/>
    <w:rsid w:val="00807F4A"/>
    <w:rsid w:val="00810528"/>
    <w:rsid w:val="008105AE"/>
    <w:rsid w:val="0081077F"/>
    <w:rsid w:val="00810875"/>
    <w:rsid w:val="008108AC"/>
    <w:rsid w:val="00811008"/>
    <w:rsid w:val="0081242A"/>
    <w:rsid w:val="00812547"/>
    <w:rsid w:val="008127DC"/>
    <w:rsid w:val="00813463"/>
    <w:rsid w:val="008140AC"/>
    <w:rsid w:val="00815478"/>
    <w:rsid w:val="00816A30"/>
    <w:rsid w:val="00816BBE"/>
    <w:rsid w:val="00816D08"/>
    <w:rsid w:val="008175A0"/>
    <w:rsid w:val="00817F1E"/>
    <w:rsid w:val="0082049B"/>
    <w:rsid w:val="008206B0"/>
    <w:rsid w:val="00820D17"/>
    <w:rsid w:val="00820F16"/>
    <w:rsid w:val="00821DE6"/>
    <w:rsid w:val="008235EF"/>
    <w:rsid w:val="00823AAA"/>
    <w:rsid w:val="008244F4"/>
    <w:rsid w:val="008247FA"/>
    <w:rsid w:val="00824DFE"/>
    <w:rsid w:val="0082597A"/>
    <w:rsid w:val="00825FD8"/>
    <w:rsid w:val="0082658C"/>
    <w:rsid w:val="00826DC5"/>
    <w:rsid w:val="00826E18"/>
    <w:rsid w:val="008273B2"/>
    <w:rsid w:val="008279C6"/>
    <w:rsid w:val="00827F7D"/>
    <w:rsid w:val="0083040F"/>
    <w:rsid w:val="00830BEE"/>
    <w:rsid w:val="0083236A"/>
    <w:rsid w:val="008323A7"/>
    <w:rsid w:val="00832E6B"/>
    <w:rsid w:val="00833346"/>
    <w:rsid w:val="00833400"/>
    <w:rsid w:val="0083401D"/>
    <w:rsid w:val="00834053"/>
    <w:rsid w:val="00834073"/>
    <w:rsid w:val="00835A3C"/>
    <w:rsid w:val="00836AA6"/>
    <w:rsid w:val="00836CA9"/>
    <w:rsid w:val="008372BB"/>
    <w:rsid w:val="0083735F"/>
    <w:rsid w:val="00837752"/>
    <w:rsid w:val="00837A81"/>
    <w:rsid w:val="00837F3F"/>
    <w:rsid w:val="00840649"/>
    <w:rsid w:val="0084114C"/>
    <w:rsid w:val="00841B28"/>
    <w:rsid w:val="00841DE9"/>
    <w:rsid w:val="00842559"/>
    <w:rsid w:val="00843603"/>
    <w:rsid w:val="00843CB1"/>
    <w:rsid w:val="008443B4"/>
    <w:rsid w:val="00844436"/>
    <w:rsid w:val="008444A0"/>
    <w:rsid w:val="008447E4"/>
    <w:rsid w:val="00844BFE"/>
    <w:rsid w:val="0084500E"/>
    <w:rsid w:val="00845282"/>
    <w:rsid w:val="0084614D"/>
    <w:rsid w:val="00846529"/>
    <w:rsid w:val="00846F60"/>
    <w:rsid w:val="00847310"/>
    <w:rsid w:val="008473EE"/>
    <w:rsid w:val="00847E00"/>
    <w:rsid w:val="00850711"/>
    <w:rsid w:val="00850C8C"/>
    <w:rsid w:val="00850D34"/>
    <w:rsid w:val="00850E6F"/>
    <w:rsid w:val="008514BE"/>
    <w:rsid w:val="00852A52"/>
    <w:rsid w:val="00853E4F"/>
    <w:rsid w:val="00854682"/>
    <w:rsid w:val="00855AF0"/>
    <w:rsid w:val="0085771C"/>
    <w:rsid w:val="008577F1"/>
    <w:rsid w:val="008578D3"/>
    <w:rsid w:val="00857A02"/>
    <w:rsid w:val="00860031"/>
    <w:rsid w:val="008604CF"/>
    <w:rsid w:val="008605A4"/>
    <w:rsid w:val="00860633"/>
    <w:rsid w:val="00860A4A"/>
    <w:rsid w:val="00861598"/>
    <w:rsid w:val="00861720"/>
    <w:rsid w:val="00861A39"/>
    <w:rsid w:val="00861E15"/>
    <w:rsid w:val="00862516"/>
    <w:rsid w:val="00862638"/>
    <w:rsid w:val="008627BB"/>
    <w:rsid w:val="00863644"/>
    <w:rsid w:val="0086387B"/>
    <w:rsid w:val="00863C45"/>
    <w:rsid w:val="00863E2F"/>
    <w:rsid w:val="00864A81"/>
    <w:rsid w:val="00864AF3"/>
    <w:rsid w:val="00864F81"/>
    <w:rsid w:val="0086560A"/>
    <w:rsid w:val="008657C7"/>
    <w:rsid w:val="00866C5B"/>
    <w:rsid w:val="0086722F"/>
    <w:rsid w:val="00867A81"/>
    <w:rsid w:val="008700DA"/>
    <w:rsid w:val="008713BB"/>
    <w:rsid w:val="008714CF"/>
    <w:rsid w:val="00871C3D"/>
    <w:rsid w:val="00871DA0"/>
    <w:rsid w:val="00871EAF"/>
    <w:rsid w:val="00872171"/>
    <w:rsid w:val="008727AF"/>
    <w:rsid w:val="00872E63"/>
    <w:rsid w:val="008735E9"/>
    <w:rsid w:val="0087365F"/>
    <w:rsid w:val="008738B3"/>
    <w:rsid w:val="0087449A"/>
    <w:rsid w:val="00875963"/>
    <w:rsid w:val="008772A2"/>
    <w:rsid w:val="008774E8"/>
    <w:rsid w:val="00880012"/>
    <w:rsid w:val="00880A56"/>
    <w:rsid w:val="00880BBB"/>
    <w:rsid w:val="00880CF0"/>
    <w:rsid w:val="00880F34"/>
    <w:rsid w:val="00880F51"/>
    <w:rsid w:val="00881C6B"/>
    <w:rsid w:val="00881FCB"/>
    <w:rsid w:val="00882224"/>
    <w:rsid w:val="00882985"/>
    <w:rsid w:val="008830E8"/>
    <w:rsid w:val="00883D37"/>
    <w:rsid w:val="0088462C"/>
    <w:rsid w:val="0088479D"/>
    <w:rsid w:val="0088566D"/>
    <w:rsid w:val="00885CFC"/>
    <w:rsid w:val="00885D22"/>
    <w:rsid w:val="008870C1"/>
    <w:rsid w:val="0088795E"/>
    <w:rsid w:val="00887E88"/>
    <w:rsid w:val="00890170"/>
    <w:rsid w:val="00890AE8"/>
    <w:rsid w:val="00891C93"/>
    <w:rsid w:val="00891D58"/>
    <w:rsid w:val="0089211C"/>
    <w:rsid w:val="00892E37"/>
    <w:rsid w:val="0089351D"/>
    <w:rsid w:val="00893730"/>
    <w:rsid w:val="00894964"/>
    <w:rsid w:val="00894DB1"/>
    <w:rsid w:val="008955E2"/>
    <w:rsid w:val="0089605A"/>
    <w:rsid w:val="00896205"/>
    <w:rsid w:val="008967E7"/>
    <w:rsid w:val="00896A4A"/>
    <w:rsid w:val="00896FE3"/>
    <w:rsid w:val="00897C96"/>
    <w:rsid w:val="008A0594"/>
    <w:rsid w:val="008A11A5"/>
    <w:rsid w:val="008A2749"/>
    <w:rsid w:val="008A2C67"/>
    <w:rsid w:val="008A4FE3"/>
    <w:rsid w:val="008A55D3"/>
    <w:rsid w:val="008A5A2C"/>
    <w:rsid w:val="008A68A7"/>
    <w:rsid w:val="008A7574"/>
    <w:rsid w:val="008B18DA"/>
    <w:rsid w:val="008B2153"/>
    <w:rsid w:val="008B3C04"/>
    <w:rsid w:val="008B46D6"/>
    <w:rsid w:val="008B4BF5"/>
    <w:rsid w:val="008B4E69"/>
    <w:rsid w:val="008B50A2"/>
    <w:rsid w:val="008B5812"/>
    <w:rsid w:val="008B60A0"/>
    <w:rsid w:val="008B6C5E"/>
    <w:rsid w:val="008B7C29"/>
    <w:rsid w:val="008B7F4D"/>
    <w:rsid w:val="008B7F8A"/>
    <w:rsid w:val="008B7FE6"/>
    <w:rsid w:val="008C0989"/>
    <w:rsid w:val="008C09B0"/>
    <w:rsid w:val="008C0F4F"/>
    <w:rsid w:val="008C151E"/>
    <w:rsid w:val="008C1641"/>
    <w:rsid w:val="008C1DB1"/>
    <w:rsid w:val="008C254C"/>
    <w:rsid w:val="008C2AFC"/>
    <w:rsid w:val="008C3497"/>
    <w:rsid w:val="008C371F"/>
    <w:rsid w:val="008C4673"/>
    <w:rsid w:val="008C46B8"/>
    <w:rsid w:val="008C4A3D"/>
    <w:rsid w:val="008C4C54"/>
    <w:rsid w:val="008C4CAC"/>
    <w:rsid w:val="008C50D3"/>
    <w:rsid w:val="008C56A4"/>
    <w:rsid w:val="008C5B4A"/>
    <w:rsid w:val="008C6D07"/>
    <w:rsid w:val="008C750B"/>
    <w:rsid w:val="008C7D73"/>
    <w:rsid w:val="008C7E73"/>
    <w:rsid w:val="008D02DD"/>
    <w:rsid w:val="008D1294"/>
    <w:rsid w:val="008D139B"/>
    <w:rsid w:val="008D1DDA"/>
    <w:rsid w:val="008D21B1"/>
    <w:rsid w:val="008D2467"/>
    <w:rsid w:val="008D40CF"/>
    <w:rsid w:val="008D42E9"/>
    <w:rsid w:val="008D4AFD"/>
    <w:rsid w:val="008D4D1E"/>
    <w:rsid w:val="008D4E51"/>
    <w:rsid w:val="008D5555"/>
    <w:rsid w:val="008D56FE"/>
    <w:rsid w:val="008D5A1C"/>
    <w:rsid w:val="008D5DB0"/>
    <w:rsid w:val="008D6969"/>
    <w:rsid w:val="008D69EF"/>
    <w:rsid w:val="008D7924"/>
    <w:rsid w:val="008D7CD4"/>
    <w:rsid w:val="008E15FD"/>
    <w:rsid w:val="008E1652"/>
    <w:rsid w:val="008E1D95"/>
    <w:rsid w:val="008E2E9C"/>
    <w:rsid w:val="008E3103"/>
    <w:rsid w:val="008E3CD1"/>
    <w:rsid w:val="008E4AA8"/>
    <w:rsid w:val="008E4D16"/>
    <w:rsid w:val="008E5005"/>
    <w:rsid w:val="008E53BA"/>
    <w:rsid w:val="008E5400"/>
    <w:rsid w:val="008E5DEB"/>
    <w:rsid w:val="008E63B2"/>
    <w:rsid w:val="008E663F"/>
    <w:rsid w:val="008E6A23"/>
    <w:rsid w:val="008E6FFE"/>
    <w:rsid w:val="008E72E8"/>
    <w:rsid w:val="008E7CBF"/>
    <w:rsid w:val="008F01CE"/>
    <w:rsid w:val="008F02B3"/>
    <w:rsid w:val="008F09B4"/>
    <w:rsid w:val="008F1499"/>
    <w:rsid w:val="008F2459"/>
    <w:rsid w:val="008F324C"/>
    <w:rsid w:val="008F3565"/>
    <w:rsid w:val="008F3B9F"/>
    <w:rsid w:val="008F3F42"/>
    <w:rsid w:val="008F471F"/>
    <w:rsid w:val="008F4A9B"/>
    <w:rsid w:val="008F6126"/>
    <w:rsid w:val="008F6B03"/>
    <w:rsid w:val="008F6E9F"/>
    <w:rsid w:val="008F709F"/>
    <w:rsid w:val="008F7774"/>
    <w:rsid w:val="008F7B2E"/>
    <w:rsid w:val="00900516"/>
    <w:rsid w:val="00900AA4"/>
    <w:rsid w:val="00901279"/>
    <w:rsid w:val="00901D7D"/>
    <w:rsid w:val="009027B1"/>
    <w:rsid w:val="009031CB"/>
    <w:rsid w:val="009032F9"/>
    <w:rsid w:val="00904234"/>
    <w:rsid w:val="009047F3"/>
    <w:rsid w:val="00904F7A"/>
    <w:rsid w:val="009055EE"/>
    <w:rsid w:val="00906304"/>
    <w:rsid w:val="00906D76"/>
    <w:rsid w:val="00907031"/>
    <w:rsid w:val="00907479"/>
    <w:rsid w:val="009078D2"/>
    <w:rsid w:val="00907F63"/>
    <w:rsid w:val="00910954"/>
    <w:rsid w:val="00910F07"/>
    <w:rsid w:val="0091149B"/>
    <w:rsid w:val="009114FF"/>
    <w:rsid w:val="0091166D"/>
    <w:rsid w:val="00912B3B"/>
    <w:rsid w:val="00912B49"/>
    <w:rsid w:val="00912C52"/>
    <w:rsid w:val="009132A3"/>
    <w:rsid w:val="00913340"/>
    <w:rsid w:val="00913B37"/>
    <w:rsid w:val="00914A93"/>
    <w:rsid w:val="0091537A"/>
    <w:rsid w:val="00915FC5"/>
    <w:rsid w:val="009170DE"/>
    <w:rsid w:val="00917A83"/>
    <w:rsid w:val="009208B1"/>
    <w:rsid w:val="00920ABA"/>
    <w:rsid w:val="0092257D"/>
    <w:rsid w:val="0092288D"/>
    <w:rsid w:val="00923BE3"/>
    <w:rsid w:val="009240BB"/>
    <w:rsid w:val="00924A36"/>
    <w:rsid w:val="00924F42"/>
    <w:rsid w:val="009257A2"/>
    <w:rsid w:val="009259D3"/>
    <w:rsid w:val="009266DA"/>
    <w:rsid w:val="00926932"/>
    <w:rsid w:val="00927825"/>
    <w:rsid w:val="0092782D"/>
    <w:rsid w:val="00927D33"/>
    <w:rsid w:val="009300C5"/>
    <w:rsid w:val="00930253"/>
    <w:rsid w:val="009305C6"/>
    <w:rsid w:val="00930ABB"/>
    <w:rsid w:val="009315F3"/>
    <w:rsid w:val="009322B1"/>
    <w:rsid w:val="00933ADB"/>
    <w:rsid w:val="0093414D"/>
    <w:rsid w:val="009349E5"/>
    <w:rsid w:val="0093517E"/>
    <w:rsid w:val="00935B35"/>
    <w:rsid w:val="00935E66"/>
    <w:rsid w:val="00936AB3"/>
    <w:rsid w:val="00937256"/>
    <w:rsid w:val="00937E1B"/>
    <w:rsid w:val="009408DF"/>
    <w:rsid w:val="0094127C"/>
    <w:rsid w:val="009412CC"/>
    <w:rsid w:val="00942CE1"/>
    <w:rsid w:val="009433DF"/>
    <w:rsid w:val="00943735"/>
    <w:rsid w:val="009442C4"/>
    <w:rsid w:val="009442C5"/>
    <w:rsid w:val="00944CBA"/>
    <w:rsid w:val="00945314"/>
    <w:rsid w:val="0094586B"/>
    <w:rsid w:val="0094696D"/>
    <w:rsid w:val="00946AB6"/>
    <w:rsid w:val="00946BB0"/>
    <w:rsid w:val="00946CCD"/>
    <w:rsid w:val="00951875"/>
    <w:rsid w:val="00951A39"/>
    <w:rsid w:val="00951B03"/>
    <w:rsid w:val="00951BF1"/>
    <w:rsid w:val="009521B4"/>
    <w:rsid w:val="00952358"/>
    <w:rsid w:val="0095274E"/>
    <w:rsid w:val="0095332F"/>
    <w:rsid w:val="009533C0"/>
    <w:rsid w:val="00953A77"/>
    <w:rsid w:val="00953FBD"/>
    <w:rsid w:val="00955305"/>
    <w:rsid w:val="00955362"/>
    <w:rsid w:val="0095606E"/>
    <w:rsid w:val="00956AC8"/>
    <w:rsid w:val="00956AFE"/>
    <w:rsid w:val="00956EB9"/>
    <w:rsid w:val="0095719F"/>
    <w:rsid w:val="00960097"/>
    <w:rsid w:val="00960C48"/>
    <w:rsid w:val="00961838"/>
    <w:rsid w:val="00961AF2"/>
    <w:rsid w:val="00961C2C"/>
    <w:rsid w:val="00962B7A"/>
    <w:rsid w:val="009636A8"/>
    <w:rsid w:val="00964E10"/>
    <w:rsid w:val="00965842"/>
    <w:rsid w:val="00965DC0"/>
    <w:rsid w:val="0096611F"/>
    <w:rsid w:val="00967893"/>
    <w:rsid w:val="009678C8"/>
    <w:rsid w:val="00967A1C"/>
    <w:rsid w:val="00970582"/>
    <w:rsid w:val="009712E1"/>
    <w:rsid w:val="00972048"/>
    <w:rsid w:val="0097231E"/>
    <w:rsid w:val="00972CFD"/>
    <w:rsid w:val="00973C51"/>
    <w:rsid w:val="009751C0"/>
    <w:rsid w:val="00975260"/>
    <w:rsid w:val="0097609A"/>
    <w:rsid w:val="00976CBF"/>
    <w:rsid w:val="00977878"/>
    <w:rsid w:val="00977EF1"/>
    <w:rsid w:val="009802DE"/>
    <w:rsid w:val="00980FA1"/>
    <w:rsid w:val="009813EE"/>
    <w:rsid w:val="00981C27"/>
    <w:rsid w:val="009821C5"/>
    <w:rsid w:val="00982A84"/>
    <w:rsid w:val="00983B97"/>
    <w:rsid w:val="00984CFA"/>
    <w:rsid w:val="00985AE9"/>
    <w:rsid w:val="00986521"/>
    <w:rsid w:val="0098653D"/>
    <w:rsid w:val="00991056"/>
    <w:rsid w:val="009919CD"/>
    <w:rsid w:val="00991A21"/>
    <w:rsid w:val="00991D86"/>
    <w:rsid w:val="00991D9F"/>
    <w:rsid w:val="00992015"/>
    <w:rsid w:val="00992D41"/>
    <w:rsid w:val="0099332E"/>
    <w:rsid w:val="0099398E"/>
    <w:rsid w:val="009945CA"/>
    <w:rsid w:val="00994B84"/>
    <w:rsid w:val="00994EBF"/>
    <w:rsid w:val="009954F6"/>
    <w:rsid w:val="00995A3A"/>
    <w:rsid w:val="00996360"/>
    <w:rsid w:val="009969FC"/>
    <w:rsid w:val="00997072"/>
    <w:rsid w:val="00997D74"/>
    <w:rsid w:val="009A0A26"/>
    <w:rsid w:val="009A0C57"/>
    <w:rsid w:val="009A1312"/>
    <w:rsid w:val="009A3F5E"/>
    <w:rsid w:val="009A43D2"/>
    <w:rsid w:val="009A4580"/>
    <w:rsid w:val="009A45D5"/>
    <w:rsid w:val="009A4827"/>
    <w:rsid w:val="009A5197"/>
    <w:rsid w:val="009A5C1F"/>
    <w:rsid w:val="009A6533"/>
    <w:rsid w:val="009A68FD"/>
    <w:rsid w:val="009A7474"/>
    <w:rsid w:val="009A78EA"/>
    <w:rsid w:val="009A7944"/>
    <w:rsid w:val="009A7FAB"/>
    <w:rsid w:val="009B0F5E"/>
    <w:rsid w:val="009B105B"/>
    <w:rsid w:val="009B19EE"/>
    <w:rsid w:val="009B1BC1"/>
    <w:rsid w:val="009B1CA7"/>
    <w:rsid w:val="009B1E90"/>
    <w:rsid w:val="009B20BA"/>
    <w:rsid w:val="009B3CCD"/>
    <w:rsid w:val="009B3EA9"/>
    <w:rsid w:val="009B43C1"/>
    <w:rsid w:val="009B6177"/>
    <w:rsid w:val="009B6A1A"/>
    <w:rsid w:val="009B6BD9"/>
    <w:rsid w:val="009B70A9"/>
    <w:rsid w:val="009C145B"/>
    <w:rsid w:val="009C358C"/>
    <w:rsid w:val="009C4A2E"/>
    <w:rsid w:val="009C62FF"/>
    <w:rsid w:val="009C68B5"/>
    <w:rsid w:val="009C6B20"/>
    <w:rsid w:val="009C7140"/>
    <w:rsid w:val="009C77AF"/>
    <w:rsid w:val="009C7C7C"/>
    <w:rsid w:val="009D08C4"/>
    <w:rsid w:val="009D1813"/>
    <w:rsid w:val="009D2691"/>
    <w:rsid w:val="009D339C"/>
    <w:rsid w:val="009D34DC"/>
    <w:rsid w:val="009D4551"/>
    <w:rsid w:val="009D5258"/>
    <w:rsid w:val="009D6175"/>
    <w:rsid w:val="009D6B18"/>
    <w:rsid w:val="009D701F"/>
    <w:rsid w:val="009D71A4"/>
    <w:rsid w:val="009D7432"/>
    <w:rsid w:val="009D77C8"/>
    <w:rsid w:val="009E0671"/>
    <w:rsid w:val="009E06F8"/>
    <w:rsid w:val="009E0A04"/>
    <w:rsid w:val="009E2157"/>
    <w:rsid w:val="009E308B"/>
    <w:rsid w:val="009E38F3"/>
    <w:rsid w:val="009E397F"/>
    <w:rsid w:val="009E4014"/>
    <w:rsid w:val="009E44E6"/>
    <w:rsid w:val="009E4B9C"/>
    <w:rsid w:val="009E4C63"/>
    <w:rsid w:val="009E500A"/>
    <w:rsid w:val="009E5B5D"/>
    <w:rsid w:val="009E5EB5"/>
    <w:rsid w:val="009E6312"/>
    <w:rsid w:val="009E659A"/>
    <w:rsid w:val="009F0599"/>
    <w:rsid w:val="009F068E"/>
    <w:rsid w:val="009F1C31"/>
    <w:rsid w:val="009F2535"/>
    <w:rsid w:val="009F4304"/>
    <w:rsid w:val="009F4D36"/>
    <w:rsid w:val="009F5CF7"/>
    <w:rsid w:val="00A008C9"/>
    <w:rsid w:val="00A02EFB"/>
    <w:rsid w:val="00A02F58"/>
    <w:rsid w:val="00A03079"/>
    <w:rsid w:val="00A049DD"/>
    <w:rsid w:val="00A05367"/>
    <w:rsid w:val="00A05C0E"/>
    <w:rsid w:val="00A06F63"/>
    <w:rsid w:val="00A076BA"/>
    <w:rsid w:val="00A0789C"/>
    <w:rsid w:val="00A10509"/>
    <w:rsid w:val="00A10B65"/>
    <w:rsid w:val="00A11D04"/>
    <w:rsid w:val="00A13E57"/>
    <w:rsid w:val="00A15DC6"/>
    <w:rsid w:val="00A17BFC"/>
    <w:rsid w:val="00A20082"/>
    <w:rsid w:val="00A209CB"/>
    <w:rsid w:val="00A20C9E"/>
    <w:rsid w:val="00A220BF"/>
    <w:rsid w:val="00A2344D"/>
    <w:rsid w:val="00A240B3"/>
    <w:rsid w:val="00A24BD6"/>
    <w:rsid w:val="00A25631"/>
    <w:rsid w:val="00A25658"/>
    <w:rsid w:val="00A266EC"/>
    <w:rsid w:val="00A26821"/>
    <w:rsid w:val="00A26C86"/>
    <w:rsid w:val="00A2717F"/>
    <w:rsid w:val="00A27AA2"/>
    <w:rsid w:val="00A30444"/>
    <w:rsid w:val="00A307E7"/>
    <w:rsid w:val="00A3117C"/>
    <w:rsid w:val="00A317B9"/>
    <w:rsid w:val="00A31E6B"/>
    <w:rsid w:val="00A3220C"/>
    <w:rsid w:val="00A3319B"/>
    <w:rsid w:val="00A33426"/>
    <w:rsid w:val="00A34DE3"/>
    <w:rsid w:val="00A35C1B"/>
    <w:rsid w:val="00A361C0"/>
    <w:rsid w:val="00A36261"/>
    <w:rsid w:val="00A366C6"/>
    <w:rsid w:val="00A3761E"/>
    <w:rsid w:val="00A406FD"/>
    <w:rsid w:val="00A41608"/>
    <w:rsid w:val="00A419B0"/>
    <w:rsid w:val="00A42041"/>
    <w:rsid w:val="00A423C8"/>
    <w:rsid w:val="00A42753"/>
    <w:rsid w:val="00A428E3"/>
    <w:rsid w:val="00A42E1F"/>
    <w:rsid w:val="00A43683"/>
    <w:rsid w:val="00A438CE"/>
    <w:rsid w:val="00A441C9"/>
    <w:rsid w:val="00A44438"/>
    <w:rsid w:val="00A44C61"/>
    <w:rsid w:val="00A45F14"/>
    <w:rsid w:val="00A5070F"/>
    <w:rsid w:val="00A512AB"/>
    <w:rsid w:val="00A5294D"/>
    <w:rsid w:val="00A53980"/>
    <w:rsid w:val="00A541EE"/>
    <w:rsid w:val="00A543DF"/>
    <w:rsid w:val="00A54745"/>
    <w:rsid w:val="00A5482F"/>
    <w:rsid w:val="00A575F7"/>
    <w:rsid w:val="00A605EA"/>
    <w:rsid w:val="00A607FF"/>
    <w:rsid w:val="00A61B6C"/>
    <w:rsid w:val="00A622E3"/>
    <w:rsid w:val="00A6263E"/>
    <w:rsid w:val="00A63142"/>
    <w:rsid w:val="00A63321"/>
    <w:rsid w:val="00A63A1D"/>
    <w:rsid w:val="00A64031"/>
    <w:rsid w:val="00A653DB"/>
    <w:rsid w:val="00A65AE3"/>
    <w:rsid w:val="00A65EB0"/>
    <w:rsid w:val="00A65F8D"/>
    <w:rsid w:val="00A6620E"/>
    <w:rsid w:val="00A66DB2"/>
    <w:rsid w:val="00A66F06"/>
    <w:rsid w:val="00A701AB"/>
    <w:rsid w:val="00A70E40"/>
    <w:rsid w:val="00A71AEC"/>
    <w:rsid w:val="00A7244E"/>
    <w:rsid w:val="00A7358E"/>
    <w:rsid w:val="00A73A52"/>
    <w:rsid w:val="00A747B5"/>
    <w:rsid w:val="00A7499B"/>
    <w:rsid w:val="00A75141"/>
    <w:rsid w:val="00A751A6"/>
    <w:rsid w:val="00A7573C"/>
    <w:rsid w:val="00A75803"/>
    <w:rsid w:val="00A75A27"/>
    <w:rsid w:val="00A76AB1"/>
    <w:rsid w:val="00A8118D"/>
    <w:rsid w:val="00A82024"/>
    <w:rsid w:val="00A83B11"/>
    <w:rsid w:val="00A840F5"/>
    <w:rsid w:val="00A851D4"/>
    <w:rsid w:val="00A856B6"/>
    <w:rsid w:val="00A856DF"/>
    <w:rsid w:val="00A8625A"/>
    <w:rsid w:val="00A86CC5"/>
    <w:rsid w:val="00A87263"/>
    <w:rsid w:val="00A87764"/>
    <w:rsid w:val="00A8781D"/>
    <w:rsid w:val="00A90389"/>
    <w:rsid w:val="00A90D3A"/>
    <w:rsid w:val="00A912A0"/>
    <w:rsid w:val="00A91829"/>
    <w:rsid w:val="00A91B9B"/>
    <w:rsid w:val="00A92100"/>
    <w:rsid w:val="00A93213"/>
    <w:rsid w:val="00A94956"/>
    <w:rsid w:val="00A950B3"/>
    <w:rsid w:val="00A95696"/>
    <w:rsid w:val="00A95C61"/>
    <w:rsid w:val="00A96B95"/>
    <w:rsid w:val="00A97466"/>
    <w:rsid w:val="00AA0924"/>
    <w:rsid w:val="00AA0A7C"/>
    <w:rsid w:val="00AA0E6C"/>
    <w:rsid w:val="00AA16AF"/>
    <w:rsid w:val="00AA1706"/>
    <w:rsid w:val="00AA1CD3"/>
    <w:rsid w:val="00AA2624"/>
    <w:rsid w:val="00AA318F"/>
    <w:rsid w:val="00AA3D4E"/>
    <w:rsid w:val="00AA4C90"/>
    <w:rsid w:val="00AA5A25"/>
    <w:rsid w:val="00AA5C2E"/>
    <w:rsid w:val="00AA693B"/>
    <w:rsid w:val="00AA6D24"/>
    <w:rsid w:val="00AA7B17"/>
    <w:rsid w:val="00AA7C88"/>
    <w:rsid w:val="00AB1139"/>
    <w:rsid w:val="00AB1C53"/>
    <w:rsid w:val="00AB201D"/>
    <w:rsid w:val="00AB2D39"/>
    <w:rsid w:val="00AB2E2E"/>
    <w:rsid w:val="00AB2FD1"/>
    <w:rsid w:val="00AB3D47"/>
    <w:rsid w:val="00AB5A77"/>
    <w:rsid w:val="00AB5C9E"/>
    <w:rsid w:val="00AB5DE2"/>
    <w:rsid w:val="00AB6A1A"/>
    <w:rsid w:val="00AB71D3"/>
    <w:rsid w:val="00AC02E6"/>
    <w:rsid w:val="00AC0746"/>
    <w:rsid w:val="00AC240A"/>
    <w:rsid w:val="00AC2A97"/>
    <w:rsid w:val="00AC2B8F"/>
    <w:rsid w:val="00AC334C"/>
    <w:rsid w:val="00AC3AED"/>
    <w:rsid w:val="00AC42BD"/>
    <w:rsid w:val="00AC479D"/>
    <w:rsid w:val="00AC47E9"/>
    <w:rsid w:val="00AC4C5C"/>
    <w:rsid w:val="00AC5D6A"/>
    <w:rsid w:val="00AC6935"/>
    <w:rsid w:val="00AC69CB"/>
    <w:rsid w:val="00AC6E3D"/>
    <w:rsid w:val="00AC7051"/>
    <w:rsid w:val="00AD0610"/>
    <w:rsid w:val="00AD2095"/>
    <w:rsid w:val="00AD2C20"/>
    <w:rsid w:val="00AD2DE1"/>
    <w:rsid w:val="00AD451D"/>
    <w:rsid w:val="00AD45CA"/>
    <w:rsid w:val="00AD59D1"/>
    <w:rsid w:val="00AD7381"/>
    <w:rsid w:val="00AD7B06"/>
    <w:rsid w:val="00AD7CC6"/>
    <w:rsid w:val="00AE07D6"/>
    <w:rsid w:val="00AE1227"/>
    <w:rsid w:val="00AE1EB5"/>
    <w:rsid w:val="00AE26BC"/>
    <w:rsid w:val="00AE28A0"/>
    <w:rsid w:val="00AE3C70"/>
    <w:rsid w:val="00AE4C01"/>
    <w:rsid w:val="00AE4D19"/>
    <w:rsid w:val="00AE5364"/>
    <w:rsid w:val="00AE538D"/>
    <w:rsid w:val="00AE5568"/>
    <w:rsid w:val="00AE5BB6"/>
    <w:rsid w:val="00AE6622"/>
    <w:rsid w:val="00AE66BA"/>
    <w:rsid w:val="00AE751B"/>
    <w:rsid w:val="00AE7573"/>
    <w:rsid w:val="00AE75DD"/>
    <w:rsid w:val="00AE7C1B"/>
    <w:rsid w:val="00AE7CD9"/>
    <w:rsid w:val="00AE7E42"/>
    <w:rsid w:val="00AF02A3"/>
    <w:rsid w:val="00AF0856"/>
    <w:rsid w:val="00AF0FD4"/>
    <w:rsid w:val="00AF1B86"/>
    <w:rsid w:val="00AF2501"/>
    <w:rsid w:val="00AF2874"/>
    <w:rsid w:val="00AF2D51"/>
    <w:rsid w:val="00AF499B"/>
    <w:rsid w:val="00AF52FF"/>
    <w:rsid w:val="00AF53AA"/>
    <w:rsid w:val="00AF5B61"/>
    <w:rsid w:val="00AF60EC"/>
    <w:rsid w:val="00AF66EF"/>
    <w:rsid w:val="00AF791B"/>
    <w:rsid w:val="00AF7CB8"/>
    <w:rsid w:val="00AF7D51"/>
    <w:rsid w:val="00B0102E"/>
    <w:rsid w:val="00B0160B"/>
    <w:rsid w:val="00B0300C"/>
    <w:rsid w:val="00B0349E"/>
    <w:rsid w:val="00B03D61"/>
    <w:rsid w:val="00B043E3"/>
    <w:rsid w:val="00B04472"/>
    <w:rsid w:val="00B04592"/>
    <w:rsid w:val="00B050AE"/>
    <w:rsid w:val="00B05CDF"/>
    <w:rsid w:val="00B05FD4"/>
    <w:rsid w:val="00B06A54"/>
    <w:rsid w:val="00B06C66"/>
    <w:rsid w:val="00B07E5F"/>
    <w:rsid w:val="00B10184"/>
    <w:rsid w:val="00B1157F"/>
    <w:rsid w:val="00B124EC"/>
    <w:rsid w:val="00B12E85"/>
    <w:rsid w:val="00B12EB6"/>
    <w:rsid w:val="00B12F8C"/>
    <w:rsid w:val="00B130E6"/>
    <w:rsid w:val="00B13A44"/>
    <w:rsid w:val="00B142B1"/>
    <w:rsid w:val="00B152F0"/>
    <w:rsid w:val="00B15318"/>
    <w:rsid w:val="00B17971"/>
    <w:rsid w:val="00B206DF"/>
    <w:rsid w:val="00B209C3"/>
    <w:rsid w:val="00B20DC3"/>
    <w:rsid w:val="00B20E8C"/>
    <w:rsid w:val="00B20F96"/>
    <w:rsid w:val="00B2259E"/>
    <w:rsid w:val="00B23A3D"/>
    <w:rsid w:val="00B246C9"/>
    <w:rsid w:val="00B2522F"/>
    <w:rsid w:val="00B2589C"/>
    <w:rsid w:val="00B25E0B"/>
    <w:rsid w:val="00B26454"/>
    <w:rsid w:val="00B268CC"/>
    <w:rsid w:val="00B27733"/>
    <w:rsid w:val="00B27849"/>
    <w:rsid w:val="00B27891"/>
    <w:rsid w:val="00B27B8C"/>
    <w:rsid w:val="00B301B8"/>
    <w:rsid w:val="00B30434"/>
    <w:rsid w:val="00B30894"/>
    <w:rsid w:val="00B3200F"/>
    <w:rsid w:val="00B32B61"/>
    <w:rsid w:val="00B32CD8"/>
    <w:rsid w:val="00B33980"/>
    <w:rsid w:val="00B34A3F"/>
    <w:rsid w:val="00B34B16"/>
    <w:rsid w:val="00B34E34"/>
    <w:rsid w:val="00B35331"/>
    <w:rsid w:val="00B356B9"/>
    <w:rsid w:val="00B357AB"/>
    <w:rsid w:val="00B35836"/>
    <w:rsid w:val="00B35AEA"/>
    <w:rsid w:val="00B35BBB"/>
    <w:rsid w:val="00B368AB"/>
    <w:rsid w:val="00B36B8E"/>
    <w:rsid w:val="00B3740D"/>
    <w:rsid w:val="00B37E5B"/>
    <w:rsid w:val="00B4002F"/>
    <w:rsid w:val="00B40726"/>
    <w:rsid w:val="00B40BAE"/>
    <w:rsid w:val="00B41731"/>
    <w:rsid w:val="00B430E7"/>
    <w:rsid w:val="00B4311A"/>
    <w:rsid w:val="00B43430"/>
    <w:rsid w:val="00B43630"/>
    <w:rsid w:val="00B44B71"/>
    <w:rsid w:val="00B44BE5"/>
    <w:rsid w:val="00B44FB8"/>
    <w:rsid w:val="00B457FC"/>
    <w:rsid w:val="00B45968"/>
    <w:rsid w:val="00B45D93"/>
    <w:rsid w:val="00B46C9F"/>
    <w:rsid w:val="00B47E44"/>
    <w:rsid w:val="00B51096"/>
    <w:rsid w:val="00B51E3F"/>
    <w:rsid w:val="00B5509D"/>
    <w:rsid w:val="00B568AA"/>
    <w:rsid w:val="00B56E2B"/>
    <w:rsid w:val="00B574F7"/>
    <w:rsid w:val="00B57FE0"/>
    <w:rsid w:val="00B608F5"/>
    <w:rsid w:val="00B614BF"/>
    <w:rsid w:val="00B62757"/>
    <w:rsid w:val="00B63A0B"/>
    <w:rsid w:val="00B64242"/>
    <w:rsid w:val="00B6498F"/>
    <w:rsid w:val="00B65ED5"/>
    <w:rsid w:val="00B6737B"/>
    <w:rsid w:val="00B70C11"/>
    <w:rsid w:val="00B70DCD"/>
    <w:rsid w:val="00B70FFE"/>
    <w:rsid w:val="00B71B18"/>
    <w:rsid w:val="00B71C7F"/>
    <w:rsid w:val="00B71CD7"/>
    <w:rsid w:val="00B72CD7"/>
    <w:rsid w:val="00B73F38"/>
    <w:rsid w:val="00B74B04"/>
    <w:rsid w:val="00B75020"/>
    <w:rsid w:val="00B751D8"/>
    <w:rsid w:val="00B76241"/>
    <w:rsid w:val="00B76252"/>
    <w:rsid w:val="00B76524"/>
    <w:rsid w:val="00B76778"/>
    <w:rsid w:val="00B76CB6"/>
    <w:rsid w:val="00B77ADD"/>
    <w:rsid w:val="00B81AA2"/>
    <w:rsid w:val="00B82CF8"/>
    <w:rsid w:val="00B833F7"/>
    <w:rsid w:val="00B83CD0"/>
    <w:rsid w:val="00B84026"/>
    <w:rsid w:val="00B8447A"/>
    <w:rsid w:val="00B8508C"/>
    <w:rsid w:val="00B85C80"/>
    <w:rsid w:val="00B87D9C"/>
    <w:rsid w:val="00B90229"/>
    <w:rsid w:val="00B90D0E"/>
    <w:rsid w:val="00B90DF6"/>
    <w:rsid w:val="00B911EB"/>
    <w:rsid w:val="00B91A2F"/>
    <w:rsid w:val="00B922FB"/>
    <w:rsid w:val="00B93585"/>
    <w:rsid w:val="00B93720"/>
    <w:rsid w:val="00B94BD4"/>
    <w:rsid w:val="00B959A3"/>
    <w:rsid w:val="00B95D5A"/>
    <w:rsid w:val="00B96939"/>
    <w:rsid w:val="00B97C61"/>
    <w:rsid w:val="00B97DA4"/>
    <w:rsid w:val="00B97EEC"/>
    <w:rsid w:val="00BA03B2"/>
    <w:rsid w:val="00BA05A2"/>
    <w:rsid w:val="00BA165A"/>
    <w:rsid w:val="00BA29F2"/>
    <w:rsid w:val="00BA2D1A"/>
    <w:rsid w:val="00BA3B7F"/>
    <w:rsid w:val="00BA3CD3"/>
    <w:rsid w:val="00BA3FD8"/>
    <w:rsid w:val="00BA41B7"/>
    <w:rsid w:val="00BA47B0"/>
    <w:rsid w:val="00BA51A7"/>
    <w:rsid w:val="00BA5542"/>
    <w:rsid w:val="00BA5F36"/>
    <w:rsid w:val="00BA6432"/>
    <w:rsid w:val="00BA6CAA"/>
    <w:rsid w:val="00BA7A0C"/>
    <w:rsid w:val="00BB00E4"/>
    <w:rsid w:val="00BB0CAC"/>
    <w:rsid w:val="00BB0DB1"/>
    <w:rsid w:val="00BB15FD"/>
    <w:rsid w:val="00BB1A51"/>
    <w:rsid w:val="00BB2098"/>
    <w:rsid w:val="00BB297B"/>
    <w:rsid w:val="00BB29A2"/>
    <w:rsid w:val="00BB2ACD"/>
    <w:rsid w:val="00BB2BD2"/>
    <w:rsid w:val="00BB2C18"/>
    <w:rsid w:val="00BB3A64"/>
    <w:rsid w:val="00BB3AFE"/>
    <w:rsid w:val="00BB4547"/>
    <w:rsid w:val="00BB473A"/>
    <w:rsid w:val="00BB51A9"/>
    <w:rsid w:val="00BB5DA2"/>
    <w:rsid w:val="00BB5FF4"/>
    <w:rsid w:val="00BB6131"/>
    <w:rsid w:val="00BB66CC"/>
    <w:rsid w:val="00BB6AD7"/>
    <w:rsid w:val="00BB7649"/>
    <w:rsid w:val="00BC1300"/>
    <w:rsid w:val="00BC2696"/>
    <w:rsid w:val="00BC270F"/>
    <w:rsid w:val="00BC273B"/>
    <w:rsid w:val="00BC3181"/>
    <w:rsid w:val="00BC3A2A"/>
    <w:rsid w:val="00BC44AD"/>
    <w:rsid w:val="00BC452D"/>
    <w:rsid w:val="00BC4CA1"/>
    <w:rsid w:val="00BC64AE"/>
    <w:rsid w:val="00BC6BFA"/>
    <w:rsid w:val="00BC6C1B"/>
    <w:rsid w:val="00BC76BB"/>
    <w:rsid w:val="00BD0E09"/>
    <w:rsid w:val="00BD0F0F"/>
    <w:rsid w:val="00BD1262"/>
    <w:rsid w:val="00BD2517"/>
    <w:rsid w:val="00BD2A07"/>
    <w:rsid w:val="00BD43CC"/>
    <w:rsid w:val="00BD5C65"/>
    <w:rsid w:val="00BD5C73"/>
    <w:rsid w:val="00BD5D65"/>
    <w:rsid w:val="00BD7B63"/>
    <w:rsid w:val="00BE01B0"/>
    <w:rsid w:val="00BE0275"/>
    <w:rsid w:val="00BE05EE"/>
    <w:rsid w:val="00BE187E"/>
    <w:rsid w:val="00BE2180"/>
    <w:rsid w:val="00BE3326"/>
    <w:rsid w:val="00BE4DFE"/>
    <w:rsid w:val="00BE4E6A"/>
    <w:rsid w:val="00BE56C7"/>
    <w:rsid w:val="00BE61A3"/>
    <w:rsid w:val="00BE75FE"/>
    <w:rsid w:val="00BE7720"/>
    <w:rsid w:val="00BF08CE"/>
    <w:rsid w:val="00BF1BDF"/>
    <w:rsid w:val="00BF1C4D"/>
    <w:rsid w:val="00BF3697"/>
    <w:rsid w:val="00BF3C7D"/>
    <w:rsid w:val="00BF669F"/>
    <w:rsid w:val="00BF6995"/>
    <w:rsid w:val="00BF7406"/>
    <w:rsid w:val="00BF744D"/>
    <w:rsid w:val="00BF7817"/>
    <w:rsid w:val="00C00ACC"/>
    <w:rsid w:val="00C00C7F"/>
    <w:rsid w:val="00C0289E"/>
    <w:rsid w:val="00C02CA3"/>
    <w:rsid w:val="00C04ACC"/>
    <w:rsid w:val="00C04FC9"/>
    <w:rsid w:val="00C05059"/>
    <w:rsid w:val="00C06C27"/>
    <w:rsid w:val="00C06D17"/>
    <w:rsid w:val="00C10483"/>
    <w:rsid w:val="00C107BE"/>
    <w:rsid w:val="00C10941"/>
    <w:rsid w:val="00C10BDF"/>
    <w:rsid w:val="00C10DA5"/>
    <w:rsid w:val="00C113E2"/>
    <w:rsid w:val="00C12974"/>
    <w:rsid w:val="00C12A77"/>
    <w:rsid w:val="00C12F81"/>
    <w:rsid w:val="00C13AC3"/>
    <w:rsid w:val="00C14A86"/>
    <w:rsid w:val="00C1576B"/>
    <w:rsid w:val="00C15A9B"/>
    <w:rsid w:val="00C15AD5"/>
    <w:rsid w:val="00C15FA5"/>
    <w:rsid w:val="00C17495"/>
    <w:rsid w:val="00C20C00"/>
    <w:rsid w:val="00C20FD0"/>
    <w:rsid w:val="00C21FB2"/>
    <w:rsid w:val="00C2209E"/>
    <w:rsid w:val="00C2223A"/>
    <w:rsid w:val="00C228A3"/>
    <w:rsid w:val="00C22CAB"/>
    <w:rsid w:val="00C22D47"/>
    <w:rsid w:val="00C252D6"/>
    <w:rsid w:val="00C25463"/>
    <w:rsid w:val="00C25D35"/>
    <w:rsid w:val="00C265B1"/>
    <w:rsid w:val="00C3018B"/>
    <w:rsid w:val="00C3047D"/>
    <w:rsid w:val="00C30833"/>
    <w:rsid w:val="00C314A1"/>
    <w:rsid w:val="00C32578"/>
    <w:rsid w:val="00C3374B"/>
    <w:rsid w:val="00C33872"/>
    <w:rsid w:val="00C33D96"/>
    <w:rsid w:val="00C345F4"/>
    <w:rsid w:val="00C34917"/>
    <w:rsid w:val="00C35262"/>
    <w:rsid w:val="00C35416"/>
    <w:rsid w:val="00C367B6"/>
    <w:rsid w:val="00C36DF7"/>
    <w:rsid w:val="00C37A03"/>
    <w:rsid w:val="00C4211C"/>
    <w:rsid w:val="00C42694"/>
    <w:rsid w:val="00C429FF"/>
    <w:rsid w:val="00C42E60"/>
    <w:rsid w:val="00C43084"/>
    <w:rsid w:val="00C43DFA"/>
    <w:rsid w:val="00C43F46"/>
    <w:rsid w:val="00C444B8"/>
    <w:rsid w:val="00C45254"/>
    <w:rsid w:val="00C4570A"/>
    <w:rsid w:val="00C45B36"/>
    <w:rsid w:val="00C469F9"/>
    <w:rsid w:val="00C46B37"/>
    <w:rsid w:val="00C500A4"/>
    <w:rsid w:val="00C505B6"/>
    <w:rsid w:val="00C517CC"/>
    <w:rsid w:val="00C51C2F"/>
    <w:rsid w:val="00C5209D"/>
    <w:rsid w:val="00C522B4"/>
    <w:rsid w:val="00C52474"/>
    <w:rsid w:val="00C52A2E"/>
    <w:rsid w:val="00C52B31"/>
    <w:rsid w:val="00C53209"/>
    <w:rsid w:val="00C534DE"/>
    <w:rsid w:val="00C537ED"/>
    <w:rsid w:val="00C53CF6"/>
    <w:rsid w:val="00C53E38"/>
    <w:rsid w:val="00C54DA2"/>
    <w:rsid w:val="00C54FB3"/>
    <w:rsid w:val="00C55057"/>
    <w:rsid w:val="00C5525D"/>
    <w:rsid w:val="00C5535E"/>
    <w:rsid w:val="00C55555"/>
    <w:rsid w:val="00C56AF0"/>
    <w:rsid w:val="00C57D1E"/>
    <w:rsid w:val="00C60551"/>
    <w:rsid w:val="00C605BF"/>
    <w:rsid w:val="00C61407"/>
    <w:rsid w:val="00C62768"/>
    <w:rsid w:val="00C656C4"/>
    <w:rsid w:val="00C65853"/>
    <w:rsid w:val="00C6594A"/>
    <w:rsid w:val="00C66BFE"/>
    <w:rsid w:val="00C67558"/>
    <w:rsid w:val="00C67B90"/>
    <w:rsid w:val="00C67D62"/>
    <w:rsid w:val="00C70227"/>
    <w:rsid w:val="00C703DE"/>
    <w:rsid w:val="00C71C8B"/>
    <w:rsid w:val="00C72176"/>
    <w:rsid w:val="00C72426"/>
    <w:rsid w:val="00C72F44"/>
    <w:rsid w:val="00C7335E"/>
    <w:rsid w:val="00C73BDB"/>
    <w:rsid w:val="00C74FE4"/>
    <w:rsid w:val="00C7623B"/>
    <w:rsid w:val="00C803C2"/>
    <w:rsid w:val="00C80593"/>
    <w:rsid w:val="00C80DE7"/>
    <w:rsid w:val="00C8166C"/>
    <w:rsid w:val="00C81D5E"/>
    <w:rsid w:val="00C8277E"/>
    <w:rsid w:val="00C8298F"/>
    <w:rsid w:val="00C836D9"/>
    <w:rsid w:val="00C8451E"/>
    <w:rsid w:val="00C84EEE"/>
    <w:rsid w:val="00C85E18"/>
    <w:rsid w:val="00C85EA3"/>
    <w:rsid w:val="00C918DB"/>
    <w:rsid w:val="00C91D6A"/>
    <w:rsid w:val="00C93213"/>
    <w:rsid w:val="00C93BAF"/>
    <w:rsid w:val="00C93CE1"/>
    <w:rsid w:val="00C94139"/>
    <w:rsid w:val="00C95324"/>
    <w:rsid w:val="00C95770"/>
    <w:rsid w:val="00C95985"/>
    <w:rsid w:val="00C9728F"/>
    <w:rsid w:val="00C973AB"/>
    <w:rsid w:val="00CA0309"/>
    <w:rsid w:val="00CA03A5"/>
    <w:rsid w:val="00CA0C8B"/>
    <w:rsid w:val="00CA1968"/>
    <w:rsid w:val="00CA27A2"/>
    <w:rsid w:val="00CA3BED"/>
    <w:rsid w:val="00CA3DAA"/>
    <w:rsid w:val="00CA3F67"/>
    <w:rsid w:val="00CA68D5"/>
    <w:rsid w:val="00CA7C07"/>
    <w:rsid w:val="00CA7F92"/>
    <w:rsid w:val="00CB0630"/>
    <w:rsid w:val="00CB0B80"/>
    <w:rsid w:val="00CB117E"/>
    <w:rsid w:val="00CB12EE"/>
    <w:rsid w:val="00CB1972"/>
    <w:rsid w:val="00CB3FDB"/>
    <w:rsid w:val="00CB4E9B"/>
    <w:rsid w:val="00CB5254"/>
    <w:rsid w:val="00CB5AE3"/>
    <w:rsid w:val="00CB5EA8"/>
    <w:rsid w:val="00CB77D0"/>
    <w:rsid w:val="00CB792F"/>
    <w:rsid w:val="00CB7AD2"/>
    <w:rsid w:val="00CC01B9"/>
    <w:rsid w:val="00CC0200"/>
    <w:rsid w:val="00CC067A"/>
    <w:rsid w:val="00CC100E"/>
    <w:rsid w:val="00CC135E"/>
    <w:rsid w:val="00CC40CA"/>
    <w:rsid w:val="00CC432E"/>
    <w:rsid w:val="00CC4BD6"/>
    <w:rsid w:val="00CC576B"/>
    <w:rsid w:val="00CC5939"/>
    <w:rsid w:val="00CC5AF3"/>
    <w:rsid w:val="00CC5FF4"/>
    <w:rsid w:val="00CC61A9"/>
    <w:rsid w:val="00CD05AD"/>
    <w:rsid w:val="00CD086F"/>
    <w:rsid w:val="00CD1590"/>
    <w:rsid w:val="00CD1BD1"/>
    <w:rsid w:val="00CD2CF2"/>
    <w:rsid w:val="00CD2EA9"/>
    <w:rsid w:val="00CD37EA"/>
    <w:rsid w:val="00CD3901"/>
    <w:rsid w:val="00CD4C5D"/>
    <w:rsid w:val="00CD4E1E"/>
    <w:rsid w:val="00CD55FD"/>
    <w:rsid w:val="00CD5D4D"/>
    <w:rsid w:val="00CD79F1"/>
    <w:rsid w:val="00CE02C9"/>
    <w:rsid w:val="00CE04E7"/>
    <w:rsid w:val="00CE07BE"/>
    <w:rsid w:val="00CE099C"/>
    <w:rsid w:val="00CE2326"/>
    <w:rsid w:val="00CE2A14"/>
    <w:rsid w:val="00CE2DEB"/>
    <w:rsid w:val="00CE3D46"/>
    <w:rsid w:val="00CE55EE"/>
    <w:rsid w:val="00CE5674"/>
    <w:rsid w:val="00CE5B1F"/>
    <w:rsid w:val="00CE664A"/>
    <w:rsid w:val="00CE6BCD"/>
    <w:rsid w:val="00CE70AB"/>
    <w:rsid w:val="00CE7368"/>
    <w:rsid w:val="00CE738F"/>
    <w:rsid w:val="00CE7852"/>
    <w:rsid w:val="00CF116D"/>
    <w:rsid w:val="00CF2A6E"/>
    <w:rsid w:val="00CF3124"/>
    <w:rsid w:val="00CF3998"/>
    <w:rsid w:val="00CF45DB"/>
    <w:rsid w:val="00CF495E"/>
    <w:rsid w:val="00CF56BF"/>
    <w:rsid w:val="00CF5C5F"/>
    <w:rsid w:val="00CF651C"/>
    <w:rsid w:val="00CF6E0D"/>
    <w:rsid w:val="00CF7095"/>
    <w:rsid w:val="00CF7E46"/>
    <w:rsid w:val="00CF7F6A"/>
    <w:rsid w:val="00D00C5A"/>
    <w:rsid w:val="00D02795"/>
    <w:rsid w:val="00D03315"/>
    <w:rsid w:val="00D0410F"/>
    <w:rsid w:val="00D05206"/>
    <w:rsid w:val="00D056F2"/>
    <w:rsid w:val="00D06D11"/>
    <w:rsid w:val="00D07551"/>
    <w:rsid w:val="00D07CBD"/>
    <w:rsid w:val="00D07D07"/>
    <w:rsid w:val="00D1028B"/>
    <w:rsid w:val="00D103A6"/>
    <w:rsid w:val="00D106E6"/>
    <w:rsid w:val="00D10B14"/>
    <w:rsid w:val="00D11697"/>
    <w:rsid w:val="00D11EDC"/>
    <w:rsid w:val="00D1209B"/>
    <w:rsid w:val="00D127BD"/>
    <w:rsid w:val="00D12A45"/>
    <w:rsid w:val="00D13BF3"/>
    <w:rsid w:val="00D14181"/>
    <w:rsid w:val="00D161B5"/>
    <w:rsid w:val="00D164D4"/>
    <w:rsid w:val="00D16923"/>
    <w:rsid w:val="00D16B36"/>
    <w:rsid w:val="00D17D03"/>
    <w:rsid w:val="00D20A76"/>
    <w:rsid w:val="00D2172B"/>
    <w:rsid w:val="00D21DCB"/>
    <w:rsid w:val="00D21E5B"/>
    <w:rsid w:val="00D248EC"/>
    <w:rsid w:val="00D24DC4"/>
    <w:rsid w:val="00D24EF9"/>
    <w:rsid w:val="00D24EFB"/>
    <w:rsid w:val="00D25081"/>
    <w:rsid w:val="00D25D26"/>
    <w:rsid w:val="00D264B1"/>
    <w:rsid w:val="00D26F2C"/>
    <w:rsid w:val="00D27626"/>
    <w:rsid w:val="00D27C70"/>
    <w:rsid w:val="00D301D6"/>
    <w:rsid w:val="00D318E3"/>
    <w:rsid w:val="00D32941"/>
    <w:rsid w:val="00D33863"/>
    <w:rsid w:val="00D34169"/>
    <w:rsid w:val="00D3509A"/>
    <w:rsid w:val="00D35A6D"/>
    <w:rsid w:val="00D368B5"/>
    <w:rsid w:val="00D376E3"/>
    <w:rsid w:val="00D4066B"/>
    <w:rsid w:val="00D40923"/>
    <w:rsid w:val="00D423F1"/>
    <w:rsid w:val="00D42B23"/>
    <w:rsid w:val="00D430BE"/>
    <w:rsid w:val="00D4399F"/>
    <w:rsid w:val="00D43AAD"/>
    <w:rsid w:val="00D4403E"/>
    <w:rsid w:val="00D44185"/>
    <w:rsid w:val="00D44838"/>
    <w:rsid w:val="00D44B01"/>
    <w:rsid w:val="00D45202"/>
    <w:rsid w:val="00D452B1"/>
    <w:rsid w:val="00D4546D"/>
    <w:rsid w:val="00D4607E"/>
    <w:rsid w:val="00D4779E"/>
    <w:rsid w:val="00D477C5"/>
    <w:rsid w:val="00D47A9A"/>
    <w:rsid w:val="00D47E4E"/>
    <w:rsid w:val="00D51752"/>
    <w:rsid w:val="00D52142"/>
    <w:rsid w:val="00D52C6B"/>
    <w:rsid w:val="00D52D3F"/>
    <w:rsid w:val="00D52ED7"/>
    <w:rsid w:val="00D531BA"/>
    <w:rsid w:val="00D5359F"/>
    <w:rsid w:val="00D53952"/>
    <w:rsid w:val="00D53C1E"/>
    <w:rsid w:val="00D54D22"/>
    <w:rsid w:val="00D5722E"/>
    <w:rsid w:val="00D57E96"/>
    <w:rsid w:val="00D60508"/>
    <w:rsid w:val="00D605E4"/>
    <w:rsid w:val="00D60785"/>
    <w:rsid w:val="00D61379"/>
    <w:rsid w:val="00D620B2"/>
    <w:rsid w:val="00D63835"/>
    <w:rsid w:val="00D64DFF"/>
    <w:rsid w:val="00D64FE8"/>
    <w:rsid w:val="00D655EC"/>
    <w:rsid w:val="00D66257"/>
    <w:rsid w:val="00D66364"/>
    <w:rsid w:val="00D6736B"/>
    <w:rsid w:val="00D675E3"/>
    <w:rsid w:val="00D70563"/>
    <w:rsid w:val="00D719AF"/>
    <w:rsid w:val="00D725A9"/>
    <w:rsid w:val="00D7335F"/>
    <w:rsid w:val="00D73F53"/>
    <w:rsid w:val="00D74BF2"/>
    <w:rsid w:val="00D75434"/>
    <w:rsid w:val="00D77492"/>
    <w:rsid w:val="00D7765F"/>
    <w:rsid w:val="00D77D5F"/>
    <w:rsid w:val="00D802F3"/>
    <w:rsid w:val="00D80BF4"/>
    <w:rsid w:val="00D81DF9"/>
    <w:rsid w:val="00D82052"/>
    <w:rsid w:val="00D826A2"/>
    <w:rsid w:val="00D82BDF"/>
    <w:rsid w:val="00D82C34"/>
    <w:rsid w:val="00D83898"/>
    <w:rsid w:val="00D84D0D"/>
    <w:rsid w:val="00D862E7"/>
    <w:rsid w:val="00D86CBD"/>
    <w:rsid w:val="00D871BF"/>
    <w:rsid w:val="00D90398"/>
    <w:rsid w:val="00D90528"/>
    <w:rsid w:val="00D905EE"/>
    <w:rsid w:val="00D91AA4"/>
    <w:rsid w:val="00D91CD0"/>
    <w:rsid w:val="00D91D30"/>
    <w:rsid w:val="00D93263"/>
    <w:rsid w:val="00D93763"/>
    <w:rsid w:val="00D93CAA"/>
    <w:rsid w:val="00D94140"/>
    <w:rsid w:val="00D953C9"/>
    <w:rsid w:val="00D95E0E"/>
    <w:rsid w:val="00D964BD"/>
    <w:rsid w:val="00D9737B"/>
    <w:rsid w:val="00D97DAB"/>
    <w:rsid w:val="00DA04DA"/>
    <w:rsid w:val="00DA1DEB"/>
    <w:rsid w:val="00DA1FE3"/>
    <w:rsid w:val="00DA2226"/>
    <w:rsid w:val="00DA282F"/>
    <w:rsid w:val="00DA2A95"/>
    <w:rsid w:val="00DA30A6"/>
    <w:rsid w:val="00DA34B7"/>
    <w:rsid w:val="00DA34F4"/>
    <w:rsid w:val="00DA37EE"/>
    <w:rsid w:val="00DA4BBD"/>
    <w:rsid w:val="00DA631B"/>
    <w:rsid w:val="00DA6A98"/>
    <w:rsid w:val="00DA745B"/>
    <w:rsid w:val="00DA78AE"/>
    <w:rsid w:val="00DB00EF"/>
    <w:rsid w:val="00DB0AD4"/>
    <w:rsid w:val="00DB15F8"/>
    <w:rsid w:val="00DB2125"/>
    <w:rsid w:val="00DB27C7"/>
    <w:rsid w:val="00DB32CC"/>
    <w:rsid w:val="00DB35A7"/>
    <w:rsid w:val="00DB365F"/>
    <w:rsid w:val="00DB3799"/>
    <w:rsid w:val="00DB3908"/>
    <w:rsid w:val="00DB3E98"/>
    <w:rsid w:val="00DB41C2"/>
    <w:rsid w:val="00DB430C"/>
    <w:rsid w:val="00DB4AF4"/>
    <w:rsid w:val="00DB6710"/>
    <w:rsid w:val="00DB6A5F"/>
    <w:rsid w:val="00DB6C55"/>
    <w:rsid w:val="00DB6CCD"/>
    <w:rsid w:val="00DB6DD0"/>
    <w:rsid w:val="00DB7BDC"/>
    <w:rsid w:val="00DC1E6E"/>
    <w:rsid w:val="00DC20FB"/>
    <w:rsid w:val="00DC273E"/>
    <w:rsid w:val="00DC27F5"/>
    <w:rsid w:val="00DC29E4"/>
    <w:rsid w:val="00DC3099"/>
    <w:rsid w:val="00DC3B9D"/>
    <w:rsid w:val="00DC3DE3"/>
    <w:rsid w:val="00DC48E2"/>
    <w:rsid w:val="00DC4B84"/>
    <w:rsid w:val="00DC5319"/>
    <w:rsid w:val="00DC5394"/>
    <w:rsid w:val="00DC54EE"/>
    <w:rsid w:val="00DC625B"/>
    <w:rsid w:val="00DC6C11"/>
    <w:rsid w:val="00DC6F18"/>
    <w:rsid w:val="00DC76FD"/>
    <w:rsid w:val="00DD02ED"/>
    <w:rsid w:val="00DD1259"/>
    <w:rsid w:val="00DD21FF"/>
    <w:rsid w:val="00DD2EC2"/>
    <w:rsid w:val="00DD304C"/>
    <w:rsid w:val="00DD32EE"/>
    <w:rsid w:val="00DD3983"/>
    <w:rsid w:val="00DD3BAA"/>
    <w:rsid w:val="00DD4AA5"/>
    <w:rsid w:val="00DD50F6"/>
    <w:rsid w:val="00DD59AF"/>
    <w:rsid w:val="00DD5AE1"/>
    <w:rsid w:val="00DD61FA"/>
    <w:rsid w:val="00DD6374"/>
    <w:rsid w:val="00DD6AE9"/>
    <w:rsid w:val="00DD7CFC"/>
    <w:rsid w:val="00DD7EF0"/>
    <w:rsid w:val="00DE145B"/>
    <w:rsid w:val="00DE2A85"/>
    <w:rsid w:val="00DE2BE8"/>
    <w:rsid w:val="00DE2FCC"/>
    <w:rsid w:val="00DE2FCE"/>
    <w:rsid w:val="00DE33FF"/>
    <w:rsid w:val="00DE3556"/>
    <w:rsid w:val="00DE4B17"/>
    <w:rsid w:val="00DE5228"/>
    <w:rsid w:val="00DE5315"/>
    <w:rsid w:val="00DE596E"/>
    <w:rsid w:val="00DE6BDD"/>
    <w:rsid w:val="00DE6E36"/>
    <w:rsid w:val="00DE6F50"/>
    <w:rsid w:val="00DE73F6"/>
    <w:rsid w:val="00DE7AFC"/>
    <w:rsid w:val="00DF1372"/>
    <w:rsid w:val="00DF18A8"/>
    <w:rsid w:val="00DF2648"/>
    <w:rsid w:val="00DF274E"/>
    <w:rsid w:val="00DF31EE"/>
    <w:rsid w:val="00DF34AC"/>
    <w:rsid w:val="00DF366C"/>
    <w:rsid w:val="00DF47CF"/>
    <w:rsid w:val="00DF5BD1"/>
    <w:rsid w:val="00DF65E7"/>
    <w:rsid w:val="00DF6B14"/>
    <w:rsid w:val="00DF712B"/>
    <w:rsid w:val="00DF730A"/>
    <w:rsid w:val="00DF742D"/>
    <w:rsid w:val="00E0024E"/>
    <w:rsid w:val="00E00348"/>
    <w:rsid w:val="00E00C49"/>
    <w:rsid w:val="00E0290A"/>
    <w:rsid w:val="00E03135"/>
    <w:rsid w:val="00E0318D"/>
    <w:rsid w:val="00E040C7"/>
    <w:rsid w:val="00E0430F"/>
    <w:rsid w:val="00E04AE1"/>
    <w:rsid w:val="00E069E0"/>
    <w:rsid w:val="00E07CD4"/>
    <w:rsid w:val="00E101A2"/>
    <w:rsid w:val="00E10400"/>
    <w:rsid w:val="00E10878"/>
    <w:rsid w:val="00E10AF0"/>
    <w:rsid w:val="00E13436"/>
    <w:rsid w:val="00E13E35"/>
    <w:rsid w:val="00E13EF4"/>
    <w:rsid w:val="00E144F2"/>
    <w:rsid w:val="00E14608"/>
    <w:rsid w:val="00E14BA2"/>
    <w:rsid w:val="00E153D1"/>
    <w:rsid w:val="00E16A45"/>
    <w:rsid w:val="00E178BE"/>
    <w:rsid w:val="00E2394B"/>
    <w:rsid w:val="00E23F20"/>
    <w:rsid w:val="00E24320"/>
    <w:rsid w:val="00E2483B"/>
    <w:rsid w:val="00E258A2"/>
    <w:rsid w:val="00E25BA0"/>
    <w:rsid w:val="00E260C5"/>
    <w:rsid w:val="00E2620A"/>
    <w:rsid w:val="00E274A4"/>
    <w:rsid w:val="00E27CA5"/>
    <w:rsid w:val="00E3073D"/>
    <w:rsid w:val="00E30CA4"/>
    <w:rsid w:val="00E3210D"/>
    <w:rsid w:val="00E32AB0"/>
    <w:rsid w:val="00E348C2"/>
    <w:rsid w:val="00E34B36"/>
    <w:rsid w:val="00E34D06"/>
    <w:rsid w:val="00E3527A"/>
    <w:rsid w:val="00E353CB"/>
    <w:rsid w:val="00E3595E"/>
    <w:rsid w:val="00E3659E"/>
    <w:rsid w:val="00E3709A"/>
    <w:rsid w:val="00E40187"/>
    <w:rsid w:val="00E406E2"/>
    <w:rsid w:val="00E4151C"/>
    <w:rsid w:val="00E41B16"/>
    <w:rsid w:val="00E422C9"/>
    <w:rsid w:val="00E42826"/>
    <w:rsid w:val="00E43312"/>
    <w:rsid w:val="00E43C37"/>
    <w:rsid w:val="00E43D3F"/>
    <w:rsid w:val="00E4401A"/>
    <w:rsid w:val="00E445C0"/>
    <w:rsid w:val="00E45806"/>
    <w:rsid w:val="00E45D22"/>
    <w:rsid w:val="00E461D1"/>
    <w:rsid w:val="00E47094"/>
    <w:rsid w:val="00E50656"/>
    <w:rsid w:val="00E50C06"/>
    <w:rsid w:val="00E50DEF"/>
    <w:rsid w:val="00E51591"/>
    <w:rsid w:val="00E5162A"/>
    <w:rsid w:val="00E5197E"/>
    <w:rsid w:val="00E520D1"/>
    <w:rsid w:val="00E521D3"/>
    <w:rsid w:val="00E526B9"/>
    <w:rsid w:val="00E5287D"/>
    <w:rsid w:val="00E52A27"/>
    <w:rsid w:val="00E52CD0"/>
    <w:rsid w:val="00E53E9F"/>
    <w:rsid w:val="00E5413F"/>
    <w:rsid w:val="00E54174"/>
    <w:rsid w:val="00E54515"/>
    <w:rsid w:val="00E54B98"/>
    <w:rsid w:val="00E54CB1"/>
    <w:rsid w:val="00E55AD1"/>
    <w:rsid w:val="00E56203"/>
    <w:rsid w:val="00E569C0"/>
    <w:rsid w:val="00E56A61"/>
    <w:rsid w:val="00E56EA1"/>
    <w:rsid w:val="00E572DD"/>
    <w:rsid w:val="00E5738C"/>
    <w:rsid w:val="00E57478"/>
    <w:rsid w:val="00E57895"/>
    <w:rsid w:val="00E6260C"/>
    <w:rsid w:val="00E62F22"/>
    <w:rsid w:val="00E631CF"/>
    <w:rsid w:val="00E639AD"/>
    <w:rsid w:val="00E63BAA"/>
    <w:rsid w:val="00E64592"/>
    <w:rsid w:val="00E65210"/>
    <w:rsid w:val="00E6700C"/>
    <w:rsid w:val="00E70167"/>
    <w:rsid w:val="00E7094C"/>
    <w:rsid w:val="00E71024"/>
    <w:rsid w:val="00E71530"/>
    <w:rsid w:val="00E72643"/>
    <w:rsid w:val="00E741A0"/>
    <w:rsid w:val="00E743E5"/>
    <w:rsid w:val="00E748BC"/>
    <w:rsid w:val="00E74FED"/>
    <w:rsid w:val="00E75183"/>
    <w:rsid w:val="00E7539C"/>
    <w:rsid w:val="00E768F4"/>
    <w:rsid w:val="00E76DD1"/>
    <w:rsid w:val="00E76F0E"/>
    <w:rsid w:val="00E803FC"/>
    <w:rsid w:val="00E80511"/>
    <w:rsid w:val="00E80BC1"/>
    <w:rsid w:val="00E819BE"/>
    <w:rsid w:val="00E81C5D"/>
    <w:rsid w:val="00E81D3D"/>
    <w:rsid w:val="00E81F72"/>
    <w:rsid w:val="00E83AD4"/>
    <w:rsid w:val="00E83E01"/>
    <w:rsid w:val="00E848AF"/>
    <w:rsid w:val="00E84AA2"/>
    <w:rsid w:val="00E85325"/>
    <w:rsid w:val="00E853DD"/>
    <w:rsid w:val="00E865F1"/>
    <w:rsid w:val="00E8675A"/>
    <w:rsid w:val="00E87467"/>
    <w:rsid w:val="00E87D43"/>
    <w:rsid w:val="00E91547"/>
    <w:rsid w:val="00E92590"/>
    <w:rsid w:val="00E92601"/>
    <w:rsid w:val="00E92C1D"/>
    <w:rsid w:val="00E92EDA"/>
    <w:rsid w:val="00E93095"/>
    <w:rsid w:val="00E931A0"/>
    <w:rsid w:val="00E93546"/>
    <w:rsid w:val="00E93A14"/>
    <w:rsid w:val="00E94121"/>
    <w:rsid w:val="00E9425D"/>
    <w:rsid w:val="00E94847"/>
    <w:rsid w:val="00E94D23"/>
    <w:rsid w:val="00E94DDD"/>
    <w:rsid w:val="00E951F1"/>
    <w:rsid w:val="00E96A25"/>
    <w:rsid w:val="00E972E5"/>
    <w:rsid w:val="00EA0608"/>
    <w:rsid w:val="00EA07DD"/>
    <w:rsid w:val="00EA08D7"/>
    <w:rsid w:val="00EA0911"/>
    <w:rsid w:val="00EA0B56"/>
    <w:rsid w:val="00EA2DD7"/>
    <w:rsid w:val="00EA300A"/>
    <w:rsid w:val="00EA309C"/>
    <w:rsid w:val="00EA309E"/>
    <w:rsid w:val="00EA313C"/>
    <w:rsid w:val="00EA33F7"/>
    <w:rsid w:val="00EA3C78"/>
    <w:rsid w:val="00EA4363"/>
    <w:rsid w:val="00EA6A2C"/>
    <w:rsid w:val="00EA7B32"/>
    <w:rsid w:val="00EA7B7F"/>
    <w:rsid w:val="00EB09AE"/>
    <w:rsid w:val="00EB09C6"/>
    <w:rsid w:val="00EB0AD8"/>
    <w:rsid w:val="00EB581A"/>
    <w:rsid w:val="00EB60F4"/>
    <w:rsid w:val="00EB629C"/>
    <w:rsid w:val="00EB6A97"/>
    <w:rsid w:val="00EB7EF9"/>
    <w:rsid w:val="00EC0650"/>
    <w:rsid w:val="00EC06B5"/>
    <w:rsid w:val="00EC129E"/>
    <w:rsid w:val="00EC1532"/>
    <w:rsid w:val="00EC1604"/>
    <w:rsid w:val="00EC27AB"/>
    <w:rsid w:val="00EC3A22"/>
    <w:rsid w:val="00EC3F17"/>
    <w:rsid w:val="00EC553F"/>
    <w:rsid w:val="00EC597A"/>
    <w:rsid w:val="00EC5C50"/>
    <w:rsid w:val="00EC5F11"/>
    <w:rsid w:val="00EC61FF"/>
    <w:rsid w:val="00EC6C69"/>
    <w:rsid w:val="00EC703B"/>
    <w:rsid w:val="00EC7070"/>
    <w:rsid w:val="00EC79BE"/>
    <w:rsid w:val="00EC7AEA"/>
    <w:rsid w:val="00EC7DAD"/>
    <w:rsid w:val="00ED0770"/>
    <w:rsid w:val="00ED0811"/>
    <w:rsid w:val="00ED08AD"/>
    <w:rsid w:val="00ED0AC5"/>
    <w:rsid w:val="00ED0BB7"/>
    <w:rsid w:val="00ED1083"/>
    <w:rsid w:val="00ED1364"/>
    <w:rsid w:val="00ED140C"/>
    <w:rsid w:val="00ED1E4B"/>
    <w:rsid w:val="00ED2704"/>
    <w:rsid w:val="00ED27B7"/>
    <w:rsid w:val="00ED2A26"/>
    <w:rsid w:val="00ED3B6A"/>
    <w:rsid w:val="00ED4532"/>
    <w:rsid w:val="00ED465A"/>
    <w:rsid w:val="00ED4B1F"/>
    <w:rsid w:val="00ED527F"/>
    <w:rsid w:val="00ED6835"/>
    <w:rsid w:val="00ED693B"/>
    <w:rsid w:val="00ED6ABB"/>
    <w:rsid w:val="00ED6AF9"/>
    <w:rsid w:val="00ED6B02"/>
    <w:rsid w:val="00EE029F"/>
    <w:rsid w:val="00EE1F88"/>
    <w:rsid w:val="00EE2174"/>
    <w:rsid w:val="00EE2EAE"/>
    <w:rsid w:val="00EE3881"/>
    <w:rsid w:val="00EE5954"/>
    <w:rsid w:val="00EE6784"/>
    <w:rsid w:val="00EE679C"/>
    <w:rsid w:val="00EE6B96"/>
    <w:rsid w:val="00EE6BC3"/>
    <w:rsid w:val="00EE73C9"/>
    <w:rsid w:val="00EE7662"/>
    <w:rsid w:val="00EE76B5"/>
    <w:rsid w:val="00EF13C5"/>
    <w:rsid w:val="00EF1721"/>
    <w:rsid w:val="00EF231E"/>
    <w:rsid w:val="00EF342F"/>
    <w:rsid w:val="00EF36F2"/>
    <w:rsid w:val="00EF5631"/>
    <w:rsid w:val="00EF6D37"/>
    <w:rsid w:val="00EF6DF1"/>
    <w:rsid w:val="00EF704D"/>
    <w:rsid w:val="00EF70F1"/>
    <w:rsid w:val="00EF7FF7"/>
    <w:rsid w:val="00F0006B"/>
    <w:rsid w:val="00F00243"/>
    <w:rsid w:val="00F0080B"/>
    <w:rsid w:val="00F01AC5"/>
    <w:rsid w:val="00F0276D"/>
    <w:rsid w:val="00F028AF"/>
    <w:rsid w:val="00F049A7"/>
    <w:rsid w:val="00F0526B"/>
    <w:rsid w:val="00F05F00"/>
    <w:rsid w:val="00F06248"/>
    <w:rsid w:val="00F06947"/>
    <w:rsid w:val="00F06F01"/>
    <w:rsid w:val="00F10A09"/>
    <w:rsid w:val="00F11128"/>
    <w:rsid w:val="00F113C2"/>
    <w:rsid w:val="00F115E1"/>
    <w:rsid w:val="00F1179F"/>
    <w:rsid w:val="00F133F4"/>
    <w:rsid w:val="00F143A7"/>
    <w:rsid w:val="00F1489F"/>
    <w:rsid w:val="00F15F52"/>
    <w:rsid w:val="00F16A9D"/>
    <w:rsid w:val="00F173FD"/>
    <w:rsid w:val="00F17936"/>
    <w:rsid w:val="00F17AB3"/>
    <w:rsid w:val="00F20039"/>
    <w:rsid w:val="00F207E0"/>
    <w:rsid w:val="00F21349"/>
    <w:rsid w:val="00F21FDE"/>
    <w:rsid w:val="00F220FC"/>
    <w:rsid w:val="00F22466"/>
    <w:rsid w:val="00F242A8"/>
    <w:rsid w:val="00F25BA1"/>
    <w:rsid w:val="00F25C3E"/>
    <w:rsid w:val="00F25CD2"/>
    <w:rsid w:val="00F26494"/>
    <w:rsid w:val="00F26C45"/>
    <w:rsid w:val="00F30627"/>
    <w:rsid w:val="00F30CA2"/>
    <w:rsid w:val="00F30CF6"/>
    <w:rsid w:val="00F30F76"/>
    <w:rsid w:val="00F3101B"/>
    <w:rsid w:val="00F3220B"/>
    <w:rsid w:val="00F32739"/>
    <w:rsid w:val="00F328D1"/>
    <w:rsid w:val="00F3314C"/>
    <w:rsid w:val="00F33200"/>
    <w:rsid w:val="00F34532"/>
    <w:rsid w:val="00F354B6"/>
    <w:rsid w:val="00F36E5C"/>
    <w:rsid w:val="00F37CA2"/>
    <w:rsid w:val="00F4047C"/>
    <w:rsid w:val="00F41823"/>
    <w:rsid w:val="00F41CE9"/>
    <w:rsid w:val="00F428D9"/>
    <w:rsid w:val="00F4331B"/>
    <w:rsid w:val="00F438EC"/>
    <w:rsid w:val="00F44134"/>
    <w:rsid w:val="00F445B8"/>
    <w:rsid w:val="00F4497B"/>
    <w:rsid w:val="00F44FB0"/>
    <w:rsid w:val="00F4583E"/>
    <w:rsid w:val="00F462B0"/>
    <w:rsid w:val="00F46330"/>
    <w:rsid w:val="00F46B41"/>
    <w:rsid w:val="00F47783"/>
    <w:rsid w:val="00F47954"/>
    <w:rsid w:val="00F50FC0"/>
    <w:rsid w:val="00F517B9"/>
    <w:rsid w:val="00F51B88"/>
    <w:rsid w:val="00F51F67"/>
    <w:rsid w:val="00F52679"/>
    <w:rsid w:val="00F527C5"/>
    <w:rsid w:val="00F53052"/>
    <w:rsid w:val="00F53BAF"/>
    <w:rsid w:val="00F549B3"/>
    <w:rsid w:val="00F549FA"/>
    <w:rsid w:val="00F54AD6"/>
    <w:rsid w:val="00F551D0"/>
    <w:rsid w:val="00F55600"/>
    <w:rsid w:val="00F55A28"/>
    <w:rsid w:val="00F56058"/>
    <w:rsid w:val="00F56392"/>
    <w:rsid w:val="00F56BCD"/>
    <w:rsid w:val="00F56E06"/>
    <w:rsid w:val="00F57880"/>
    <w:rsid w:val="00F60D86"/>
    <w:rsid w:val="00F61726"/>
    <w:rsid w:val="00F61DF6"/>
    <w:rsid w:val="00F62F80"/>
    <w:rsid w:val="00F62FCE"/>
    <w:rsid w:val="00F6327B"/>
    <w:rsid w:val="00F63B91"/>
    <w:rsid w:val="00F63E3C"/>
    <w:rsid w:val="00F65199"/>
    <w:rsid w:val="00F65572"/>
    <w:rsid w:val="00F655E9"/>
    <w:rsid w:val="00F65991"/>
    <w:rsid w:val="00F66C79"/>
    <w:rsid w:val="00F6706E"/>
    <w:rsid w:val="00F70CC7"/>
    <w:rsid w:val="00F70D1F"/>
    <w:rsid w:val="00F711F4"/>
    <w:rsid w:val="00F716D5"/>
    <w:rsid w:val="00F73446"/>
    <w:rsid w:val="00F73493"/>
    <w:rsid w:val="00F740AE"/>
    <w:rsid w:val="00F74843"/>
    <w:rsid w:val="00F74C84"/>
    <w:rsid w:val="00F75071"/>
    <w:rsid w:val="00F75637"/>
    <w:rsid w:val="00F75B24"/>
    <w:rsid w:val="00F762C8"/>
    <w:rsid w:val="00F76954"/>
    <w:rsid w:val="00F76C06"/>
    <w:rsid w:val="00F77787"/>
    <w:rsid w:val="00F77DE4"/>
    <w:rsid w:val="00F77FD1"/>
    <w:rsid w:val="00F802EE"/>
    <w:rsid w:val="00F80345"/>
    <w:rsid w:val="00F80AFB"/>
    <w:rsid w:val="00F80FCA"/>
    <w:rsid w:val="00F81047"/>
    <w:rsid w:val="00F817A0"/>
    <w:rsid w:val="00F82D12"/>
    <w:rsid w:val="00F8357E"/>
    <w:rsid w:val="00F83B4E"/>
    <w:rsid w:val="00F840D2"/>
    <w:rsid w:val="00F84A8E"/>
    <w:rsid w:val="00F857FF"/>
    <w:rsid w:val="00F86225"/>
    <w:rsid w:val="00F904E8"/>
    <w:rsid w:val="00F90BA7"/>
    <w:rsid w:val="00F90ED0"/>
    <w:rsid w:val="00F91ADE"/>
    <w:rsid w:val="00F91B59"/>
    <w:rsid w:val="00F91F9A"/>
    <w:rsid w:val="00F92535"/>
    <w:rsid w:val="00F92AC5"/>
    <w:rsid w:val="00F92D05"/>
    <w:rsid w:val="00F934AD"/>
    <w:rsid w:val="00F9357D"/>
    <w:rsid w:val="00F94051"/>
    <w:rsid w:val="00F9462C"/>
    <w:rsid w:val="00F94EDD"/>
    <w:rsid w:val="00F954FB"/>
    <w:rsid w:val="00F957E3"/>
    <w:rsid w:val="00F964F4"/>
    <w:rsid w:val="00F968EB"/>
    <w:rsid w:val="00F96DF8"/>
    <w:rsid w:val="00F97307"/>
    <w:rsid w:val="00F97676"/>
    <w:rsid w:val="00FA0685"/>
    <w:rsid w:val="00FA069C"/>
    <w:rsid w:val="00FA0DDE"/>
    <w:rsid w:val="00FA2F16"/>
    <w:rsid w:val="00FA3070"/>
    <w:rsid w:val="00FA3680"/>
    <w:rsid w:val="00FA4465"/>
    <w:rsid w:val="00FA6B0E"/>
    <w:rsid w:val="00FA70A8"/>
    <w:rsid w:val="00FA71FE"/>
    <w:rsid w:val="00FA7897"/>
    <w:rsid w:val="00FA790F"/>
    <w:rsid w:val="00FA7B40"/>
    <w:rsid w:val="00FB0547"/>
    <w:rsid w:val="00FB05C1"/>
    <w:rsid w:val="00FB102C"/>
    <w:rsid w:val="00FB2D94"/>
    <w:rsid w:val="00FB54A5"/>
    <w:rsid w:val="00FB5FFD"/>
    <w:rsid w:val="00FB6C65"/>
    <w:rsid w:val="00FB713C"/>
    <w:rsid w:val="00FB781B"/>
    <w:rsid w:val="00FB79D8"/>
    <w:rsid w:val="00FC011C"/>
    <w:rsid w:val="00FC0C6A"/>
    <w:rsid w:val="00FC0DB8"/>
    <w:rsid w:val="00FC0F0E"/>
    <w:rsid w:val="00FC1C16"/>
    <w:rsid w:val="00FC22A3"/>
    <w:rsid w:val="00FC2C88"/>
    <w:rsid w:val="00FC2DAC"/>
    <w:rsid w:val="00FC3380"/>
    <w:rsid w:val="00FC3469"/>
    <w:rsid w:val="00FC4279"/>
    <w:rsid w:val="00FC4512"/>
    <w:rsid w:val="00FC4C05"/>
    <w:rsid w:val="00FC4EC6"/>
    <w:rsid w:val="00FC54D0"/>
    <w:rsid w:val="00FC5758"/>
    <w:rsid w:val="00FC57FC"/>
    <w:rsid w:val="00FC584F"/>
    <w:rsid w:val="00FC7087"/>
    <w:rsid w:val="00FC71DB"/>
    <w:rsid w:val="00FC7E1B"/>
    <w:rsid w:val="00FD0A97"/>
    <w:rsid w:val="00FD0F3C"/>
    <w:rsid w:val="00FD1BC3"/>
    <w:rsid w:val="00FD1F6B"/>
    <w:rsid w:val="00FD20D6"/>
    <w:rsid w:val="00FD384E"/>
    <w:rsid w:val="00FD3A2F"/>
    <w:rsid w:val="00FD47D1"/>
    <w:rsid w:val="00FD4B0F"/>
    <w:rsid w:val="00FD4B86"/>
    <w:rsid w:val="00FD6065"/>
    <w:rsid w:val="00FD62E2"/>
    <w:rsid w:val="00FD686A"/>
    <w:rsid w:val="00FD6B71"/>
    <w:rsid w:val="00FD6ED3"/>
    <w:rsid w:val="00FD7C0B"/>
    <w:rsid w:val="00FD7E88"/>
    <w:rsid w:val="00FE00CB"/>
    <w:rsid w:val="00FE1A04"/>
    <w:rsid w:val="00FE1AD9"/>
    <w:rsid w:val="00FE4236"/>
    <w:rsid w:val="00FE4A8A"/>
    <w:rsid w:val="00FE5592"/>
    <w:rsid w:val="00FE5928"/>
    <w:rsid w:val="00FE5A5A"/>
    <w:rsid w:val="00FE61CF"/>
    <w:rsid w:val="00FE670C"/>
    <w:rsid w:val="00FE6D14"/>
    <w:rsid w:val="00FE74AE"/>
    <w:rsid w:val="00FF0DA0"/>
    <w:rsid w:val="00FF16E0"/>
    <w:rsid w:val="00FF1D2C"/>
    <w:rsid w:val="00FF1D90"/>
    <w:rsid w:val="00FF1E37"/>
    <w:rsid w:val="00FF206A"/>
    <w:rsid w:val="00FF3B09"/>
    <w:rsid w:val="00FF3BF7"/>
    <w:rsid w:val="00FF3CA5"/>
    <w:rsid w:val="00FF3D27"/>
    <w:rsid w:val="00FF3FAF"/>
    <w:rsid w:val="00FF4620"/>
    <w:rsid w:val="00FF491F"/>
    <w:rsid w:val="00FF4B3D"/>
    <w:rsid w:val="00FF6410"/>
    <w:rsid w:val="00FF6F74"/>
    <w:rsid w:val="00FF72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3E77A"/>
  <w15:docId w15:val="{944258D5-BCDD-45C0-B556-C518F4752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l-P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83D37"/>
  </w:style>
  <w:style w:type="paragraph" w:styleId="Nagwek1">
    <w:name w:val="heading 1"/>
    <w:basedOn w:val="Normalny"/>
    <w:next w:val="Normalny"/>
    <w:link w:val="Nagwek1Znak"/>
    <w:uiPriority w:val="9"/>
    <w:qFormat/>
    <w:rsid w:val="00883D37"/>
    <w:pPr>
      <w:keepNext/>
      <w:keepLines/>
      <w:pBdr>
        <w:bottom w:val="single" w:sz="4" w:space="1" w:color="0073E1" w:themeColor="accent1"/>
      </w:pBdr>
      <w:spacing w:before="400" w:after="40" w:line="240" w:lineRule="auto"/>
      <w:outlineLvl w:val="0"/>
    </w:pPr>
    <w:rPr>
      <w:rFonts w:asciiTheme="majorHAnsi" w:eastAsiaTheme="majorEastAsia" w:hAnsiTheme="majorHAnsi" w:cstheme="majorBidi"/>
      <w:color w:val="0055A8" w:themeColor="accent1" w:themeShade="BF"/>
      <w:sz w:val="36"/>
      <w:szCs w:val="36"/>
    </w:rPr>
  </w:style>
  <w:style w:type="paragraph" w:styleId="Nagwek2">
    <w:name w:val="heading 2"/>
    <w:basedOn w:val="Normalny"/>
    <w:next w:val="Normalny"/>
    <w:link w:val="Nagwek2Znak"/>
    <w:uiPriority w:val="9"/>
    <w:unhideWhenUsed/>
    <w:qFormat/>
    <w:rsid w:val="00883D37"/>
    <w:pPr>
      <w:keepNext/>
      <w:keepLines/>
      <w:spacing w:before="160" w:after="0" w:line="240" w:lineRule="auto"/>
      <w:outlineLvl w:val="1"/>
    </w:pPr>
    <w:rPr>
      <w:rFonts w:asciiTheme="majorHAnsi" w:eastAsiaTheme="majorEastAsia" w:hAnsiTheme="majorHAnsi" w:cstheme="majorBidi"/>
      <w:color w:val="0055A8" w:themeColor="accent1" w:themeShade="BF"/>
      <w:sz w:val="28"/>
      <w:szCs w:val="28"/>
    </w:rPr>
  </w:style>
  <w:style w:type="paragraph" w:styleId="Nagwek3">
    <w:name w:val="heading 3"/>
    <w:basedOn w:val="Normalny"/>
    <w:next w:val="Normalny"/>
    <w:link w:val="Nagwek3Znak"/>
    <w:uiPriority w:val="9"/>
    <w:unhideWhenUsed/>
    <w:qFormat/>
    <w:rsid w:val="00883D37"/>
    <w:pPr>
      <w:keepNext/>
      <w:keepLines/>
      <w:spacing w:before="80" w:after="0" w:line="240" w:lineRule="auto"/>
      <w:outlineLvl w:val="2"/>
    </w:pPr>
    <w:rPr>
      <w:rFonts w:asciiTheme="majorHAnsi" w:eastAsiaTheme="majorEastAsia" w:hAnsiTheme="majorHAnsi" w:cstheme="majorBidi"/>
      <w:color w:val="515151" w:themeColor="text1" w:themeTint="BF"/>
      <w:sz w:val="26"/>
      <w:szCs w:val="26"/>
    </w:rPr>
  </w:style>
  <w:style w:type="paragraph" w:styleId="Nagwek4">
    <w:name w:val="heading 4"/>
    <w:basedOn w:val="Normalny"/>
    <w:next w:val="Normalny"/>
    <w:link w:val="Nagwek4Znak"/>
    <w:uiPriority w:val="9"/>
    <w:semiHidden/>
    <w:unhideWhenUsed/>
    <w:qFormat/>
    <w:rsid w:val="00883D37"/>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883D37"/>
    <w:pPr>
      <w:keepNext/>
      <w:keepLines/>
      <w:spacing w:before="80" w:after="0"/>
      <w:outlineLvl w:val="4"/>
    </w:pPr>
    <w:rPr>
      <w:rFonts w:asciiTheme="majorHAnsi" w:eastAsiaTheme="majorEastAsia" w:hAnsiTheme="majorHAnsi" w:cstheme="majorBidi"/>
      <w:i/>
      <w:iCs/>
      <w:sz w:val="22"/>
      <w:szCs w:val="22"/>
    </w:rPr>
  </w:style>
  <w:style w:type="paragraph" w:styleId="Nagwek6">
    <w:name w:val="heading 6"/>
    <w:basedOn w:val="Normalny"/>
    <w:next w:val="Normalny"/>
    <w:link w:val="Nagwek6Znak"/>
    <w:uiPriority w:val="9"/>
    <w:unhideWhenUsed/>
    <w:qFormat/>
    <w:rsid w:val="00883D37"/>
    <w:pPr>
      <w:keepNext/>
      <w:keepLines/>
      <w:spacing w:before="80" w:after="0"/>
      <w:outlineLvl w:val="5"/>
    </w:pPr>
    <w:rPr>
      <w:rFonts w:asciiTheme="majorHAnsi" w:eastAsiaTheme="majorEastAsia" w:hAnsiTheme="majorHAnsi" w:cstheme="majorBidi"/>
      <w:color w:val="676767" w:themeColor="text1" w:themeTint="A6"/>
    </w:rPr>
  </w:style>
  <w:style w:type="paragraph" w:styleId="Nagwek7">
    <w:name w:val="heading 7"/>
    <w:basedOn w:val="Normalny"/>
    <w:next w:val="Normalny"/>
    <w:link w:val="Nagwek7Znak"/>
    <w:uiPriority w:val="9"/>
    <w:unhideWhenUsed/>
    <w:qFormat/>
    <w:rsid w:val="00883D37"/>
    <w:pPr>
      <w:keepNext/>
      <w:keepLines/>
      <w:spacing w:before="80" w:after="0"/>
      <w:outlineLvl w:val="6"/>
    </w:pPr>
    <w:rPr>
      <w:rFonts w:asciiTheme="majorHAnsi" w:eastAsiaTheme="majorEastAsia" w:hAnsiTheme="majorHAnsi" w:cstheme="majorBidi"/>
      <w:i/>
      <w:iCs/>
      <w:color w:val="676767" w:themeColor="text1" w:themeTint="A6"/>
    </w:rPr>
  </w:style>
  <w:style w:type="paragraph" w:styleId="Nagwek8">
    <w:name w:val="heading 8"/>
    <w:basedOn w:val="Normalny"/>
    <w:next w:val="Normalny"/>
    <w:link w:val="Nagwek8Znak"/>
    <w:uiPriority w:val="9"/>
    <w:semiHidden/>
    <w:unhideWhenUsed/>
    <w:qFormat/>
    <w:rsid w:val="00883D37"/>
    <w:pPr>
      <w:keepNext/>
      <w:keepLines/>
      <w:spacing w:before="80" w:after="0"/>
      <w:outlineLvl w:val="7"/>
    </w:pPr>
    <w:rPr>
      <w:rFonts w:asciiTheme="majorHAnsi" w:eastAsiaTheme="majorEastAsia" w:hAnsiTheme="majorHAnsi" w:cstheme="majorBidi"/>
      <w:smallCaps/>
      <w:color w:val="676767" w:themeColor="text1" w:themeTint="A6"/>
    </w:rPr>
  </w:style>
  <w:style w:type="paragraph" w:styleId="Nagwek9">
    <w:name w:val="heading 9"/>
    <w:basedOn w:val="Normalny"/>
    <w:next w:val="Normalny"/>
    <w:link w:val="Nagwek9Znak"/>
    <w:uiPriority w:val="9"/>
    <w:unhideWhenUsed/>
    <w:qFormat/>
    <w:rsid w:val="00883D37"/>
    <w:pPr>
      <w:keepNext/>
      <w:keepLines/>
      <w:spacing w:before="80" w:after="0"/>
      <w:outlineLvl w:val="8"/>
    </w:pPr>
    <w:rPr>
      <w:rFonts w:asciiTheme="majorHAnsi" w:eastAsiaTheme="majorEastAsia" w:hAnsiTheme="majorHAnsi" w:cstheme="majorBidi"/>
      <w:i/>
      <w:iCs/>
      <w:smallCaps/>
      <w:color w:val="676767"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i5ciemnaakcent21">
    <w:name w:val="Tabela siatki 5 — ciemna — akcent 21"/>
    <w:basedOn w:val="Standardowy"/>
    <w:uiPriority w:val="50"/>
    <w:rsid w:val="003119AB"/>
    <w:pPr>
      <w:spacing w:after="0" w:line="240" w:lineRule="auto"/>
    </w:pPr>
    <w:tblPr>
      <w:tblStyleRowBandSize w:val="1"/>
      <w:tblStyleColBandSize w:val="1"/>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jc w:val="center"/>
    </w:trPr>
    <w:tcPr>
      <w:shd w:val="clear" w:color="auto" w:fill="FFC6C6" w:themeFill="accent2" w:themeFillTint="33"/>
      <w:vAlign w:val="center"/>
    </w:tcPr>
    <w:tblStylePr w:type="firstRow">
      <w:rPr>
        <w:rFonts w:ascii="Calibri" w:hAnsi="Calibri"/>
        <w:b/>
        <w:bCs/>
        <w:color w:val="FFFFFF" w:themeColor="background1"/>
        <w:sz w:val="22"/>
      </w:rPr>
      <w:tblPr/>
      <w:tcPr>
        <w:shd w:val="clear" w:color="auto" w:fill="6B9E4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0000" w:themeFill="accent2"/>
      </w:tcPr>
    </w:tblStylePr>
    <w:tblStylePr w:type="firstCol">
      <w:rPr>
        <w:b/>
        <w:bCs/>
        <w:color w:val="FFFFFF" w:themeColor="background1"/>
      </w:rPr>
      <w:tblPr/>
      <w:tcPr>
        <w:shd w:val="clear" w:color="auto" w:fill="6B9E4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0000" w:themeFill="accent2"/>
      </w:tc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Nagwek1Znak">
    <w:name w:val="Nagłówek 1 Znak"/>
    <w:basedOn w:val="Domylnaczcionkaakapitu"/>
    <w:link w:val="Nagwek1"/>
    <w:uiPriority w:val="9"/>
    <w:rsid w:val="00883D37"/>
    <w:rPr>
      <w:rFonts w:asciiTheme="majorHAnsi" w:eastAsiaTheme="majorEastAsia" w:hAnsiTheme="majorHAnsi" w:cstheme="majorBidi"/>
      <w:color w:val="0055A8" w:themeColor="accent1" w:themeShade="BF"/>
      <w:sz w:val="36"/>
      <w:szCs w:val="36"/>
    </w:rPr>
  </w:style>
  <w:style w:type="paragraph" w:styleId="Nagwekspisutreci">
    <w:name w:val="TOC Heading"/>
    <w:basedOn w:val="Nagwek1"/>
    <w:next w:val="Normalny"/>
    <w:uiPriority w:val="39"/>
    <w:unhideWhenUsed/>
    <w:qFormat/>
    <w:rsid w:val="00883D37"/>
    <w:pPr>
      <w:outlineLvl w:val="9"/>
    </w:pPr>
  </w:style>
  <w:style w:type="paragraph" w:styleId="Spistreci2">
    <w:name w:val="toc 2"/>
    <w:basedOn w:val="Normalny"/>
    <w:next w:val="Normalny"/>
    <w:autoRedefine/>
    <w:uiPriority w:val="39"/>
    <w:unhideWhenUsed/>
    <w:rsid w:val="0008044A"/>
    <w:pPr>
      <w:tabs>
        <w:tab w:val="left" w:pos="993"/>
        <w:tab w:val="right" w:leader="dot" w:pos="9062"/>
      </w:tabs>
      <w:spacing w:after="100" w:line="240" w:lineRule="auto"/>
      <w:ind w:left="850" w:hanging="425"/>
    </w:pPr>
    <w:rPr>
      <w:rFonts w:cstheme="minorHAnsi"/>
      <w:b/>
      <w:bCs/>
      <w:noProof/>
      <w:color w:val="171717" w:themeColor="text1"/>
    </w:rPr>
  </w:style>
  <w:style w:type="character" w:styleId="Hipercze">
    <w:name w:val="Hyperlink"/>
    <w:basedOn w:val="Domylnaczcionkaakapitu"/>
    <w:uiPriority w:val="99"/>
    <w:unhideWhenUsed/>
    <w:rsid w:val="00F3220B"/>
    <w:rPr>
      <w:color w:val="0073E1" w:themeColor="hyperlink"/>
      <w:u w:val="single"/>
    </w:rPr>
  </w:style>
  <w:style w:type="paragraph" w:styleId="Spistreci1">
    <w:name w:val="toc 1"/>
    <w:basedOn w:val="Normalny"/>
    <w:next w:val="Normalny"/>
    <w:autoRedefine/>
    <w:uiPriority w:val="39"/>
    <w:unhideWhenUsed/>
    <w:rsid w:val="00C54DA2"/>
    <w:pPr>
      <w:tabs>
        <w:tab w:val="left" w:pos="400"/>
        <w:tab w:val="right" w:leader="dot" w:pos="9062"/>
      </w:tabs>
      <w:spacing w:before="240" w:after="0" w:line="360" w:lineRule="auto"/>
    </w:pPr>
    <w:rPr>
      <w:rFonts w:ascii="Calibri Light" w:hAnsi="Calibri Light" w:cstheme="majorHAnsi"/>
      <w:b/>
      <w:bCs/>
      <w:noProof/>
      <w:sz w:val="28"/>
      <w:szCs w:val="28"/>
    </w:rPr>
  </w:style>
  <w:style w:type="paragraph" w:styleId="Nagwek">
    <w:name w:val="header"/>
    <w:basedOn w:val="Normalny"/>
    <w:link w:val="NagwekZnak"/>
    <w:uiPriority w:val="99"/>
    <w:unhideWhenUsed/>
    <w:rsid w:val="00F3220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3220B"/>
    <w:rPr>
      <w:rFonts w:eastAsiaTheme="minorEastAsia"/>
      <w:sz w:val="21"/>
      <w:szCs w:val="21"/>
    </w:rPr>
  </w:style>
  <w:style w:type="paragraph" w:styleId="Stopka">
    <w:name w:val="footer"/>
    <w:basedOn w:val="Normalny"/>
    <w:link w:val="StopkaZnak"/>
    <w:uiPriority w:val="99"/>
    <w:unhideWhenUsed/>
    <w:rsid w:val="00F3220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220B"/>
    <w:rPr>
      <w:rFonts w:eastAsiaTheme="minorEastAsia"/>
      <w:sz w:val="21"/>
      <w:szCs w:val="21"/>
    </w:rPr>
  </w:style>
  <w:style w:type="character" w:customStyle="1" w:styleId="Nagwek2Znak">
    <w:name w:val="Nagłówek 2 Znak"/>
    <w:basedOn w:val="Domylnaczcionkaakapitu"/>
    <w:link w:val="Nagwek2"/>
    <w:uiPriority w:val="9"/>
    <w:rsid w:val="00883D37"/>
    <w:rPr>
      <w:rFonts w:asciiTheme="majorHAnsi" w:eastAsiaTheme="majorEastAsia" w:hAnsiTheme="majorHAnsi" w:cstheme="majorBidi"/>
      <w:color w:val="0055A8" w:themeColor="accent1" w:themeShade="BF"/>
      <w:sz w:val="28"/>
      <w:szCs w:val="28"/>
    </w:rPr>
  </w:style>
  <w:style w:type="character" w:customStyle="1" w:styleId="Nagwek3Znak">
    <w:name w:val="Nagłówek 3 Znak"/>
    <w:basedOn w:val="Domylnaczcionkaakapitu"/>
    <w:link w:val="Nagwek3"/>
    <w:uiPriority w:val="9"/>
    <w:rsid w:val="00883D37"/>
    <w:rPr>
      <w:rFonts w:asciiTheme="majorHAnsi" w:eastAsiaTheme="majorEastAsia" w:hAnsiTheme="majorHAnsi" w:cstheme="majorBidi"/>
      <w:color w:val="515151" w:themeColor="text1" w:themeTint="BF"/>
      <w:sz w:val="26"/>
      <w:szCs w:val="26"/>
    </w:rPr>
  </w:style>
  <w:style w:type="character" w:customStyle="1" w:styleId="Nagwek4Znak">
    <w:name w:val="Nagłówek 4 Znak"/>
    <w:basedOn w:val="Domylnaczcionkaakapitu"/>
    <w:link w:val="Nagwek4"/>
    <w:uiPriority w:val="9"/>
    <w:semiHidden/>
    <w:rsid w:val="00883D37"/>
    <w:rPr>
      <w:rFonts w:asciiTheme="majorHAnsi" w:eastAsiaTheme="majorEastAsia" w:hAnsiTheme="majorHAnsi" w:cstheme="majorBidi"/>
      <w:sz w:val="24"/>
      <w:szCs w:val="24"/>
    </w:rPr>
  </w:style>
  <w:style w:type="paragraph" w:styleId="Akapitzlist">
    <w:name w:val="List Paragraph"/>
    <w:aliases w:val="podpisy_tabele,Akapit z listą 1,Chorzów - Akapit z listą"/>
    <w:basedOn w:val="Normalny"/>
    <w:link w:val="AkapitzlistZnak"/>
    <w:uiPriority w:val="34"/>
    <w:qFormat/>
    <w:rsid w:val="00092088"/>
    <w:pPr>
      <w:ind w:left="720"/>
      <w:contextualSpacing/>
    </w:pPr>
  </w:style>
  <w:style w:type="paragraph" w:styleId="Tekstprzypisudolnego">
    <w:name w:val="footnote text"/>
    <w:basedOn w:val="Normalny"/>
    <w:link w:val="TekstprzypisudolnegoZnak"/>
    <w:unhideWhenUsed/>
    <w:rsid w:val="00092088"/>
    <w:pPr>
      <w:spacing w:after="0" w:line="240" w:lineRule="auto"/>
    </w:pPr>
    <w:rPr>
      <w:szCs w:val="20"/>
    </w:rPr>
  </w:style>
  <w:style w:type="character" w:customStyle="1" w:styleId="TekstprzypisudolnegoZnak">
    <w:name w:val="Tekst przypisu dolnego Znak"/>
    <w:basedOn w:val="Domylnaczcionkaakapitu"/>
    <w:link w:val="Tekstprzypisudolnego"/>
    <w:rsid w:val="00092088"/>
    <w:rPr>
      <w:rFonts w:eastAsiaTheme="minorEastAsia"/>
      <w:sz w:val="21"/>
      <w:szCs w:val="20"/>
    </w:rPr>
  </w:style>
  <w:style w:type="character" w:styleId="Odwoanieprzypisudolnego">
    <w:name w:val="footnote reference"/>
    <w:basedOn w:val="Domylnaczcionkaakapitu"/>
    <w:unhideWhenUsed/>
    <w:rsid w:val="00092088"/>
    <w:rPr>
      <w:vertAlign w:val="superscript"/>
    </w:rPr>
  </w:style>
  <w:style w:type="character" w:customStyle="1" w:styleId="AkapitzlistZnak">
    <w:name w:val="Akapit z listą Znak"/>
    <w:aliases w:val="podpisy_tabele Znak,Akapit z listą 1 Znak,Chorzów - Akapit z listą Znak"/>
    <w:basedOn w:val="Domylnaczcionkaakapitu"/>
    <w:link w:val="Akapitzlist"/>
    <w:uiPriority w:val="34"/>
    <w:rsid w:val="00092088"/>
  </w:style>
  <w:style w:type="paragraph" w:styleId="Cytatintensywny">
    <w:name w:val="Intense Quote"/>
    <w:basedOn w:val="Normalny"/>
    <w:next w:val="Normalny"/>
    <w:link w:val="CytatintensywnyZnak"/>
    <w:uiPriority w:val="30"/>
    <w:qFormat/>
    <w:rsid w:val="00883D37"/>
    <w:pPr>
      <w:spacing w:before="100" w:beforeAutospacing="1" w:after="240"/>
      <w:ind w:left="864" w:right="864"/>
      <w:jc w:val="center"/>
    </w:pPr>
    <w:rPr>
      <w:rFonts w:asciiTheme="majorHAnsi" w:eastAsiaTheme="majorEastAsia" w:hAnsiTheme="majorHAnsi" w:cstheme="majorBidi"/>
      <w:color w:val="0073E1" w:themeColor="accent1"/>
      <w:sz w:val="28"/>
      <w:szCs w:val="28"/>
    </w:rPr>
  </w:style>
  <w:style w:type="character" w:customStyle="1" w:styleId="CytatintensywnyZnak">
    <w:name w:val="Cytat intensywny Znak"/>
    <w:basedOn w:val="Domylnaczcionkaakapitu"/>
    <w:link w:val="Cytatintensywny"/>
    <w:uiPriority w:val="30"/>
    <w:rsid w:val="00883D37"/>
    <w:rPr>
      <w:rFonts w:asciiTheme="majorHAnsi" w:eastAsiaTheme="majorEastAsia" w:hAnsiTheme="majorHAnsi" w:cstheme="majorBidi"/>
      <w:color w:val="0073E1" w:themeColor="accent1"/>
      <w:sz w:val="28"/>
      <w:szCs w:val="28"/>
    </w:rPr>
  </w:style>
  <w:style w:type="paragraph" w:customStyle="1" w:styleId="Nagwek0">
    <w:name w:val="Nagłówek 0"/>
    <w:basedOn w:val="Normalny"/>
    <w:rsid w:val="00092088"/>
    <w:pPr>
      <w:suppressAutoHyphens/>
      <w:autoSpaceDN w:val="0"/>
      <w:spacing w:before="100" w:after="200" w:line="276" w:lineRule="auto"/>
    </w:pPr>
    <w:rPr>
      <w:rFonts w:ascii="Calibri" w:eastAsia="Times New Roman" w:hAnsi="Calibri" w:cs="Calibri"/>
      <w:szCs w:val="24"/>
    </w:rPr>
  </w:style>
  <w:style w:type="paragraph" w:styleId="Legenda">
    <w:name w:val="caption"/>
    <w:basedOn w:val="Normalny"/>
    <w:next w:val="Normalny"/>
    <w:uiPriority w:val="35"/>
    <w:unhideWhenUsed/>
    <w:qFormat/>
    <w:rsid w:val="00883D37"/>
    <w:pPr>
      <w:spacing w:line="240" w:lineRule="auto"/>
    </w:pPr>
    <w:rPr>
      <w:b/>
      <w:bCs/>
      <w:color w:val="515151" w:themeColor="text1" w:themeTint="BF"/>
      <w:sz w:val="20"/>
      <w:szCs w:val="20"/>
    </w:rPr>
  </w:style>
  <w:style w:type="table" w:styleId="Tabela-Siatka">
    <w:name w:val="Table Grid"/>
    <w:basedOn w:val="Standardowy"/>
    <w:uiPriority w:val="39"/>
    <w:rsid w:val="00C70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link w:val="PodtytuZnak"/>
    <w:uiPriority w:val="11"/>
    <w:qFormat/>
    <w:rsid w:val="00883D37"/>
    <w:pPr>
      <w:numPr>
        <w:ilvl w:val="1"/>
      </w:numPr>
      <w:spacing w:after="240" w:line="240" w:lineRule="auto"/>
    </w:pPr>
    <w:rPr>
      <w:rFonts w:asciiTheme="majorHAnsi" w:eastAsiaTheme="majorEastAsia" w:hAnsiTheme="majorHAnsi" w:cstheme="majorBidi"/>
      <w:color w:val="515151" w:themeColor="text1" w:themeTint="BF"/>
      <w:sz w:val="30"/>
      <w:szCs w:val="30"/>
    </w:rPr>
  </w:style>
  <w:style w:type="character" w:customStyle="1" w:styleId="PodtytuZnak">
    <w:name w:val="Podtytuł Znak"/>
    <w:basedOn w:val="Domylnaczcionkaakapitu"/>
    <w:link w:val="Podtytu"/>
    <w:uiPriority w:val="11"/>
    <w:rsid w:val="00883D37"/>
    <w:rPr>
      <w:rFonts w:asciiTheme="majorHAnsi" w:eastAsiaTheme="majorEastAsia" w:hAnsiTheme="majorHAnsi" w:cstheme="majorBidi"/>
      <w:color w:val="515151" w:themeColor="text1" w:themeTint="BF"/>
      <w:sz w:val="30"/>
      <w:szCs w:val="30"/>
    </w:rPr>
  </w:style>
  <w:style w:type="paragraph" w:styleId="Tekstprzypisukocowego">
    <w:name w:val="endnote text"/>
    <w:basedOn w:val="Normalny"/>
    <w:link w:val="TekstprzypisukocowegoZnak"/>
    <w:uiPriority w:val="99"/>
    <w:semiHidden/>
    <w:unhideWhenUsed/>
    <w:rsid w:val="0038701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8701B"/>
    <w:rPr>
      <w:rFonts w:eastAsiaTheme="minorEastAsia"/>
      <w:sz w:val="20"/>
      <w:szCs w:val="20"/>
    </w:rPr>
  </w:style>
  <w:style w:type="character" w:styleId="Odwoanieprzypisukocowego">
    <w:name w:val="endnote reference"/>
    <w:basedOn w:val="Domylnaczcionkaakapitu"/>
    <w:uiPriority w:val="99"/>
    <w:semiHidden/>
    <w:unhideWhenUsed/>
    <w:rsid w:val="0038701B"/>
    <w:rPr>
      <w:vertAlign w:val="superscript"/>
    </w:rPr>
  </w:style>
  <w:style w:type="table" w:customStyle="1" w:styleId="Tabelasiatki5ciemnaakcent41">
    <w:name w:val="Tabela siatki 5 — ciemna — akcent 41"/>
    <w:basedOn w:val="Standardowy"/>
    <w:uiPriority w:val="50"/>
    <w:rsid w:val="00FE1A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FF" w:themeFill="accent4"/>
      </w:tcPr>
    </w:tblStylePr>
    <w:tblStylePr w:type="lastRow">
      <w:rPr>
        <w:b/>
        <w:bCs/>
        <w:color w:val="auto"/>
      </w:rPr>
      <w:tblPr/>
      <w:tcPr>
        <w:shd w:val="clear" w:color="auto" w:fill="CA3D3D"/>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F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FF" w:themeFill="accent4"/>
      </w:tcPr>
    </w:tblStylePr>
    <w:tblStylePr w:type="band1Vert">
      <w:tblPr/>
      <w:tcPr>
        <w:shd w:val="clear" w:color="auto" w:fill="99ADFF" w:themeFill="accent4" w:themeFillTint="66"/>
      </w:tcPr>
    </w:tblStylePr>
    <w:tblStylePr w:type="band1Horz">
      <w:tblPr/>
      <w:tcPr>
        <w:shd w:val="clear" w:color="auto" w:fill="D76B6B"/>
      </w:tcPr>
    </w:tblStylePr>
  </w:style>
  <w:style w:type="character" w:customStyle="1" w:styleId="Nagwek6Znak">
    <w:name w:val="Nagłówek 6 Znak"/>
    <w:basedOn w:val="Domylnaczcionkaakapitu"/>
    <w:link w:val="Nagwek6"/>
    <w:uiPriority w:val="9"/>
    <w:rsid w:val="00883D37"/>
    <w:rPr>
      <w:rFonts w:asciiTheme="majorHAnsi" w:eastAsiaTheme="majorEastAsia" w:hAnsiTheme="majorHAnsi" w:cstheme="majorBidi"/>
      <w:color w:val="676767" w:themeColor="text1" w:themeTint="A6"/>
    </w:rPr>
  </w:style>
  <w:style w:type="character" w:customStyle="1" w:styleId="Nagwek7Znak">
    <w:name w:val="Nagłówek 7 Znak"/>
    <w:basedOn w:val="Domylnaczcionkaakapitu"/>
    <w:link w:val="Nagwek7"/>
    <w:uiPriority w:val="9"/>
    <w:rsid w:val="00883D37"/>
    <w:rPr>
      <w:rFonts w:asciiTheme="majorHAnsi" w:eastAsiaTheme="majorEastAsia" w:hAnsiTheme="majorHAnsi" w:cstheme="majorBidi"/>
      <w:i/>
      <w:iCs/>
      <w:color w:val="676767" w:themeColor="text1" w:themeTint="A6"/>
    </w:rPr>
  </w:style>
  <w:style w:type="character" w:customStyle="1" w:styleId="Nagwek9Znak">
    <w:name w:val="Nagłówek 9 Znak"/>
    <w:basedOn w:val="Domylnaczcionkaakapitu"/>
    <w:link w:val="Nagwek9"/>
    <w:uiPriority w:val="9"/>
    <w:rsid w:val="00883D37"/>
    <w:rPr>
      <w:rFonts w:asciiTheme="majorHAnsi" w:eastAsiaTheme="majorEastAsia" w:hAnsiTheme="majorHAnsi" w:cstheme="majorBidi"/>
      <w:i/>
      <w:iCs/>
      <w:smallCaps/>
      <w:color w:val="676767" w:themeColor="text1" w:themeTint="A6"/>
    </w:rPr>
  </w:style>
  <w:style w:type="paragraph" w:styleId="Lista">
    <w:name w:val="List"/>
    <w:basedOn w:val="Normalny"/>
    <w:uiPriority w:val="99"/>
    <w:unhideWhenUsed/>
    <w:rsid w:val="00437964"/>
    <w:pPr>
      <w:ind w:left="283" w:hanging="283"/>
      <w:contextualSpacing/>
    </w:pPr>
  </w:style>
  <w:style w:type="paragraph" w:styleId="Listapunktowana">
    <w:name w:val="List Bullet"/>
    <w:basedOn w:val="Normalny"/>
    <w:uiPriority w:val="99"/>
    <w:unhideWhenUsed/>
    <w:rsid w:val="00437964"/>
    <w:pPr>
      <w:numPr>
        <w:numId w:val="3"/>
      </w:numPr>
      <w:contextualSpacing/>
    </w:pPr>
  </w:style>
  <w:style w:type="paragraph" w:styleId="Tekstpodstawowy">
    <w:name w:val="Body Text"/>
    <w:basedOn w:val="Normalny"/>
    <w:link w:val="TekstpodstawowyZnak"/>
    <w:uiPriority w:val="99"/>
    <w:unhideWhenUsed/>
    <w:rsid w:val="00437964"/>
  </w:style>
  <w:style w:type="character" w:customStyle="1" w:styleId="TekstpodstawowyZnak">
    <w:name w:val="Tekst podstawowy Znak"/>
    <w:basedOn w:val="Domylnaczcionkaakapitu"/>
    <w:link w:val="Tekstpodstawowy"/>
    <w:uiPriority w:val="99"/>
    <w:rsid w:val="00437964"/>
    <w:rPr>
      <w:rFonts w:eastAsiaTheme="minorEastAsia"/>
      <w:sz w:val="21"/>
      <w:szCs w:val="21"/>
    </w:rPr>
  </w:style>
  <w:style w:type="paragraph" w:styleId="Tekstpodstawowywcity">
    <w:name w:val="Body Text Indent"/>
    <w:basedOn w:val="Normalny"/>
    <w:link w:val="TekstpodstawowywcityZnak"/>
    <w:uiPriority w:val="99"/>
    <w:unhideWhenUsed/>
    <w:rsid w:val="00437964"/>
    <w:pPr>
      <w:ind w:left="283"/>
    </w:pPr>
  </w:style>
  <w:style w:type="character" w:customStyle="1" w:styleId="TekstpodstawowywcityZnak">
    <w:name w:val="Tekst podstawowy wcięty Znak"/>
    <w:basedOn w:val="Domylnaczcionkaakapitu"/>
    <w:link w:val="Tekstpodstawowywcity"/>
    <w:uiPriority w:val="99"/>
    <w:rsid w:val="00437964"/>
    <w:rPr>
      <w:rFonts w:eastAsiaTheme="minorEastAsia"/>
      <w:sz w:val="21"/>
      <w:szCs w:val="21"/>
    </w:rPr>
  </w:style>
  <w:style w:type="paragraph" w:styleId="Spisilustracji">
    <w:name w:val="table of figures"/>
    <w:basedOn w:val="Normalny"/>
    <w:next w:val="Normalny"/>
    <w:uiPriority w:val="99"/>
    <w:unhideWhenUsed/>
    <w:rsid w:val="00E2620A"/>
    <w:pPr>
      <w:spacing w:after="0"/>
    </w:pPr>
  </w:style>
  <w:style w:type="character" w:customStyle="1" w:styleId="Nagwek5Znak">
    <w:name w:val="Nagłówek 5 Znak"/>
    <w:basedOn w:val="Domylnaczcionkaakapitu"/>
    <w:link w:val="Nagwek5"/>
    <w:uiPriority w:val="9"/>
    <w:semiHidden/>
    <w:rsid w:val="00883D37"/>
    <w:rPr>
      <w:rFonts w:asciiTheme="majorHAnsi" w:eastAsiaTheme="majorEastAsia" w:hAnsiTheme="majorHAnsi" w:cstheme="majorBidi"/>
      <w:i/>
      <w:iCs/>
      <w:sz w:val="22"/>
      <w:szCs w:val="22"/>
    </w:rPr>
  </w:style>
  <w:style w:type="character" w:customStyle="1" w:styleId="Nagwek8Znak">
    <w:name w:val="Nagłówek 8 Znak"/>
    <w:basedOn w:val="Domylnaczcionkaakapitu"/>
    <w:link w:val="Nagwek8"/>
    <w:uiPriority w:val="9"/>
    <w:semiHidden/>
    <w:rsid w:val="00883D37"/>
    <w:rPr>
      <w:rFonts w:asciiTheme="majorHAnsi" w:eastAsiaTheme="majorEastAsia" w:hAnsiTheme="majorHAnsi" w:cstheme="majorBidi"/>
      <w:smallCaps/>
      <w:color w:val="676767" w:themeColor="text1" w:themeTint="A6"/>
    </w:rPr>
  </w:style>
  <w:style w:type="paragraph" w:styleId="Tytu">
    <w:name w:val="Title"/>
    <w:basedOn w:val="Normalny"/>
    <w:next w:val="Normalny"/>
    <w:link w:val="TytuZnak"/>
    <w:uiPriority w:val="10"/>
    <w:qFormat/>
    <w:rsid w:val="00883D37"/>
    <w:pPr>
      <w:spacing w:after="0" w:line="240" w:lineRule="auto"/>
      <w:contextualSpacing/>
    </w:pPr>
    <w:rPr>
      <w:rFonts w:asciiTheme="majorHAnsi" w:eastAsiaTheme="majorEastAsia" w:hAnsiTheme="majorHAnsi" w:cstheme="majorBidi"/>
      <w:color w:val="0055A8" w:themeColor="accent1" w:themeShade="BF"/>
      <w:spacing w:val="-7"/>
      <w:sz w:val="80"/>
      <w:szCs w:val="80"/>
    </w:rPr>
  </w:style>
  <w:style w:type="character" w:customStyle="1" w:styleId="TytuZnak">
    <w:name w:val="Tytuł Znak"/>
    <w:basedOn w:val="Domylnaczcionkaakapitu"/>
    <w:link w:val="Tytu"/>
    <w:uiPriority w:val="10"/>
    <w:rsid w:val="00883D37"/>
    <w:rPr>
      <w:rFonts w:asciiTheme="majorHAnsi" w:eastAsiaTheme="majorEastAsia" w:hAnsiTheme="majorHAnsi" w:cstheme="majorBidi"/>
      <w:color w:val="0055A8" w:themeColor="accent1" w:themeShade="BF"/>
      <w:spacing w:val="-7"/>
      <w:sz w:val="80"/>
      <w:szCs w:val="80"/>
    </w:rPr>
  </w:style>
  <w:style w:type="character" w:styleId="Pogrubienie">
    <w:name w:val="Strong"/>
    <w:basedOn w:val="Domylnaczcionkaakapitu"/>
    <w:uiPriority w:val="22"/>
    <w:qFormat/>
    <w:rsid w:val="00883D37"/>
    <w:rPr>
      <w:b/>
      <w:bCs/>
    </w:rPr>
  </w:style>
  <w:style w:type="character" w:styleId="Uwydatnienie">
    <w:name w:val="Emphasis"/>
    <w:basedOn w:val="Domylnaczcionkaakapitu"/>
    <w:uiPriority w:val="20"/>
    <w:qFormat/>
    <w:rsid w:val="00883D37"/>
    <w:rPr>
      <w:i/>
      <w:iCs/>
    </w:rPr>
  </w:style>
  <w:style w:type="paragraph" w:styleId="Bezodstpw">
    <w:name w:val="No Spacing"/>
    <w:link w:val="BezodstpwZnak"/>
    <w:uiPriority w:val="1"/>
    <w:qFormat/>
    <w:rsid w:val="00883D37"/>
    <w:pPr>
      <w:spacing w:after="0" w:line="240" w:lineRule="auto"/>
    </w:pPr>
  </w:style>
  <w:style w:type="paragraph" w:styleId="Cytat">
    <w:name w:val="Quote"/>
    <w:basedOn w:val="Normalny"/>
    <w:next w:val="Normalny"/>
    <w:link w:val="CytatZnak"/>
    <w:uiPriority w:val="29"/>
    <w:qFormat/>
    <w:rsid w:val="00883D37"/>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883D37"/>
    <w:rPr>
      <w:i/>
      <w:iCs/>
    </w:rPr>
  </w:style>
  <w:style w:type="character" w:styleId="Wyrnieniedelikatne">
    <w:name w:val="Subtle Emphasis"/>
    <w:basedOn w:val="Domylnaczcionkaakapitu"/>
    <w:uiPriority w:val="19"/>
    <w:qFormat/>
    <w:rsid w:val="00883D37"/>
    <w:rPr>
      <w:i/>
      <w:iCs/>
      <w:color w:val="676767" w:themeColor="text1" w:themeTint="A6"/>
    </w:rPr>
  </w:style>
  <w:style w:type="character" w:styleId="Wyrnienieintensywne">
    <w:name w:val="Intense Emphasis"/>
    <w:basedOn w:val="Domylnaczcionkaakapitu"/>
    <w:uiPriority w:val="21"/>
    <w:qFormat/>
    <w:rsid w:val="00883D37"/>
    <w:rPr>
      <w:b/>
      <w:bCs/>
      <w:i/>
      <w:iCs/>
    </w:rPr>
  </w:style>
  <w:style w:type="character" w:styleId="Odwoaniedelikatne">
    <w:name w:val="Subtle Reference"/>
    <w:basedOn w:val="Domylnaczcionkaakapitu"/>
    <w:uiPriority w:val="31"/>
    <w:qFormat/>
    <w:rsid w:val="00883D37"/>
    <w:rPr>
      <w:smallCaps/>
      <w:color w:val="515151" w:themeColor="text1" w:themeTint="BF"/>
    </w:rPr>
  </w:style>
  <w:style w:type="character" w:styleId="Odwoanieintensywne">
    <w:name w:val="Intense Reference"/>
    <w:basedOn w:val="Domylnaczcionkaakapitu"/>
    <w:uiPriority w:val="32"/>
    <w:qFormat/>
    <w:rsid w:val="00883D37"/>
    <w:rPr>
      <w:b/>
      <w:bCs/>
      <w:smallCaps/>
      <w:u w:val="single"/>
    </w:rPr>
  </w:style>
  <w:style w:type="character" w:styleId="Tytuksiki">
    <w:name w:val="Book Title"/>
    <w:basedOn w:val="Domylnaczcionkaakapitu"/>
    <w:uiPriority w:val="33"/>
    <w:qFormat/>
    <w:rsid w:val="00883D37"/>
    <w:rPr>
      <w:b/>
      <w:bCs/>
      <w:smallCaps/>
    </w:rPr>
  </w:style>
  <w:style w:type="character" w:customStyle="1" w:styleId="markedcontent">
    <w:name w:val="markedcontent"/>
    <w:basedOn w:val="Domylnaczcionkaakapitu"/>
    <w:rsid w:val="00AD7381"/>
  </w:style>
  <w:style w:type="table" w:customStyle="1" w:styleId="Tabelasiatki5ciemnaakcent11">
    <w:name w:val="Tabela siatki 5 — ciemna — akcent 11"/>
    <w:basedOn w:val="Standardowy"/>
    <w:uiPriority w:val="50"/>
    <w:rsid w:val="002400C8"/>
    <w:pPr>
      <w:spacing w:after="0" w:line="240" w:lineRule="auto"/>
      <w:jc w:val="center"/>
    </w:pPr>
    <w:rPr>
      <w:rFonts w:ascii="Calibri Light" w:hAnsi="Calibri Light"/>
      <w:color w:val="FFFFFF" w:themeColor="background1"/>
      <w:sz w:val="20"/>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shd w:val="clear" w:color="auto" w:fill="C6E3FF" w:themeFill="accent1" w:themeFillTint="33"/>
      <w:vAlign w:val="center"/>
    </w:tcPr>
    <w:tblStylePr w:type="firstRow">
      <w:pPr>
        <w:jc w:val="center"/>
      </w:pPr>
      <w:tblPr/>
      <w:tcPr>
        <w:shd w:val="clear" w:color="auto" w:fill="068B49"/>
        <w:vAlign w:val="center"/>
      </w:tcPr>
    </w:tblStylePr>
    <w:tblStylePr w:type="lastRow">
      <w:rPr>
        <w:b/>
        <w:bCs/>
        <w:color w:val="FFFFFF" w:themeColor="background1"/>
      </w:rPr>
      <w:tblPr/>
      <w:tcPr>
        <w:shd w:val="clear" w:color="auto" w:fill="068B49"/>
      </w:tcPr>
    </w:tblStylePr>
    <w:tblStylePr w:type="firstCol">
      <w:pPr>
        <w:jc w:val="center"/>
      </w:pPr>
      <w:tblPr/>
      <w:tcPr>
        <w:shd w:val="clear" w:color="auto" w:fill="068B49"/>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3E1" w:themeFill="accent1"/>
      </w:tcPr>
    </w:tblStylePr>
    <w:tblStylePr w:type="band1Vert">
      <w:tblPr/>
      <w:tcPr>
        <w:shd w:val="clear" w:color="auto" w:fill="8DC7FF" w:themeFill="accent1" w:themeFillTint="66"/>
      </w:tcPr>
    </w:tblStylePr>
    <w:tblStylePr w:type="band1Horz">
      <w:tblPr/>
      <w:tcPr>
        <w:shd w:val="clear" w:color="auto" w:fill="BACDE0"/>
      </w:tcPr>
    </w:tblStylePr>
    <w:tblStylePr w:type="band2Horz">
      <w:tblPr/>
      <w:tcPr>
        <w:shd w:val="clear" w:color="auto" w:fill="BACDE0"/>
      </w:tcPr>
    </w:tblStylePr>
  </w:style>
  <w:style w:type="table" w:customStyle="1" w:styleId="Tabelasiatki4akcent51">
    <w:name w:val="Tabela siatki 4 — akcent 51"/>
    <w:basedOn w:val="Standardowy"/>
    <w:uiPriority w:val="49"/>
    <w:rsid w:val="00F20039"/>
    <w:pPr>
      <w:spacing w:after="0" w:line="240" w:lineRule="auto"/>
    </w:pPr>
    <w:tblPr>
      <w:tblStyleRowBandSize w:val="1"/>
      <w:tblStyleColBandSize w:val="1"/>
      <w:tblBorders>
        <w:top w:val="single" w:sz="4" w:space="0" w:color="FF4747" w:themeColor="accent5" w:themeTint="99"/>
        <w:left w:val="single" w:sz="4" w:space="0" w:color="FF4747" w:themeColor="accent5" w:themeTint="99"/>
        <w:bottom w:val="single" w:sz="4" w:space="0" w:color="FF4747" w:themeColor="accent5" w:themeTint="99"/>
        <w:right w:val="single" w:sz="4" w:space="0" w:color="FF4747" w:themeColor="accent5" w:themeTint="99"/>
        <w:insideH w:val="single" w:sz="4" w:space="0" w:color="FF4747" w:themeColor="accent5" w:themeTint="99"/>
        <w:insideV w:val="single" w:sz="4" w:space="0" w:color="FF4747" w:themeColor="accent5" w:themeTint="99"/>
      </w:tblBorders>
    </w:tblPr>
    <w:tblStylePr w:type="firstRow">
      <w:rPr>
        <w:b/>
        <w:bCs/>
        <w:color w:val="FFFFFF" w:themeColor="background1"/>
      </w:rPr>
      <w:tblPr/>
      <w:tcPr>
        <w:tcBorders>
          <w:top w:val="single" w:sz="4" w:space="0" w:color="CC0000" w:themeColor="accent5"/>
          <w:left w:val="single" w:sz="4" w:space="0" w:color="CC0000" w:themeColor="accent5"/>
          <w:bottom w:val="single" w:sz="4" w:space="0" w:color="CC0000" w:themeColor="accent5"/>
          <w:right w:val="single" w:sz="4" w:space="0" w:color="CC0000" w:themeColor="accent5"/>
          <w:insideH w:val="nil"/>
          <w:insideV w:val="nil"/>
        </w:tcBorders>
        <w:shd w:val="clear" w:color="auto" w:fill="CC0000" w:themeFill="accent5"/>
      </w:tcPr>
    </w:tblStylePr>
    <w:tblStylePr w:type="lastRow">
      <w:rPr>
        <w:b/>
        <w:bCs/>
      </w:rPr>
      <w:tblPr/>
      <w:tcPr>
        <w:tcBorders>
          <w:top w:val="double" w:sz="4" w:space="0" w:color="CC0000" w:themeColor="accent5"/>
        </w:tcBorders>
      </w:tcPr>
    </w:tblStylePr>
    <w:tblStylePr w:type="firstCol">
      <w:rPr>
        <w:b/>
        <w:bCs/>
      </w:rPr>
    </w:tblStylePr>
    <w:tblStylePr w:type="lastCol">
      <w:rPr>
        <w:b/>
        <w:bCs/>
      </w:rPr>
    </w:tblStylePr>
    <w:tblStylePr w:type="band1Vert">
      <w:tblPr/>
      <w:tcPr>
        <w:shd w:val="clear" w:color="auto" w:fill="FFC1C1" w:themeFill="accent5" w:themeFillTint="33"/>
      </w:tcPr>
    </w:tblStylePr>
    <w:tblStylePr w:type="band1Horz">
      <w:tblPr/>
      <w:tcPr>
        <w:shd w:val="clear" w:color="auto" w:fill="FFC1C1" w:themeFill="accent5" w:themeFillTint="33"/>
      </w:tcPr>
    </w:tblStylePr>
  </w:style>
  <w:style w:type="table" w:customStyle="1" w:styleId="Tabelasiatki4akcent61">
    <w:name w:val="Tabela siatki 4 — akcent 61"/>
    <w:basedOn w:val="Standardowy"/>
    <w:uiPriority w:val="49"/>
    <w:rsid w:val="00FC0F0E"/>
    <w:pPr>
      <w:spacing w:after="0" w:line="240" w:lineRule="auto"/>
    </w:pPr>
    <w:tblPr>
      <w:tblStyleRowBandSize w:val="1"/>
      <w:tblStyleColBandSize w:val="1"/>
      <w:tblBorders>
        <w:top w:val="single" w:sz="4" w:space="0" w:color="FF9A57" w:themeColor="accent6" w:themeTint="99"/>
        <w:left w:val="single" w:sz="4" w:space="0" w:color="FF9A57" w:themeColor="accent6" w:themeTint="99"/>
        <w:bottom w:val="single" w:sz="4" w:space="0" w:color="FF9A57" w:themeColor="accent6" w:themeTint="99"/>
        <w:right w:val="single" w:sz="4" w:space="0" w:color="FF9A57" w:themeColor="accent6" w:themeTint="99"/>
        <w:insideH w:val="single" w:sz="4" w:space="0" w:color="FF9A57" w:themeColor="accent6" w:themeTint="99"/>
        <w:insideV w:val="single" w:sz="4" w:space="0" w:color="FF9A57" w:themeColor="accent6" w:themeTint="99"/>
      </w:tblBorders>
    </w:tblPr>
    <w:tblStylePr w:type="firstRow">
      <w:rPr>
        <w:b/>
        <w:bCs/>
        <w:color w:val="FFFFFF" w:themeColor="background1"/>
      </w:rPr>
      <w:tblPr/>
      <w:tcPr>
        <w:tcBorders>
          <w:top w:val="single" w:sz="4" w:space="0" w:color="E65C00" w:themeColor="accent6"/>
          <w:left w:val="single" w:sz="4" w:space="0" w:color="E65C00" w:themeColor="accent6"/>
          <w:bottom w:val="single" w:sz="4" w:space="0" w:color="E65C00" w:themeColor="accent6"/>
          <w:right w:val="single" w:sz="4" w:space="0" w:color="E65C00" w:themeColor="accent6"/>
          <w:insideH w:val="nil"/>
          <w:insideV w:val="nil"/>
        </w:tcBorders>
        <w:shd w:val="clear" w:color="auto" w:fill="E65C00" w:themeFill="accent6"/>
      </w:tcPr>
    </w:tblStylePr>
    <w:tblStylePr w:type="lastRow">
      <w:rPr>
        <w:b/>
        <w:bCs/>
      </w:rPr>
      <w:tblPr/>
      <w:tcPr>
        <w:tcBorders>
          <w:top w:val="double" w:sz="4" w:space="0" w:color="E65C00" w:themeColor="accent6"/>
        </w:tcBorders>
      </w:tcPr>
    </w:tblStylePr>
    <w:tblStylePr w:type="firstCol">
      <w:rPr>
        <w:b/>
        <w:bCs/>
      </w:rPr>
    </w:tblStylePr>
    <w:tblStylePr w:type="lastCol">
      <w:rPr>
        <w:b/>
        <w:bCs/>
      </w:rPr>
    </w:tblStylePr>
    <w:tblStylePr w:type="band1Vert">
      <w:tblPr/>
      <w:tcPr>
        <w:shd w:val="clear" w:color="auto" w:fill="FFDDC7" w:themeFill="accent6" w:themeFillTint="33"/>
      </w:tcPr>
    </w:tblStylePr>
    <w:tblStylePr w:type="band1Horz">
      <w:tblPr/>
      <w:tcPr>
        <w:shd w:val="clear" w:color="auto" w:fill="FFDDC7" w:themeFill="accent6" w:themeFillTint="33"/>
      </w:tcPr>
    </w:tblStylePr>
  </w:style>
  <w:style w:type="table" w:customStyle="1" w:styleId="Tabelasiatki5ciemnaakcent51">
    <w:name w:val="Tabela siatki 5 — ciemna — akcent 51"/>
    <w:basedOn w:val="Standardowy"/>
    <w:uiPriority w:val="50"/>
    <w:rsid w:val="00FC0F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1C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0000" w:themeFill="accent5"/>
      </w:tcPr>
    </w:tblStylePr>
    <w:tblStylePr w:type="band1Vert">
      <w:tblPr/>
      <w:tcPr>
        <w:shd w:val="clear" w:color="auto" w:fill="FF8484" w:themeFill="accent5" w:themeFillTint="66"/>
      </w:tcPr>
    </w:tblStylePr>
    <w:tblStylePr w:type="band1Horz">
      <w:tblPr/>
      <w:tcPr>
        <w:shd w:val="clear" w:color="auto" w:fill="FF8484" w:themeFill="accent5" w:themeFillTint="66"/>
      </w:tcPr>
    </w:tblStylePr>
  </w:style>
  <w:style w:type="table" w:customStyle="1" w:styleId="Tabelasiatki5ciemnaakcent31">
    <w:name w:val="Tabela siatki 5 — ciemna — akcent 31"/>
    <w:basedOn w:val="Standardowy"/>
    <w:uiPriority w:val="50"/>
    <w:rsid w:val="00F61D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A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9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9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9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900" w:themeFill="accent3"/>
      </w:tcPr>
    </w:tblStylePr>
    <w:tblStylePr w:type="band1Vert">
      <w:tblPr/>
      <w:tcPr>
        <w:shd w:val="clear" w:color="auto" w:fill="FFD699" w:themeFill="accent3" w:themeFillTint="66"/>
      </w:tcPr>
    </w:tblStylePr>
    <w:tblStylePr w:type="band1Horz">
      <w:tblPr/>
      <w:tcPr>
        <w:shd w:val="clear" w:color="auto" w:fill="FFD699" w:themeFill="accent3" w:themeFillTint="66"/>
      </w:tcPr>
    </w:tblStylePr>
  </w:style>
  <w:style w:type="table" w:customStyle="1" w:styleId="Tabelasiatki6kolorowaakcent31">
    <w:name w:val="Tabela siatki 6 — kolorowa — akcent 31"/>
    <w:basedOn w:val="Standardowy"/>
    <w:uiPriority w:val="51"/>
    <w:rsid w:val="00FC3380"/>
    <w:pPr>
      <w:spacing w:after="0" w:line="240" w:lineRule="auto"/>
    </w:pPr>
    <w:rPr>
      <w:color w:val="BF7200" w:themeColor="accent3" w:themeShade="BF"/>
    </w:rPr>
    <w:tblPr>
      <w:tblStyleRowBandSize w:val="1"/>
      <w:tblStyleColBandSize w:val="1"/>
      <w:tblBorders>
        <w:top w:val="single" w:sz="4" w:space="0" w:color="FFC166" w:themeColor="accent3" w:themeTint="99"/>
        <w:left w:val="single" w:sz="4" w:space="0" w:color="FFC166" w:themeColor="accent3" w:themeTint="99"/>
        <w:bottom w:val="single" w:sz="4" w:space="0" w:color="FFC166" w:themeColor="accent3" w:themeTint="99"/>
        <w:right w:val="single" w:sz="4" w:space="0" w:color="FFC166" w:themeColor="accent3" w:themeTint="99"/>
        <w:insideH w:val="single" w:sz="4" w:space="0" w:color="FFC166" w:themeColor="accent3" w:themeTint="99"/>
        <w:insideV w:val="single" w:sz="4" w:space="0" w:color="FFC166" w:themeColor="accent3" w:themeTint="99"/>
      </w:tblBorders>
    </w:tblPr>
    <w:tblStylePr w:type="firstRow">
      <w:rPr>
        <w:b/>
        <w:bCs/>
      </w:rPr>
      <w:tblPr/>
      <w:tcPr>
        <w:tcBorders>
          <w:bottom w:val="single" w:sz="12" w:space="0" w:color="FFC166" w:themeColor="accent3" w:themeTint="99"/>
        </w:tcBorders>
      </w:tcPr>
    </w:tblStylePr>
    <w:tblStylePr w:type="lastRow">
      <w:rPr>
        <w:b/>
        <w:bCs/>
      </w:rPr>
      <w:tblPr/>
      <w:tcPr>
        <w:tcBorders>
          <w:top w:val="double" w:sz="4" w:space="0" w:color="FFC166" w:themeColor="accent3" w:themeTint="99"/>
        </w:tcBorders>
      </w:tcPr>
    </w:tblStylePr>
    <w:tblStylePr w:type="firstCol">
      <w:rPr>
        <w:b/>
        <w:bCs/>
      </w:rPr>
    </w:tblStylePr>
    <w:tblStylePr w:type="lastCol">
      <w:rPr>
        <w:b/>
        <w:bCs/>
      </w:rPr>
    </w:tblStylePr>
    <w:tblStylePr w:type="band1Vert">
      <w:tblPr/>
      <w:tcPr>
        <w:shd w:val="clear" w:color="auto" w:fill="FFEACC" w:themeFill="accent3" w:themeFillTint="33"/>
      </w:tcPr>
    </w:tblStylePr>
    <w:tblStylePr w:type="band1Horz">
      <w:tblPr/>
      <w:tcPr>
        <w:shd w:val="clear" w:color="auto" w:fill="FFEACC" w:themeFill="accent3" w:themeFillTint="33"/>
      </w:tcPr>
    </w:tblStylePr>
  </w:style>
  <w:style w:type="table" w:customStyle="1" w:styleId="Tabelasiatki2akcent11">
    <w:name w:val="Tabela siatki 2 — akcent 11"/>
    <w:basedOn w:val="Standardowy"/>
    <w:uiPriority w:val="47"/>
    <w:rsid w:val="00EE6784"/>
    <w:pPr>
      <w:spacing w:after="0" w:line="240" w:lineRule="auto"/>
    </w:pPr>
    <w:tblPr>
      <w:tblStyleRowBandSize w:val="1"/>
      <w:tblStyleColBandSize w:val="1"/>
      <w:tblBorders>
        <w:top w:val="single" w:sz="2" w:space="0" w:color="54ABFF" w:themeColor="accent1" w:themeTint="99"/>
        <w:bottom w:val="single" w:sz="2" w:space="0" w:color="54ABFF" w:themeColor="accent1" w:themeTint="99"/>
        <w:insideH w:val="single" w:sz="2" w:space="0" w:color="54ABFF" w:themeColor="accent1" w:themeTint="99"/>
        <w:insideV w:val="single" w:sz="2" w:space="0" w:color="54ABFF" w:themeColor="accent1" w:themeTint="99"/>
      </w:tblBorders>
    </w:tblPr>
    <w:tblStylePr w:type="firstRow">
      <w:rPr>
        <w:b/>
        <w:bCs/>
      </w:rPr>
      <w:tblPr/>
      <w:tcPr>
        <w:tcBorders>
          <w:top w:val="nil"/>
          <w:bottom w:val="single" w:sz="12" w:space="0" w:color="54ABFF" w:themeColor="accent1" w:themeTint="99"/>
          <w:insideH w:val="nil"/>
          <w:insideV w:val="nil"/>
        </w:tcBorders>
        <w:shd w:val="clear" w:color="auto" w:fill="FFFFFF" w:themeFill="background1"/>
      </w:tcPr>
    </w:tblStylePr>
    <w:tblStylePr w:type="lastRow">
      <w:rPr>
        <w:b/>
        <w:bCs/>
      </w:rPr>
      <w:tblPr/>
      <w:tcPr>
        <w:tcBorders>
          <w:top w:val="double" w:sz="2" w:space="0" w:color="54AB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3FF" w:themeFill="accent1" w:themeFillTint="33"/>
      </w:tcPr>
    </w:tblStylePr>
    <w:tblStylePr w:type="band1Horz">
      <w:tblPr/>
      <w:tcPr>
        <w:shd w:val="clear" w:color="auto" w:fill="C6E3FF" w:themeFill="accent1" w:themeFillTint="33"/>
      </w:tcPr>
    </w:tblStylePr>
  </w:style>
  <w:style w:type="table" w:customStyle="1" w:styleId="Tabelasiatki3akcent31">
    <w:name w:val="Tabela siatki 3 — akcent 31"/>
    <w:basedOn w:val="Standardowy"/>
    <w:uiPriority w:val="48"/>
    <w:rsid w:val="00965DC0"/>
    <w:pPr>
      <w:spacing w:after="0" w:line="240" w:lineRule="auto"/>
    </w:pPr>
    <w:tblPr>
      <w:tblStyleRowBandSize w:val="1"/>
      <w:tblStyleColBandSize w:val="1"/>
      <w:tblBorders>
        <w:top w:val="single" w:sz="4" w:space="0" w:color="FFC166" w:themeColor="accent3" w:themeTint="99"/>
        <w:left w:val="single" w:sz="4" w:space="0" w:color="FFC166" w:themeColor="accent3" w:themeTint="99"/>
        <w:bottom w:val="single" w:sz="4" w:space="0" w:color="FFC166" w:themeColor="accent3" w:themeTint="99"/>
        <w:right w:val="single" w:sz="4" w:space="0" w:color="FFC166" w:themeColor="accent3" w:themeTint="99"/>
        <w:insideH w:val="single" w:sz="4" w:space="0" w:color="FFC166" w:themeColor="accent3" w:themeTint="99"/>
        <w:insideV w:val="single" w:sz="4" w:space="0" w:color="FFC1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ACC" w:themeFill="accent3" w:themeFillTint="33"/>
      </w:tcPr>
    </w:tblStylePr>
    <w:tblStylePr w:type="band1Horz">
      <w:tblPr/>
      <w:tcPr>
        <w:shd w:val="clear" w:color="auto" w:fill="FFEACC" w:themeFill="accent3" w:themeFillTint="33"/>
      </w:tcPr>
    </w:tblStylePr>
    <w:tblStylePr w:type="neCell">
      <w:tblPr/>
      <w:tcPr>
        <w:tcBorders>
          <w:bottom w:val="single" w:sz="4" w:space="0" w:color="FFC166" w:themeColor="accent3" w:themeTint="99"/>
        </w:tcBorders>
      </w:tcPr>
    </w:tblStylePr>
    <w:tblStylePr w:type="nwCell">
      <w:tblPr/>
      <w:tcPr>
        <w:tcBorders>
          <w:bottom w:val="single" w:sz="4" w:space="0" w:color="FFC166" w:themeColor="accent3" w:themeTint="99"/>
        </w:tcBorders>
      </w:tcPr>
    </w:tblStylePr>
    <w:tblStylePr w:type="seCell">
      <w:tblPr/>
      <w:tcPr>
        <w:tcBorders>
          <w:top w:val="single" w:sz="4" w:space="0" w:color="FFC166" w:themeColor="accent3" w:themeTint="99"/>
        </w:tcBorders>
      </w:tcPr>
    </w:tblStylePr>
    <w:tblStylePr w:type="swCell">
      <w:tblPr/>
      <w:tcPr>
        <w:tcBorders>
          <w:top w:val="single" w:sz="4" w:space="0" w:color="FFC166" w:themeColor="accent3" w:themeTint="99"/>
        </w:tcBorders>
      </w:tcPr>
    </w:tblStylePr>
  </w:style>
  <w:style w:type="character" w:customStyle="1" w:styleId="tekst">
    <w:name w:val="tekst"/>
    <w:basedOn w:val="Domylnaczcionkaakapitu"/>
    <w:rsid w:val="00CD5D4D"/>
  </w:style>
  <w:style w:type="character" w:customStyle="1" w:styleId="Nierozpoznanawzmianka1">
    <w:name w:val="Nierozpoznana wzmianka1"/>
    <w:basedOn w:val="Domylnaczcionkaakapitu"/>
    <w:uiPriority w:val="99"/>
    <w:semiHidden/>
    <w:unhideWhenUsed/>
    <w:rsid w:val="00AC6935"/>
    <w:rPr>
      <w:color w:val="605E5C"/>
      <w:shd w:val="clear" w:color="auto" w:fill="E1DFDD"/>
    </w:rPr>
  </w:style>
  <w:style w:type="table" w:customStyle="1" w:styleId="Tabelasiatki6kolorowaakcent21">
    <w:name w:val="Tabela siatki 6 — kolorowa — akcent 21"/>
    <w:basedOn w:val="Standardowy"/>
    <w:uiPriority w:val="51"/>
    <w:rsid w:val="00E422C9"/>
    <w:pPr>
      <w:spacing w:after="0" w:line="240" w:lineRule="auto"/>
    </w:pPr>
    <w:rPr>
      <w:color w:val="A80000" w:themeColor="accent2" w:themeShade="BF"/>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bCs/>
      </w:rPr>
      <w:tblPr/>
      <w:tcPr>
        <w:tcBorders>
          <w:bottom w:val="single" w:sz="12" w:space="0" w:color="FF5454" w:themeColor="accent2" w:themeTint="99"/>
        </w:tcBorders>
      </w:tcPr>
    </w:tblStylePr>
    <w:tblStylePr w:type="lastRow">
      <w:rPr>
        <w:b/>
        <w:bCs/>
      </w:rPr>
      <w:tblPr/>
      <w:tcPr>
        <w:tcBorders>
          <w:top w:val="double" w:sz="4" w:space="0" w:color="FF5454" w:themeColor="accent2" w:themeTint="99"/>
        </w:tcBorders>
      </w:tcPr>
    </w:tblStylePr>
    <w:tblStylePr w:type="firstCol">
      <w:rPr>
        <w:b/>
        <w:bCs/>
      </w:rPr>
    </w:tblStylePr>
    <w:tblStylePr w:type="lastCol">
      <w:rPr>
        <w:b/>
        <w:bCs/>
      </w:rPr>
    </w:tblStylePr>
    <w:tblStylePr w:type="band1Vert">
      <w:tblPr/>
      <w:tcPr>
        <w:shd w:val="clear" w:color="auto" w:fill="FFC6C6" w:themeFill="accent2" w:themeFillTint="33"/>
      </w:tcPr>
    </w:tblStylePr>
    <w:tblStylePr w:type="band1Horz">
      <w:tblPr/>
      <w:tcPr>
        <w:shd w:val="clear" w:color="auto" w:fill="FFC6C6" w:themeFill="accent2" w:themeFillTint="33"/>
      </w:tcPr>
    </w:tblStylePr>
  </w:style>
  <w:style w:type="table" w:customStyle="1" w:styleId="Tabelasiatki6kolorowaakcent51">
    <w:name w:val="Tabela siatki 6 — kolorowa — akcent 51"/>
    <w:basedOn w:val="Standardowy"/>
    <w:uiPriority w:val="51"/>
    <w:rsid w:val="00E422C9"/>
    <w:pPr>
      <w:spacing w:after="0" w:line="240" w:lineRule="auto"/>
    </w:pPr>
    <w:rPr>
      <w:color w:val="980000" w:themeColor="accent5" w:themeShade="BF"/>
    </w:rPr>
    <w:tblPr>
      <w:tblStyleRowBandSize w:val="1"/>
      <w:tblStyleColBandSize w:val="1"/>
      <w:tblBorders>
        <w:top w:val="single" w:sz="4" w:space="0" w:color="FF4747" w:themeColor="accent5" w:themeTint="99"/>
        <w:left w:val="single" w:sz="4" w:space="0" w:color="FF4747" w:themeColor="accent5" w:themeTint="99"/>
        <w:bottom w:val="single" w:sz="4" w:space="0" w:color="FF4747" w:themeColor="accent5" w:themeTint="99"/>
        <w:right w:val="single" w:sz="4" w:space="0" w:color="FF4747" w:themeColor="accent5" w:themeTint="99"/>
        <w:insideH w:val="single" w:sz="4" w:space="0" w:color="FF4747" w:themeColor="accent5" w:themeTint="99"/>
        <w:insideV w:val="single" w:sz="4" w:space="0" w:color="FF4747" w:themeColor="accent5" w:themeTint="99"/>
      </w:tblBorders>
    </w:tblPr>
    <w:tblStylePr w:type="firstRow">
      <w:rPr>
        <w:b/>
        <w:bCs/>
      </w:rPr>
      <w:tblPr/>
      <w:tcPr>
        <w:tcBorders>
          <w:bottom w:val="single" w:sz="12" w:space="0" w:color="FF4747" w:themeColor="accent5" w:themeTint="99"/>
        </w:tcBorders>
      </w:tcPr>
    </w:tblStylePr>
    <w:tblStylePr w:type="lastRow">
      <w:rPr>
        <w:b/>
        <w:bCs/>
      </w:rPr>
      <w:tblPr/>
      <w:tcPr>
        <w:tcBorders>
          <w:top w:val="double" w:sz="4" w:space="0" w:color="FF4747" w:themeColor="accent5" w:themeTint="99"/>
        </w:tcBorders>
      </w:tcPr>
    </w:tblStylePr>
    <w:tblStylePr w:type="firstCol">
      <w:rPr>
        <w:b/>
        <w:bCs/>
      </w:rPr>
    </w:tblStylePr>
    <w:tblStylePr w:type="lastCol">
      <w:rPr>
        <w:b/>
        <w:bCs/>
      </w:rPr>
    </w:tblStylePr>
    <w:tblStylePr w:type="band1Vert">
      <w:tblPr/>
      <w:tcPr>
        <w:shd w:val="clear" w:color="auto" w:fill="FFC1C1" w:themeFill="accent5" w:themeFillTint="33"/>
      </w:tcPr>
    </w:tblStylePr>
    <w:tblStylePr w:type="band1Horz">
      <w:tblPr/>
      <w:tcPr>
        <w:shd w:val="clear" w:color="auto" w:fill="FFC1C1" w:themeFill="accent5" w:themeFillTint="33"/>
      </w:tcPr>
    </w:tblStylePr>
  </w:style>
  <w:style w:type="table" w:customStyle="1" w:styleId="Tabelasiatki2akcent31">
    <w:name w:val="Tabela siatki 2 — akcent 31"/>
    <w:basedOn w:val="Standardowy"/>
    <w:uiPriority w:val="47"/>
    <w:rsid w:val="008C254C"/>
    <w:pPr>
      <w:spacing w:after="0" w:line="240" w:lineRule="auto"/>
    </w:pPr>
    <w:tblPr>
      <w:tblStyleRowBandSize w:val="1"/>
      <w:tblStyleColBandSize w:val="1"/>
      <w:tblBorders>
        <w:top w:val="single" w:sz="2" w:space="0" w:color="FFC166" w:themeColor="accent3" w:themeTint="99"/>
        <w:bottom w:val="single" w:sz="2" w:space="0" w:color="FFC166" w:themeColor="accent3" w:themeTint="99"/>
        <w:insideH w:val="single" w:sz="2" w:space="0" w:color="FFC166" w:themeColor="accent3" w:themeTint="99"/>
        <w:insideV w:val="single" w:sz="2" w:space="0" w:color="FFC166" w:themeColor="accent3" w:themeTint="99"/>
      </w:tblBorders>
    </w:tblPr>
    <w:tblStylePr w:type="firstRow">
      <w:rPr>
        <w:b/>
        <w:bCs/>
      </w:rPr>
      <w:tblPr/>
      <w:tcPr>
        <w:tcBorders>
          <w:top w:val="nil"/>
          <w:bottom w:val="single" w:sz="12" w:space="0" w:color="FFC166" w:themeColor="accent3" w:themeTint="99"/>
          <w:insideH w:val="nil"/>
          <w:insideV w:val="nil"/>
        </w:tcBorders>
        <w:shd w:val="clear" w:color="auto" w:fill="FFFFFF" w:themeFill="background1"/>
      </w:tcPr>
    </w:tblStylePr>
    <w:tblStylePr w:type="lastRow">
      <w:rPr>
        <w:b/>
        <w:bCs/>
      </w:rPr>
      <w:tblPr/>
      <w:tcPr>
        <w:tcBorders>
          <w:top w:val="double" w:sz="2" w:space="0" w:color="FFC16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ACC" w:themeFill="accent3" w:themeFillTint="33"/>
      </w:tcPr>
    </w:tblStylePr>
    <w:tblStylePr w:type="band1Horz">
      <w:tblPr/>
      <w:tcPr>
        <w:shd w:val="clear" w:color="auto" w:fill="FFEACC" w:themeFill="accent3" w:themeFillTint="33"/>
      </w:tcPr>
    </w:tblStylePr>
  </w:style>
  <w:style w:type="table" w:customStyle="1" w:styleId="Tabelasiatki6kolorowaakcent11">
    <w:name w:val="Tabela siatki 6 — kolorowa — akcent 11"/>
    <w:basedOn w:val="Standardowy"/>
    <w:uiPriority w:val="51"/>
    <w:rsid w:val="00600D7B"/>
    <w:pPr>
      <w:spacing w:after="0" w:line="240" w:lineRule="auto"/>
    </w:pPr>
    <w:rPr>
      <w:color w:val="0055A8" w:themeColor="accent1" w:themeShade="BF"/>
    </w:rPr>
    <w:tblPr>
      <w:tblStyleRowBandSize w:val="1"/>
      <w:tblStyleColBandSize w:val="1"/>
      <w:tblBorders>
        <w:top w:val="single" w:sz="4" w:space="0" w:color="54ABFF" w:themeColor="accent1" w:themeTint="99"/>
        <w:left w:val="single" w:sz="4" w:space="0" w:color="54ABFF" w:themeColor="accent1" w:themeTint="99"/>
        <w:bottom w:val="single" w:sz="4" w:space="0" w:color="54ABFF" w:themeColor="accent1" w:themeTint="99"/>
        <w:right w:val="single" w:sz="4" w:space="0" w:color="54ABFF" w:themeColor="accent1" w:themeTint="99"/>
        <w:insideH w:val="single" w:sz="4" w:space="0" w:color="54ABFF" w:themeColor="accent1" w:themeTint="99"/>
        <w:insideV w:val="single" w:sz="4" w:space="0" w:color="54ABFF" w:themeColor="accent1" w:themeTint="99"/>
      </w:tblBorders>
    </w:tblPr>
    <w:tblStylePr w:type="firstRow">
      <w:rPr>
        <w:b/>
        <w:bCs/>
      </w:rPr>
      <w:tblPr/>
      <w:tcPr>
        <w:tcBorders>
          <w:bottom w:val="single" w:sz="12" w:space="0" w:color="54ABFF" w:themeColor="accent1" w:themeTint="99"/>
        </w:tcBorders>
      </w:tcPr>
    </w:tblStylePr>
    <w:tblStylePr w:type="lastRow">
      <w:rPr>
        <w:b/>
        <w:bCs/>
      </w:rPr>
      <w:tblPr/>
      <w:tcPr>
        <w:tcBorders>
          <w:top w:val="double" w:sz="4" w:space="0" w:color="54ABFF" w:themeColor="accent1" w:themeTint="99"/>
        </w:tcBorders>
      </w:tcPr>
    </w:tblStylePr>
    <w:tblStylePr w:type="firstCol">
      <w:rPr>
        <w:b/>
        <w:bCs/>
      </w:rPr>
    </w:tblStylePr>
    <w:tblStylePr w:type="lastCol">
      <w:rPr>
        <w:b/>
        <w:bCs/>
      </w:rPr>
    </w:tblStylePr>
    <w:tblStylePr w:type="band1Vert">
      <w:tblPr/>
      <w:tcPr>
        <w:shd w:val="clear" w:color="auto" w:fill="C6E3FF" w:themeFill="accent1" w:themeFillTint="33"/>
      </w:tcPr>
    </w:tblStylePr>
    <w:tblStylePr w:type="band1Horz">
      <w:tblPr/>
      <w:tcPr>
        <w:shd w:val="clear" w:color="auto" w:fill="C6E3FF" w:themeFill="accent1" w:themeFillTint="33"/>
      </w:tcPr>
    </w:tblStylePr>
  </w:style>
  <w:style w:type="table" w:customStyle="1" w:styleId="Tabelasiatki7kolorowa1">
    <w:name w:val="Tabela siatki 7 — kolorowa1"/>
    <w:basedOn w:val="Standardowy"/>
    <w:uiPriority w:val="52"/>
    <w:rsid w:val="002A339D"/>
    <w:pPr>
      <w:spacing w:after="0" w:line="240" w:lineRule="auto"/>
    </w:pPr>
    <w:rPr>
      <w:color w:val="171717" w:themeColor="text1"/>
    </w:rPr>
    <w:tblPr>
      <w:tblStyleRowBandSize w:val="1"/>
      <w:tblStyleColBandSize w:val="1"/>
      <w:tblBorders>
        <w:top w:val="single" w:sz="4" w:space="0" w:color="737373" w:themeColor="text1" w:themeTint="99"/>
        <w:left w:val="single" w:sz="4" w:space="0" w:color="737373" w:themeColor="text1" w:themeTint="99"/>
        <w:bottom w:val="single" w:sz="4" w:space="0" w:color="737373" w:themeColor="text1" w:themeTint="99"/>
        <w:right w:val="single" w:sz="4" w:space="0" w:color="737373" w:themeColor="text1" w:themeTint="99"/>
        <w:insideH w:val="single" w:sz="4" w:space="0" w:color="737373" w:themeColor="text1" w:themeTint="99"/>
        <w:insideV w:val="single" w:sz="4" w:space="0" w:color="73737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0D0" w:themeFill="text1" w:themeFillTint="33"/>
      </w:tcPr>
    </w:tblStylePr>
    <w:tblStylePr w:type="band1Horz">
      <w:tblPr/>
      <w:tcPr>
        <w:shd w:val="clear" w:color="auto" w:fill="D0D0D0" w:themeFill="text1" w:themeFillTint="33"/>
      </w:tcPr>
    </w:tblStylePr>
    <w:tblStylePr w:type="neCell">
      <w:tblPr/>
      <w:tcPr>
        <w:tcBorders>
          <w:bottom w:val="single" w:sz="4" w:space="0" w:color="737373" w:themeColor="text1" w:themeTint="99"/>
        </w:tcBorders>
      </w:tcPr>
    </w:tblStylePr>
    <w:tblStylePr w:type="nwCell">
      <w:tblPr/>
      <w:tcPr>
        <w:tcBorders>
          <w:bottom w:val="single" w:sz="4" w:space="0" w:color="737373" w:themeColor="text1" w:themeTint="99"/>
        </w:tcBorders>
      </w:tcPr>
    </w:tblStylePr>
    <w:tblStylePr w:type="seCell">
      <w:tblPr/>
      <w:tcPr>
        <w:tcBorders>
          <w:top w:val="single" w:sz="4" w:space="0" w:color="737373" w:themeColor="text1" w:themeTint="99"/>
        </w:tcBorders>
      </w:tcPr>
    </w:tblStylePr>
    <w:tblStylePr w:type="swCell">
      <w:tblPr/>
      <w:tcPr>
        <w:tcBorders>
          <w:top w:val="single" w:sz="4" w:space="0" w:color="737373" w:themeColor="text1" w:themeTint="99"/>
        </w:tcBorders>
      </w:tcPr>
    </w:tblStylePr>
  </w:style>
  <w:style w:type="character" w:styleId="Odwoaniedokomentarza">
    <w:name w:val="annotation reference"/>
    <w:basedOn w:val="Domylnaczcionkaakapitu"/>
    <w:uiPriority w:val="99"/>
    <w:semiHidden/>
    <w:unhideWhenUsed/>
    <w:rsid w:val="00563BEB"/>
    <w:rPr>
      <w:sz w:val="16"/>
      <w:szCs w:val="16"/>
    </w:rPr>
  </w:style>
  <w:style w:type="paragraph" w:styleId="Tekstkomentarza">
    <w:name w:val="annotation text"/>
    <w:basedOn w:val="Normalny"/>
    <w:link w:val="TekstkomentarzaZnak"/>
    <w:uiPriority w:val="99"/>
    <w:unhideWhenUsed/>
    <w:rsid w:val="00563BEB"/>
    <w:pPr>
      <w:spacing w:line="240" w:lineRule="auto"/>
    </w:pPr>
    <w:rPr>
      <w:sz w:val="20"/>
      <w:szCs w:val="20"/>
    </w:rPr>
  </w:style>
  <w:style w:type="character" w:customStyle="1" w:styleId="TekstkomentarzaZnak">
    <w:name w:val="Tekst komentarza Znak"/>
    <w:basedOn w:val="Domylnaczcionkaakapitu"/>
    <w:link w:val="Tekstkomentarza"/>
    <w:uiPriority w:val="99"/>
    <w:rsid w:val="00563BEB"/>
    <w:rPr>
      <w:sz w:val="20"/>
      <w:szCs w:val="20"/>
    </w:rPr>
  </w:style>
  <w:style w:type="paragraph" w:styleId="Tematkomentarza">
    <w:name w:val="annotation subject"/>
    <w:basedOn w:val="Tekstkomentarza"/>
    <w:next w:val="Tekstkomentarza"/>
    <w:link w:val="TematkomentarzaZnak"/>
    <w:uiPriority w:val="99"/>
    <w:semiHidden/>
    <w:unhideWhenUsed/>
    <w:rsid w:val="00563BEB"/>
    <w:rPr>
      <w:b/>
      <w:bCs/>
    </w:rPr>
  </w:style>
  <w:style w:type="character" w:customStyle="1" w:styleId="TematkomentarzaZnak">
    <w:name w:val="Temat komentarza Znak"/>
    <w:basedOn w:val="TekstkomentarzaZnak"/>
    <w:link w:val="Tematkomentarza"/>
    <w:uiPriority w:val="99"/>
    <w:semiHidden/>
    <w:rsid w:val="00563BEB"/>
    <w:rPr>
      <w:b/>
      <w:bCs/>
      <w:sz w:val="20"/>
      <w:szCs w:val="20"/>
    </w:rPr>
  </w:style>
  <w:style w:type="table" w:customStyle="1" w:styleId="Tabelasiatki4akcent31">
    <w:name w:val="Tabela siatki 4 — akcent 31"/>
    <w:basedOn w:val="Standardowy"/>
    <w:uiPriority w:val="49"/>
    <w:rsid w:val="00AE5364"/>
    <w:pPr>
      <w:spacing w:after="0" w:line="240" w:lineRule="auto"/>
    </w:pPr>
    <w:tblPr>
      <w:tblStyleRowBandSize w:val="1"/>
      <w:tblStyleColBandSize w:val="1"/>
      <w:tblBorders>
        <w:top w:val="single" w:sz="4" w:space="0" w:color="FFC166" w:themeColor="accent3" w:themeTint="99"/>
        <w:left w:val="single" w:sz="4" w:space="0" w:color="FFC166" w:themeColor="accent3" w:themeTint="99"/>
        <w:bottom w:val="single" w:sz="4" w:space="0" w:color="FFC166" w:themeColor="accent3" w:themeTint="99"/>
        <w:right w:val="single" w:sz="4" w:space="0" w:color="FFC166" w:themeColor="accent3" w:themeTint="99"/>
        <w:insideH w:val="single" w:sz="4" w:space="0" w:color="FFC166" w:themeColor="accent3" w:themeTint="99"/>
        <w:insideV w:val="single" w:sz="4" w:space="0" w:color="FFC166" w:themeColor="accent3" w:themeTint="99"/>
      </w:tblBorders>
    </w:tblPr>
    <w:tblStylePr w:type="firstRow">
      <w:rPr>
        <w:b/>
        <w:bCs/>
        <w:color w:val="FFFFFF" w:themeColor="background1"/>
      </w:rPr>
      <w:tblPr/>
      <w:tcPr>
        <w:tcBorders>
          <w:top w:val="single" w:sz="4" w:space="0" w:color="FF9900" w:themeColor="accent3"/>
          <w:left w:val="single" w:sz="4" w:space="0" w:color="FF9900" w:themeColor="accent3"/>
          <w:bottom w:val="single" w:sz="4" w:space="0" w:color="FF9900" w:themeColor="accent3"/>
          <w:right w:val="single" w:sz="4" w:space="0" w:color="FF9900" w:themeColor="accent3"/>
          <w:insideH w:val="nil"/>
          <w:insideV w:val="nil"/>
        </w:tcBorders>
        <w:shd w:val="clear" w:color="auto" w:fill="FF9900" w:themeFill="accent3"/>
      </w:tcPr>
    </w:tblStylePr>
    <w:tblStylePr w:type="lastRow">
      <w:rPr>
        <w:b/>
        <w:bCs/>
      </w:rPr>
      <w:tblPr/>
      <w:tcPr>
        <w:tcBorders>
          <w:top w:val="double" w:sz="4" w:space="0" w:color="FF9900" w:themeColor="accent3"/>
        </w:tcBorders>
      </w:tcPr>
    </w:tblStylePr>
    <w:tblStylePr w:type="firstCol">
      <w:rPr>
        <w:b/>
        <w:bCs/>
      </w:rPr>
    </w:tblStylePr>
    <w:tblStylePr w:type="lastCol">
      <w:rPr>
        <w:b/>
        <w:bCs/>
      </w:rPr>
    </w:tblStylePr>
    <w:tblStylePr w:type="band1Vert">
      <w:tblPr/>
      <w:tcPr>
        <w:shd w:val="clear" w:color="auto" w:fill="FFEACC" w:themeFill="accent3" w:themeFillTint="33"/>
      </w:tcPr>
    </w:tblStylePr>
    <w:tblStylePr w:type="band1Horz">
      <w:tblPr/>
      <w:tcPr>
        <w:shd w:val="clear" w:color="auto" w:fill="FFEACC" w:themeFill="accent3" w:themeFillTint="33"/>
      </w:tcPr>
    </w:tblStylePr>
  </w:style>
  <w:style w:type="table" w:customStyle="1" w:styleId="Osjakw">
    <w:name w:val="Osjaków"/>
    <w:basedOn w:val="Standardowy"/>
    <w:uiPriority w:val="99"/>
    <w:rsid w:val="00661075"/>
    <w:pPr>
      <w:spacing w:after="0" w:line="240" w:lineRule="auto"/>
    </w:pPr>
    <w:rPr>
      <w:rFonts w:asciiTheme="majorHAnsi" w:hAnsiTheme="maj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table" w:customStyle="1" w:styleId="Tabelasiatki4akcent21">
    <w:name w:val="Tabela siatki 4 — akcent 21"/>
    <w:basedOn w:val="Standardowy"/>
    <w:uiPriority w:val="49"/>
    <w:rsid w:val="005F6417"/>
    <w:pPr>
      <w:spacing w:after="0" w:line="240" w:lineRule="auto"/>
      <w:jc w:val="center"/>
    </w:pPr>
    <w:rPr>
      <w:rFonts w:ascii="Calibri Light" w:hAnsi="Calibri Light"/>
      <w:color w:val="171717" w:themeColor="text1"/>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11B1EE"/>
      <w:vAlign w:val="center"/>
    </w:tcPr>
    <w:tblStylePr w:type="firstRow">
      <w:rPr>
        <w:b/>
      </w:rPr>
      <w:tblPr/>
      <w:tcPr>
        <w:shd w:val="clear" w:color="auto" w:fill="EC2A32"/>
      </w:tcPr>
    </w:tblStylePr>
    <w:tblStylePr w:type="lastRow">
      <w:rPr>
        <w:b/>
        <w:bCs/>
      </w:rPr>
      <w:tblPr/>
      <w:tcPr>
        <w:shd w:val="clear" w:color="auto" w:fill="068B49"/>
      </w:tcPr>
    </w:tblStylePr>
    <w:tblStylePr w:type="firstCol">
      <w:rPr>
        <w:rFonts w:ascii="Calibri Light" w:hAnsi="Calibri Light"/>
        <w:b/>
        <w:bCs/>
        <w:color w:val="171717" w:themeColor="text1"/>
        <w:sz w:val="20"/>
      </w:rPr>
      <w:tblPr/>
      <w:tcPr>
        <w:shd w:val="clear" w:color="auto" w:fill="EC2A32"/>
      </w:tcPr>
    </w:tblStylePr>
    <w:tblStylePr w:type="lastCol">
      <w:rPr>
        <w:b/>
        <w:bCs/>
      </w:rPr>
    </w:tblStylePr>
    <w:tblStylePr w:type="band1Horz">
      <w:tblPr/>
      <w:tcPr>
        <w:shd w:val="clear" w:color="auto" w:fill="11B1EE"/>
      </w:tcPr>
    </w:tblStylePr>
    <w:tblStylePr w:type="band2Horz">
      <w:tblPr/>
      <w:tcPr>
        <w:shd w:val="clear" w:color="auto" w:fill="11B1EE"/>
      </w:tcPr>
    </w:tblStylePr>
  </w:style>
  <w:style w:type="table" w:customStyle="1" w:styleId="Tabelasiatki4akcent11">
    <w:name w:val="Tabela siatki 4 — akcent 11"/>
    <w:basedOn w:val="Standardowy"/>
    <w:uiPriority w:val="49"/>
    <w:rsid w:val="00ED6835"/>
    <w:pPr>
      <w:spacing w:after="0" w:line="240" w:lineRule="auto"/>
      <w:jc w:val="center"/>
    </w:pPr>
    <w:rPr>
      <w:rFonts w:ascii="Calibri Light" w:hAnsi="Calibri Light"/>
      <w:color w:val="171717" w:themeColor="text1"/>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7979"/>
      <w:vAlign w:val="center"/>
    </w:tcPr>
    <w:tblStylePr w:type="firstRow">
      <w:rPr>
        <w:b/>
        <w:bCs/>
        <w:color w:val="FFFFFF" w:themeColor="background1"/>
      </w:rPr>
      <w:tblPr/>
      <w:tcPr>
        <w:shd w:val="clear" w:color="auto" w:fill="E60000"/>
      </w:tcPr>
    </w:tblStylePr>
    <w:tblStylePr w:type="lastRow">
      <w:rPr>
        <w:b/>
        <w:bCs/>
      </w:rPr>
      <w:tblPr/>
      <w:tcPr>
        <w:tcBorders>
          <w:top w:val="double" w:sz="4" w:space="0" w:color="0073E1" w:themeColor="accent1"/>
        </w:tcBorders>
      </w:tcPr>
    </w:tblStylePr>
    <w:tblStylePr w:type="firstCol">
      <w:rPr>
        <w:b/>
        <w:bCs/>
      </w:rPr>
    </w:tblStylePr>
    <w:tblStylePr w:type="lastCol">
      <w:rPr>
        <w:b/>
        <w:bCs/>
      </w:rPr>
    </w:tblStylePr>
    <w:tblStylePr w:type="band1Horz">
      <w:tblPr/>
      <w:tcPr>
        <w:shd w:val="clear" w:color="auto" w:fill="FFEB71"/>
      </w:tcPr>
    </w:tblStylePr>
    <w:tblStylePr w:type="band2Horz">
      <w:tblPr/>
      <w:tcPr>
        <w:shd w:val="clear" w:color="auto" w:fill="FF8B8B"/>
      </w:tcPr>
    </w:tblStylePr>
  </w:style>
  <w:style w:type="paragraph" w:styleId="Tekstdymka">
    <w:name w:val="Balloon Text"/>
    <w:basedOn w:val="Normalny"/>
    <w:link w:val="TekstdymkaZnak"/>
    <w:uiPriority w:val="99"/>
    <w:semiHidden/>
    <w:unhideWhenUsed/>
    <w:rsid w:val="0090423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4234"/>
    <w:rPr>
      <w:rFonts w:ascii="Segoe UI" w:hAnsi="Segoe UI" w:cs="Segoe UI"/>
      <w:sz w:val="18"/>
      <w:szCs w:val="18"/>
    </w:rPr>
  </w:style>
  <w:style w:type="paragraph" w:styleId="Poprawka">
    <w:name w:val="Revision"/>
    <w:hidden/>
    <w:uiPriority w:val="99"/>
    <w:semiHidden/>
    <w:rsid w:val="00904234"/>
    <w:pPr>
      <w:spacing w:after="0" w:line="240" w:lineRule="auto"/>
    </w:pPr>
  </w:style>
  <w:style w:type="table" w:customStyle="1" w:styleId="Styl1">
    <w:name w:val="Styl1"/>
    <w:basedOn w:val="Standardowy"/>
    <w:uiPriority w:val="99"/>
    <w:rsid w:val="00E87467"/>
    <w:pPr>
      <w:spacing w:after="0" w:line="240" w:lineRule="auto"/>
    </w:pPr>
    <w:tblPr/>
  </w:style>
  <w:style w:type="character" w:customStyle="1" w:styleId="BezodstpwZnak">
    <w:name w:val="Bez odstępów Znak"/>
    <w:basedOn w:val="Domylnaczcionkaakapitu"/>
    <w:link w:val="Bezodstpw"/>
    <w:uiPriority w:val="1"/>
    <w:rsid w:val="0025167B"/>
  </w:style>
  <w:style w:type="table" w:customStyle="1" w:styleId="Tabelasiatki5ciemnaakcent61">
    <w:name w:val="Tabela siatki 5 — ciemna — akcent 61"/>
    <w:basedOn w:val="Standardowy"/>
    <w:uiPriority w:val="50"/>
    <w:rsid w:val="00B850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5C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5C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5C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5C00" w:themeFill="accent6"/>
      </w:tcPr>
    </w:tblStylePr>
    <w:tblStylePr w:type="band1Vert">
      <w:tblPr/>
      <w:tcPr>
        <w:shd w:val="clear" w:color="auto" w:fill="FFBB8F" w:themeFill="accent6" w:themeFillTint="66"/>
      </w:tcPr>
    </w:tblStylePr>
    <w:tblStylePr w:type="band1Horz">
      <w:tblPr/>
      <w:tcPr>
        <w:shd w:val="clear" w:color="auto" w:fill="FFBB8F" w:themeFill="accent6" w:themeFillTint="66"/>
      </w:tcPr>
    </w:tblStylePr>
  </w:style>
  <w:style w:type="table" w:customStyle="1" w:styleId="krosno">
    <w:name w:val="krosno"/>
    <w:basedOn w:val="Osjakw"/>
    <w:uiPriority w:val="99"/>
    <w:rsid w:val="008E6A23"/>
    <w:rPr>
      <w:rFonts w:ascii="Arial" w:hAnsi="Arial"/>
    </w:rPr>
    <w:tblPr>
      <w:tblStyleRowBandSize w:val="1"/>
      <w:tblStyleColBandSize w:val="1"/>
      <w:tblBorders>
        <w:top w:val="single" w:sz="4" w:space="0" w:color="0033FF" w:themeColor="accent4"/>
        <w:left w:val="single" w:sz="4" w:space="0" w:color="0033FF" w:themeColor="accent4"/>
        <w:bottom w:val="single" w:sz="4" w:space="0" w:color="0033FF" w:themeColor="accent4"/>
        <w:right w:val="single" w:sz="4" w:space="0" w:color="0033FF" w:themeColor="accent4"/>
        <w:insideH w:val="single" w:sz="4" w:space="0" w:color="0033FF" w:themeColor="accent4"/>
        <w:insideV w:val="single" w:sz="4" w:space="0" w:color="0033FF" w:themeColor="accent4"/>
      </w:tblBorders>
    </w:tblPr>
    <w:tcPr>
      <w:shd w:val="clear" w:color="auto" w:fill="FFFFFF" w:themeFill="background1"/>
      <w:vAlign w:val="center"/>
    </w:tcPr>
    <w:tblStylePr w:type="firstRow">
      <w:rPr>
        <w:rFonts w:ascii="Arial" w:hAnsi="Arial"/>
        <w:b/>
        <w:sz w:val="20"/>
      </w:rPr>
      <w:tblPr/>
      <w:tcPr>
        <w:shd w:val="clear" w:color="auto" w:fill="FF9900" w:themeFill="accent3"/>
      </w:tcPr>
    </w:tblStylePr>
    <w:tblStylePr w:type="firstCol">
      <w:rPr>
        <w:rFonts w:ascii="Arial" w:hAnsi="Arial"/>
        <w:b/>
        <w:sz w:val="20"/>
      </w:rPr>
      <w:tblPr/>
      <w:tcPr>
        <w:shd w:val="clear" w:color="auto" w:fill="FF9900" w:themeFill="accent3"/>
      </w:tc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style>
  <w:style w:type="character" w:styleId="UyteHipercze">
    <w:name w:val="FollowedHyperlink"/>
    <w:basedOn w:val="Domylnaczcionkaakapitu"/>
    <w:uiPriority w:val="99"/>
    <w:semiHidden/>
    <w:unhideWhenUsed/>
    <w:rsid w:val="00A441C9"/>
    <w:rPr>
      <w:color w:val="954F72"/>
      <w:u w:val="single"/>
    </w:rPr>
  </w:style>
  <w:style w:type="paragraph" w:customStyle="1" w:styleId="msonormal0">
    <w:name w:val="msonormal"/>
    <w:basedOn w:val="Normalny"/>
    <w:rsid w:val="00A441C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8">
    <w:name w:val="xl68"/>
    <w:basedOn w:val="Normalny"/>
    <w:rsid w:val="00A441C9"/>
    <w:pPr>
      <w:spacing w:before="100" w:beforeAutospacing="1" w:after="100" w:afterAutospacing="1" w:line="240" w:lineRule="auto"/>
    </w:pPr>
    <w:rPr>
      <w:rFonts w:ascii="Arial Nova" w:eastAsia="Times New Roman" w:hAnsi="Arial Nova" w:cs="Times New Roman"/>
      <w:sz w:val="16"/>
      <w:szCs w:val="16"/>
      <w:lang w:eastAsia="pl-PL"/>
    </w:rPr>
  </w:style>
  <w:style w:type="paragraph" w:customStyle="1" w:styleId="xl69">
    <w:name w:val="xl69"/>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0">
    <w:name w:val="xl70"/>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1">
    <w:name w:val="xl71"/>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2">
    <w:name w:val="xl72"/>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3">
    <w:name w:val="xl73"/>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4">
    <w:name w:val="xl74"/>
    <w:basedOn w:val="Normalny"/>
    <w:rsid w:val="00A441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5">
    <w:name w:val="xl75"/>
    <w:basedOn w:val="Normalny"/>
    <w:rsid w:val="00A441C9"/>
    <w:pPr>
      <w:pBdr>
        <w:top w:val="single" w:sz="4" w:space="0" w:color="auto"/>
        <w:bottom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6">
    <w:name w:val="xl76"/>
    <w:basedOn w:val="Normalny"/>
    <w:rsid w:val="00A441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7">
    <w:name w:val="xl77"/>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8">
    <w:name w:val="xl78"/>
    <w:basedOn w:val="Normalny"/>
    <w:rsid w:val="00A441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9">
    <w:name w:val="xl79"/>
    <w:basedOn w:val="Normalny"/>
    <w:rsid w:val="00A441C9"/>
    <w:pPr>
      <w:pBdr>
        <w:top w:val="single" w:sz="4" w:space="0" w:color="auto"/>
        <w:bottom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80">
    <w:name w:val="xl80"/>
    <w:basedOn w:val="Normalny"/>
    <w:rsid w:val="00A441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81">
    <w:name w:val="xl81"/>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82">
    <w:name w:val="xl82"/>
    <w:basedOn w:val="Normalny"/>
    <w:rsid w:val="00FD3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4562">
      <w:bodyDiv w:val="1"/>
      <w:marLeft w:val="0"/>
      <w:marRight w:val="0"/>
      <w:marTop w:val="0"/>
      <w:marBottom w:val="0"/>
      <w:divBdr>
        <w:top w:val="none" w:sz="0" w:space="0" w:color="auto"/>
        <w:left w:val="none" w:sz="0" w:space="0" w:color="auto"/>
        <w:bottom w:val="none" w:sz="0" w:space="0" w:color="auto"/>
        <w:right w:val="none" w:sz="0" w:space="0" w:color="auto"/>
      </w:divBdr>
    </w:div>
    <w:div w:id="6639473">
      <w:bodyDiv w:val="1"/>
      <w:marLeft w:val="0"/>
      <w:marRight w:val="0"/>
      <w:marTop w:val="0"/>
      <w:marBottom w:val="0"/>
      <w:divBdr>
        <w:top w:val="none" w:sz="0" w:space="0" w:color="auto"/>
        <w:left w:val="none" w:sz="0" w:space="0" w:color="auto"/>
        <w:bottom w:val="none" w:sz="0" w:space="0" w:color="auto"/>
        <w:right w:val="none" w:sz="0" w:space="0" w:color="auto"/>
      </w:divBdr>
    </w:div>
    <w:div w:id="21446620">
      <w:bodyDiv w:val="1"/>
      <w:marLeft w:val="0"/>
      <w:marRight w:val="0"/>
      <w:marTop w:val="0"/>
      <w:marBottom w:val="0"/>
      <w:divBdr>
        <w:top w:val="none" w:sz="0" w:space="0" w:color="auto"/>
        <w:left w:val="none" w:sz="0" w:space="0" w:color="auto"/>
        <w:bottom w:val="none" w:sz="0" w:space="0" w:color="auto"/>
        <w:right w:val="none" w:sz="0" w:space="0" w:color="auto"/>
      </w:divBdr>
    </w:div>
    <w:div w:id="26105315">
      <w:bodyDiv w:val="1"/>
      <w:marLeft w:val="0"/>
      <w:marRight w:val="0"/>
      <w:marTop w:val="0"/>
      <w:marBottom w:val="0"/>
      <w:divBdr>
        <w:top w:val="none" w:sz="0" w:space="0" w:color="auto"/>
        <w:left w:val="none" w:sz="0" w:space="0" w:color="auto"/>
        <w:bottom w:val="none" w:sz="0" w:space="0" w:color="auto"/>
        <w:right w:val="none" w:sz="0" w:space="0" w:color="auto"/>
      </w:divBdr>
    </w:div>
    <w:div w:id="38752785">
      <w:bodyDiv w:val="1"/>
      <w:marLeft w:val="0"/>
      <w:marRight w:val="0"/>
      <w:marTop w:val="0"/>
      <w:marBottom w:val="0"/>
      <w:divBdr>
        <w:top w:val="none" w:sz="0" w:space="0" w:color="auto"/>
        <w:left w:val="none" w:sz="0" w:space="0" w:color="auto"/>
        <w:bottom w:val="none" w:sz="0" w:space="0" w:color="auto"/>
        <w:right w:val="none" w:sz="0" w:space="0" w:color="auto"/>
      </w:divBdr>
    </w:div>
    <w:div w:id="41175861">
      <w:bodyDiv w:val="1"/>
      <w:marLeft w:val="0"/>
      <w:marRight w:val="0"/>
      <w:marTop w:val="0"/>
      <w:marBottom w:val="0"/>
      <w:divBdr>
        <w:top w:val="none" w:sz="0" w:space="0" w:color="auto"/>
        <w:left w:val="none" w:sz="0" w:space="0" w:color="auto"/>
        <w:bottom w:val="none" w:sz="0" w:space="0" w:color="auto"/>
        <w:right w:val="none" w:sz="0" w:space="0" w:color="auto"/>
      </w:divBdr>
    </w:div>
    <w:div w:id="44067205">
      <w:bodyDiv w:val="1"/>
      <w:marLeft w:val="0"/>
      <w:marRight w:val="0"/>
      <w:marTop w:val="0"/>
      <w:marBottom w:val="0"/>
      <w:divBdr>
        <w:top w:val="none" w:sz="0" w:space="0" w:color="auto"/>
        <w:left w:val="none" w:sz="0" w:space="0" w:color="auto"/>
        <w:bottom w:val="none" w:sz="0" w:space="0" w:color="auto"/>
        <w:right w:val="none" w:sz="0" w:space="0" w:color="auto"/>
      </w:divBdr>
    </w:div>
    <w:div w:id="46271975">
      <w:bodyDiv w:val="1"/>
      <w:marLeft w:val="0"/>
      <w:marRight w:val="0"/>
      <w:marTop w:val="0"/>
      <w:marBottom w:val="0"/>
      <w:divBdr>
        <w:top w:val="none" w:sz="0" w:space="0" w:color="auto"/>
        <w:left w:val="none" w:sz="0" w:space="0" w:color="auto"/>
        <w:bottom w:val="none" w:sz="0" w:space="0" w:color="auto"/>
        <w:right w:val="none" w:sz="0" w:space="0" w:color="auto"/>
      </w:divBdr>
    </w:div>
    <w:div w:id="56826498">
      <w:bodyDiv w:val="1"/>
      <w:marLeft w:val="0"/>
      <w:marRight w:val="0"/>
      <w:marTop w:val="0"/>
      <w:marBottom w:val="0"/>
      <w:divBdr>
        <w:top w:val="none" w:sz="0" w:space="0" w:color="auto"/>
        <w:left w:val="none" w:sz="0" w:space="0" w:color="auto"/>
        <w:bottom w:val="none" w:sz="0" w:space="0" w:color="auto"/>
        <w:right w:val="none" w:sz="0" w:space="0" w:color="auto"/>
      </w:divBdr>
    </w:div>
    <w:div w:id="56902485">
      <w:bodyDiv w:val="1"/>
      <w:marLeft w:val="0"/>
      <w:marRight w:val="0"/>
      <w:marTop w:val="0"/>
      <w:marBottom w:val="0"/>
      <w:divBdr>
        <w:top w:val="none" w:sz="0" w:space="0" w:color="auto"/>
        <w:left w:val="none" w:sz="0" w:space="0" w:color="auto"/>
        <w:bottom w:val="none" w:sz="0" w:space="0" w:color="auto"/>
        <w:right w:val="none" w:sz="0" w:space="0" w:color="auto"/>
      </w:divBdr>
    </w:div>
    <w:div w:id="57672641">
      <w:bodyDiv w:val="1"/>
      <w:marLeft w:val="0"/>
      <w:marRight w:val="0"/>
      <w:marTop w:val="0"/>
      <w:marBottom w:val="0"/>
      <w:divBdr>
        <w:top w:val="none" w:sz="0" w:space="0" w:color="auto"/>
        <w:left w:val="none" w:sz="0" w:space="0" w:color="auto"/>
        <w:bottom w:val="none" w:sz="0" w:space="0" w:color="auto"/>
        <w:right w:val="none" w:sz="0" w:space="0" w:color="auto"/>
      </w:divBdr>
    </w:div>
    <w:div w:id="58327517">
      <w:bodyDiv w:val="1"/>
      <w:marLeft w:val="0"/>
      <w:marRight w:val="0"/>
      <w:marTop w:val="0"/>
      <w:marBottom w:val="0"/>
      <w:divBdr>
        <w:top w:val="none" w:sz="0" w:space="0" w:color="auto"/>
        <w:left w:val="none" w:sz="0" w:space="0" w:color="auto"/>
        <w:bottom w:val="none" w:sz="0" w:space="0" w:color="auto"/>
        <w:right w:val="none" w:sz="0" w:space="0" w:color="auto"/>
      </w:divBdr>
    </w:div>
    <w:div w:id="61680082">
      <w:bodyDiv w:val="1"/>
      <w:marLeft w:val="0"/>
      <w:marRight w:val="0"/>
      <w:marTop w:val="0"/>
      <w:marBottom w:val="0"/>
      <w:divBdr>
        <w:top w:val="none" w:sz="0" w:space="0" w:color="auto"/>
        <w:left w:val="none" w:sz="0" w:space="0" w:color="auto"/>
        <w:bottom w:val="none" w:sz="0" w:space="0" w:color="auto"/>
        <w:right w:val="none" w:sz="0" w:space="0" w:color="auto"/>
      </w:divBdr>
    </w:div>
    <w:div w:id="72245597">
      <w:bodyDiv w:val="1"/>
      <w:marLeft w:val="0"/>
      <w:marRight w:val="0"/>
      <w:marTop w:val="0"/>
      <w:marBottom w:val="0"/>
      <w:divBdr>
        <w:top w:val="none" w:sz="0" w:space="0" w:color="auto"/>
        <w:left w:val="none" w:sz="0" w:space="0" w:color="auto"/>
        <w:bottom w:val="none" w:sz="0" w:space="0" w:color="auto"/>
        <w:right w:val="none" w:sz="0" w:space="0" w:color="auto"/>
      </w:divBdr>
    </w:div>
    <w:div w:id="80954340">
      <w:bodyDiv w:val="1"/>
      <w:marLeft w:val="0"/>
      <w:marRight w:val="0"/>
      <w:marTop w:val="0"/>
      <w:marBottom w:val="0"/>
      <w:divBdr>
        <w:top w:val="none" w:sz="0" w:space="0" w:color="auto"/>
        <w:left w:val="none" w:sz="0" w:space="0" w:color="auto"/>
        <w:bottom w:val="none" w:sz="0" w:space="0" w:color="auto"/>
        <w:right w:val="none" w:sz="0" w:space="0" w:color="auto"/>
      </w:divBdr>
    </w:div>
    <w:div w:id="91240841">
      <w:bodyDiv w:val="1"/>
      <w:marLeft w:val="0"/>
      <w:marRight w:val="0"/>
      <w:marTop w:val="0"/>
      <w:marBottom w:val="0"/>
      <w:divBdr>
        <w:top w:val="none" w:sz="0" w:space="0" w:color="auto"/>
        <w:left w:val="none" w:sz="0" w:space="0" w:color="auto"/>
        <w:bottom w:val="none" w:sz="0" w:space="0" w:color="auto"/>
        <w:right w:val="none" w:sz="0" w:space="0" w:color="auto"/>
      </w:divBdr>
    </w:div>
    <w:div w:id="95908481">
      <w:bodyDiv w:val="1"/>
      <w:marLeft w:val="0"/>
      <w:marRight w:val="0"/>
      <w:marTop w:val="0"/>
      <w:marBottom w:val="0"/>
      <w:divBdr>
        <w:top w:val="none" w:sz="0" w:space="0" w:color="auto"/>
        <w:left w:val="none" w:sz="0" w:space="0" w:color="auto"/>
        <w:bottom w:val="none" w:sz="0" w:space="0" w:color="auto"/>
        <w:right w:val="none" w:sz="0" w:space="0" w:color="auto"/>
      </w:divBdr>
    </w:div>
    <w:div w:id="99448724">
      <w:bodyDiv w:val="1"/>
      <w:marLeft w:val="0"/>
      <w:marRight w:val="0"/>
      <w:marTop w:val="0"/>
      <w:marBottom w:val="0"/>
      <w:divBdr>
        <w:top w:val="none" w:sz="0" w:space="0" w:color="auto"/>
        <w:left w:val="none" w:sz="0" w:space="0" w:color="auto"/>
        <w:bottom w:val="none" w:sz="0" w:space="0" w:color="auto"/>
        <w:right w:val="none" w:sz="0" w:space="0" w:color="auto"/>
      </w:divBdr>
    </w:div>
    <w:div w:id="116532468">
      <w:bodyDiv w:val="1"/>
      <w:marLeft w:val="0"/>
      <w:marRight w:val="0"/>
      <w:marTop w:val="0"/>
      <w:marBottom w:val="0"/>
      <w:divBdr>
        <w:top w:val="none" w:sz="0" w:space="0" w:color="auto"/>
        <w:left w:val="none" w:sz="0" w:space="0" w:color="auto"/>
        <w:bottom w:val="none" w:sz="0" w:space="0" w:color="auto"/>
        <w:right w:val="none" w:sz="0" w:space="0" w:color="auto"/>
      </w:divBdr>
    </w:div>
    <w:div w:id="118425879">
      <w:bodyDiv w:val="1"/>
      <w:marLeft w:val="0"/>
      <w:marRight w:val="0"/>
      <w:marTop w:val="0"/>
      <w:marBottom w:val="0"/>
      <w:divBdr>
        <w:top w:val="none" w:sz="0" w:space="0" w:color="auto"/>
        <w:left w:val="none" w:sz="0" w:space="0" w:color="auto"/>
        <w:bottom w:val="none" w:sz="0" w:space="0" w:color="auto"/>
        <w:right w:val="none" w:sz="0" w:space="0" w:color="auto"/>
      </w:divBdr>
    </w:div>
    <w:div w:id="123470291">
      <w:bodyDiv w:val="1"/>
      <w:marLeft w:val="0"/>
      <w:marRight w:val="0"/>
      <w:marTop w:val="0"/>
      <w:marBottom w:val="0"/>
      <w:divBdr>
        <w:top w:val="none" w:sz="0" w:space="0" w:color="auto"/>
        <w:left w:val="none" w:sz="0" w:space="0" w:color="auto"/>
        <w:bottom w:val="none" w:sz="0" w:space="0" w:color="auto"/>
        <w:right w:val="none" w:sz="0" w:space="0" w:color="auto"/>
      </w:divBdr>
    </w:div>
    <w:div w:id="129441065">
      <w:bodyDiv w:val="1"/>
      <w:marLeft w:val="0"/>
      <w:marRight w:val="0"/>
      <w:marTop w:val="0"/>
      <w:marBottom w:val="0"/>
      <w:divBdr>
        <w:top w:val="none" w:sz="0" w:space="0" w:color="auto"/>
        <w:left w:val="none" w:sz="0" w:space="0" w:color="auto"/>
        <w:bottom w:val="none" w:sz="0" w:space="0" w:color="auto"/>
        <w:right w:val="none" w:sz="0" w:space="0" w:color="auto"/>
      </w:divBdr>
    </w:div>
    <w:div w:id="131141370">
      <w:bodyDiv w:val="1"/>
      <w:marLeft w:val="0"/>
      <w:marRight w:val="0"/>
      <w:marTop w:val="0"/>
      <w:marBottom w:val="0"/>
      <w:divBdr>
        <w:top w:val="none" w:sz="0" w:space="0" w:color="auto"/>
        <w:left w:val="none" w:sz="0" w:space="0" w:color="auto"/>
        <w:bottom w:val="none" w:sz="0" w:space="0" w:color="auto"/>
        <w:right w:val="none" w:sz="0" w:space="0" w:color="auto"/>
      </w:divBdr>
    </w:div>
    <w:div w:id="135535355">
      <w:bodyDiv w:val="1"/>
      <w:marLeft w:val="0"/>
      <w:marRight w:val="0"/>
      <w:marTop w:val="0"/>
      <w:marBottom w:val="0"/>
      <w:divBdr>
        <w:top w:val="none" w:sz="0" w:space="0" w:color="auto"/>
        <w:left w:val="none" w:sz="0" w:space="0" w:color="auto"/>
        <w:bottom w:val="none" w:sz="0" w:space="0" w:color="auto"/>
        <w:right w:val="none" w:sz="0" w:space="0" w:color="auto"/>
      </w:divBdr>
    </w:div>
    <w:div w:id="168253749">
      <w:bodyDiv w:val="1"/>
      <w:marLeft w:val="0"/>
      <w:marRight w:val="0"/>
      <w:marTop w:val="0"/>
      <w:marBottom w:val="0"/>
      <w:divBdr>
        <w:top w:val="none" w:sz="0" w:space="0" w:color="auto"/>
        <w:left w:val="none" w:sz="0" w:space="0" w:color="auto"/>
        <w:bottom w:val="none" w:sz="0" w:space="0" w:color="auto"/>
        <w:right w:val="none" w:sz="0" w:space="0" w:color="auto"/>
      </w:divBdr>
    </w:div>
    <w:div w:id="175659577">
      <w:bodyDiv w:val="1"/>
      <w:marLeft w:val="0"/>
      <w:marRight w:val="0"/>
      <w:marTop w:val="0"/>
      <w:marBottom w:val="0"/>
      <w:divBdr>
        <w:top w:val="none" w:sz="0" w:space="0" w:color="auto"/>
        <w:left w:val="none" w:sz="0" w:space="0" w:color="auto"/>
        <w:bottom w:val="none" w:sz="0" w:space="0" w:color="auto"/>
        <w:right w:val="none" w:sz="0" w:space="0" w:color="auto"/>
      </w:divBdr>
    </w:div>
    <w:div w:id="176389291">
      <w:bodyDiv w:val="1"/>
      <w:marLeft w:val="0"/>
      <w:marRight w:val="0"/>
      <w:marTop w:val="0"/>
      <w:marBottom w:val="0"/>
      <w:divBdr>
        <w:top w:val="none" w:sz="0" w:space="0" w:color="auto"/>
        <w:left w:val="none" w:sz="0" w:space="0" w:color="auto"/>
        <w:bottom w:val="none" w:sz="0" w:space="0" w:color="auto"/>
        <w:right w:val="none" w:sz="0" w:space="0" w:color="auto"/>
      </w:divBdr>
    </w:div>
    <w:div w:id="177932208">
      <w:bodyDiv w:val="1"/>
      <w:marLeft w:val="0"/>
      <w:marRight w:val="0"/>
      <w:marTop w:val="0"/>
      <w:marBottom w:val="0"/>
      <w:divBdr>
        <w:top w:val="none" w:sz="0" w:space="0" w:color="auto"/>
        <w:left w:val="none" w:sz="0" w:space="0" w:color="auto"/>
        <w:bottom w:val="none" w:sz="0" w:space="0" w:color="auto"/>
        <w:right w:val="none" w:sz="0" w:space="0" w:color="auto"/>
      </w:divBdr>
    </w:div>
    <w:div w:id="182089730">
      <w:bodyDiv w:val="1"/>
      <w:marLeft w:val="0"/>
      <w:marRight w:val="0"/>
      <w:marTop w:val="0"/>
      <w:marBottom w:val="0"/>
      <w:divBdr>
        <w:top w:val="none" w:sz="0" w:space="0" w:color="auto"/>
        <w:left w:val="none" w:sz="0" w:space="0" w:color="auto"/>
        <w:bottom w:val="none" w:sz="0" w:space="0" w:color="auto"/>
        <w:right w:val="none" w:sz="0" w:space="0" w:color="auto"/>
      </w:divBdr>
    </w:div>
    <w:div w:id="185680075">
      <w:bodyDiv w:val="1"/>
      <w:marLeft w:val="0"/>
      <w:marRight w:val="0"/>
      <w:marTop w:val="0"/>
      <w:marBottom w:val="0"/>
      <w:divBdr>
        <w:top w:val="none" w:sz="0" w:space="0" w:color="auto"/>
        <w:left w:val="none" w:sz="0" w:space="0" w:color="auto"/>
        <w:bottom w:val="none" w:sz="0" w:space="0" w:color="auto"/>
        <w:right w:val="none" w:sz="0" w:space="0" w:color="auto"/>
      </w:divBdr>
    </w:div>
    <w:div w:id="187108940">
      <w:bodyDiv w:val="1"/>
      <w:marLeft w:val="0"/>
      <w:marRight w:val="0"/>
      <w:marTop w:val="0"/>
      <w:marBottom w:val="0"/>
      <w:divBdr>
        <w:top w:val="none" w:sz="0" w:space="0" w:color="auto"/>
        <w:left w:val="none" w:sz="0" w:space="0" w:color="auto"/>
        <w:bottom w:val="none" w:sz="0" w:space="0" w:color="auto"/>
        <w:right w:val="none" w:sz="0" w:space="0" w:color="auto"/>
      </w:divBdr>
    </w:div>
    <w:div w:id="188959014">
      <w:bodyDiv w:val="1"/>
      <w:marLeft w:val="0"/>
      <w:marRight w:val="0"/>
      <w:marTop w:val="0"/>
      <w:marBottom w:val="0"/>
      <w:divBdr>
        <w:top w:val="none" w:sz="0" w:space="0" w:color="auto"/>
        <w:left w:val="none" w:sz="0" w:space="0" w:color="auto"/>
        <w:bottom w:val="none" w:sz="0" w:space="0" w:color="auto"/>
        <w:right w:val="none" w:sz="0" w:space="0" w:color="auto"/>
      </w:divBdr>
    </w:div>
    <w:div w:id="189296223">
      <w:bodyDiv w:val="1"/>
      <w:marLeft w:val="0"/>
      <w:marRight w:val="0"/>
      <w:marTop w:val="0"/>
      <w:marBottom w:val="0"/>
      <w:divBdr>
        <w:top w:val="none" w:sz="0" w:space="0" w:color="auto"/>
        <w:left w:val="none" w:sz="0" w:space="0" w:color="auto"/>
        <w:bottom w:val="none" w:sz="0" w:space="0" w:color="auto"/>
        <w:right w:val="none" w:sz="0" w:space="0" w:color="auto"/>
      </w:divBdr>
    </w:div>
    <w:div w:id="190143514">
      <w:bodyDiv w:val="1"/>
      <w:marLeft w:val="0"/>
      <w:marRight w:val="0"/>
      <w:marTop w:val="0"/>
      <w:marBottom w:val="0"/>
      <w:divBdr>
        <w:top w:val="none" w:sz="0" w:space="0" w:color="auto"/>
        <w:left w:val="none" w:sz="0" w:space="0" w:color="auto"/>
        <w:bottom w:val="none" w:sz="0" w:space="0" w:color="auto"/>
        <w:right w:val="none" w:sz="0" w:space="0" w:color="auto"/>
      </w:divBdr>
    </w:div>
    <w:div w:id="191916339">
      <w:bodyDiv w:val="1"/>
      <w:marLeft w:val="0"/>
      <w:marRight w:val="0"/>
      <w:marTop w:val="0"/>
      <w:marBottom w:val="0"/>
      <w:divBdr>
        <w:top w:val="none" w:sz="0" w:space="0" w:color="auto"/>
        <w:left w:val="none" w:sz="0" w:space="0" w:color="auto"/>
        <w:bottom w:val="none" w:sz="0" w:space="0" w:color="auto"/>
        <w:right w:val="none" w:sz="0" w:space="0" w:color="auto"/>
      </w:divBdr>
    </w:div>
    <w:div w:id="193158957">
      <w:bodyDiv w:val="1"/>
      <w:marLeft w:val="0"/>
      <w:marRight w:val="0"/>
      <w:marTop w:val="0"/>
      <w:marBottom w:val="0"/>
      <w:divBdr>
        <w:top w:val="none" w:sz="0" w:space="0" w:color="auto"/>
        <w:left w:val="none" w:sz="0" w:space="0" w:color="auto"/>
        <w:bottom w:val="none" w:sz="0" w:space="0" w:color="auto"/>
        <w:right w:val="none" w:sz="0" w:space="0" w:color="auto"/>
      </w:divBdr>
    </w:div>
    <w:div w:id="193806960">
      <w:bodyDiv w:val="1"/>
      <w:marLeft w:val="0"/>
      <w:marRight w:val="0"/>
      <w:marTop w:val="0"/>
      <w:marBottom w:val="0"/>
      <w:divBdr>
        <w:top w:val="none" w:sz="0" w:space="0" w:color="auto"/>
        <w:left w:val="none" w:sz="0" w:space="0" w:color="auto"/>
        <w:bottom w:val="none" w:sz="0" w:space="0" w:color="auto"/>
        <w:right w:val="none" w:sz="0" w:space="0" w:color="auto"/>
      </w:divBdr>
    </w:div>
    <w:div w:id="201600430">
      <w:bodyDiv w:val="1"/>
      <w:marLeft w:val="0"/>
      <w:marRight w:val="0"/>
      <w:marTop w:val="0"/>
      <w:marBottom w:val="0"/>
      <w:divBdr>
        <w:top w:val="none" w:sz="0" w:space="0" w:color="auto"/>
        <w:left w:val="none" w:sz="0" w:space="0" w:color="auto"/>
        <w:bottom w:val="none" w:sz="0" w:space="0" w:color="auto"/>
        <w:right w:val="none" w:sz="0" w:space="0" w:color="auto"/>
      </w:divBdr>
    </w:div>
    <w:div w:id="208494262">
      <w:bodyDiv w:val="1"/>
      <w:marLeft w:val="0"/>
      <w:marRight w:val="0"/>
      <w:marTop w:val="0"/>
      <w:marBottom w:val="0"/>
      <w:divBdr>
        <w:top w:val="none" w:sz="0" w:space="0" w:color="auto"/>
        <w:left w:val="none" w:sz="0" w:space="0" w:color="auto"/>
        <w:bottom w:val="none" w:sz="0" w:space="0" w:color="auto"/>
        <w:right w:val="none" w:sz="0" w:space="0" w:color="auto"/>
      </w:divBdr>
    </w:div>
    <w:div w:id="209920977">
      <w:bodyDiv w:val="1"/>
      <w:marLeft w:val="0"/>
      <w:marRight w:val="0"/>
      <w:marTop w:val="0"/>
      <w:marBottom w:val="0"/>
      <w:divBdr>
        <w:top w:val="none" w:sz="0" w:space="0" w:color="auto"/>
        <w:left w:val="none" w:sz="0" w:space="0" w:color="auto"/>
        <w:bottom w:val="none" w:sz="0" w:space="0" w:color="auto"/>
        <w:right w:val="none" w:sz="0" w:space="0" w:color="auto"/>
      </w:divBdr>
    </w:div>
    <w:div w:id="217321510">
      <w:bodyDiv w:val="1"/>
      <w:marLeft w:val="0"/>
      <w:marRight w:val="0"/>
      <w:marTop w:val="0"/>
      <w:marBottom w:val="0"/>
      <w:divBdr>
        <w:top w:val="none" w:sz="0" w:space="0" w:color="auto"/>
        <w:left w:val="none" w:sz="0" w:space="0" w:color="auto"/>
        <w:bottom w:val="none" w:sz="0" w:space="0" w:color="auto"/>
        <w:right w:val="none" w:sz="0" w:space="0" w:color="auto"/>
      </w:divBdr>
    </w:div>
    <w:div w:id="219050926">
      <w:bodyDiv w:val="1"/>
      <w:marLeft w:val="0"/>
      <w:marRight w:val="0"/>
      <w:marTop w:val="0"/>
      <w:marBottom w:val="0"/>
      <w:divBdr>
        <w:top w:val="none" w:sz="0" w:space="0" w:color="auto"/>
        <w:left w:val="none" w:sz="0" w:space="0" w:color="auto"/>
        <w:bottom w:val="none" w:sz="0" w:space="0" w:color="auto"/>
        <w:right w:val="none" w:sz="0" w:space="0" w:color="auto"/>
      </w:divBdr>
    </w:div>
    <w:div w:id="222064920">
      <w:bodyDiv w:val="1"/>
      <w:marLeft w:val="0"/>
      <w:marRight w:val="0"/>
      <w:marTop w:val="0"/>
      <w:marBottom w:val="0"/>
      <w:divBdr>
        <w:top w:val="none" w:sz="0" w:space="0" w:color="auto"/>
        <w:left w:val="none" w:sz="0" w:space="0" w:color="auto"/>
        <w:bottom w:val="none" w:sz="0" w:space="0" w:color="auto"/>
        <w:right w:val="none" w:sz="0" w:space="0" w:color="auto"/>
      </w:divBdr>
    </w:div>
    <w:div w:id="222566212">
      <w:bodyDiv w:val="1"/>
      <w:marLeft w:val="0"/>
      <w:marRight w:val="0"/>
      <w:marTop w:val="0"/>
      <w:marBottom w:val="0"/>
      <w:divBdr>
        <w:top w:val="none" w:sz="0" w:space="0" w:color="auto"/>
        <w:left w:val="none" w:sz="0" w:space="0" w:color="auto"/>
        <w:bottom w:val="none" w:sz="0" w:space="0" w:color="auto"/>
        <w:right w:val="none" w:sz="0" w:space="0" w:color="auto"/>
      </w:divBdr>
    </w:div>
    <w:div w:id="224337130">
      <w:bodyDiv w:val="1"/>
      <w:marLeft w:val="0"/>
      <w:marRight w:val="0"/>
      <w:marTop w:val="0"/>
      <w:marBottom w:val="0"/>
      <w:divBdr>
        <w:top w:val="none" w:sz="0" w:space="0" w:color="auto"/>
        <w:left w:val="none" w:sz="0" w:space="0" w:color="auto"/>
        <w:bottom w:val="none" w:sz="0" w:space="0" w:color="auto"/>
        <w:right w:val="none" w:sz="0" w:space="0" w:color="auto"/>
      </w:divBdr>
    </w:div>
    <w:div w:id="230776115">
      <w:bodyDiv w:val="1"/>
      <w:marLeft w:val="0"/>
      <w:marRight w:val="0"/>
      <w:marTop w:val="0"/>
      <w:marBottom w:val="0"/>
      <w:divBdr>
        <w:top w:val="none" w:sz="0" w:space="0" w:color="auto"/>
        <w:left w:val="none" w:sz="0" w:space="0" w:color="auto"/>
        <w:bottom w:val="none" w:sz="0" w:space="0" w:color="auto"/>
        <w:right w:val="none" w:sz="0" w:space="0" w:color="auto"/>
      </w:divBdr>
    </w:div>
    <w:div w:id="233781648">
      <w:bodyDiv w:val="1"/>
      <w:marLeft w:val="0"/>
      <w:marRight w:val="0"/>
      <w:marTop w:val="0"/>
      <w:marBottom w:val="0"/>
      <w:divBdr>
        <w:top w:val="none" w:sz="0" w:space="0" w:color="auto"/>
        <w:left w:val="none" w:sz="0" w:space="0" w:color="auto"/>
        <w:bottom w:val="none" w:sz="0" w:space="0" w:color="auto"/>
        <w:right w:val="none" w:sz="0" w:space="0" w:color="auto"/>
      </w:divBdr>
    </w:div>
    <w:div w:id="237908831">
      <w:bodyDiv w:val="1"/>
      <w:marLeft w:val="0"/>
      <w:marRight w:val="0"/>
      <w:marTop w:val="0"/>
      <w:marBottom w:val="0"/>
      <w:divBdr>
        <w:top w:val="none" w:sz="0" w:space="0" w:color="auto"/>
        <w:left w:val="none" w:sz="0" w:space="0" w:color="auto"/>
        <w:bottom w:val="none" w:sz="0" w:space="0" w:color="auto"/>
        <w:right w:val="none" w:sz="0" w:space="0" w:color="auto"/>
      </w:divBdr>
    </w:div>
    <w:div w:id="237986140">
      <w:bodyDiv w:val="1"/>
      <w:marLeft w:val="0"/>
      <w:marRight w:val="0"/>
      <w:marTop w:val="0"/>
      <w:marBottom w:val="0"/>
      <w:divBdr>
        <w:top w:val="none" w:sz="0" w:space="0" w:color="auto"/>
        <w:left w:val="none" w:sz="0" w:space="0" w:color="auto"/>
        <w:bottom w:val="none" w:sz="0" w:space="0" w:color="auto"/>
        <w:right w:val="none" w:sz="0" w:space="0" w:color="auto"/>
      </w:divBdr>
    </w:div>
    <w:div w:id="238713067">
      <w:bodyDiv w:val="1"/>
      <w:marLeft w:val="0"/>
      <w:marRight w:val="0"/>
      <w:marTop w:val="0"/>
      <w:marBottom w:val="0"/>
      <w:divBdr>
        <w:top w:val="none" w:sz="0" w:space="0" w:color="auto"/>
        <w:left w:val="none" w:sz="0" w:space="0" w:color="auto"/>
        <w:bottom w:val="none" w:sz="0" w:space="0" w:color="auto"/>
        <w:right w:val="none" w:sz="0" w:space="0" w:color="auto"/>
      </w:divBdr>
    </w:div>
    <w:div w:id="240214173">
      <w:bodyDiv w:val="1"/>
      <w:marLeft w:val="0"/>
      <w:marRight w:val="0"/>
      <w:marTop w:val="0"/>
      <w:marBottom w:val="0"/>
      <w:divBdr>
        <w:top w:val="none" w:sz="0" w:space="0" w:color="auto"/>
        <w:left w:val="none" w:sz="0" w:space="0" w:color="auto"/>
        <w:bottom w:val="none" w:sz="0" w:space="0" w:color="auto"/>
        <w:right w:val="none" w:sz="0" w:space="0" w:color="auto"/>
      </w:divBdr>
    </w:div>
    <w:div w:id="240406521">
      <w:bodyDiv w:val="1"/>
      <w:marLeft w:val="0"/>
      <w:marRight w:val="0"/>
      <w:marTop w:val="0"/>
      <w:marBottom w:val="0"/>
      <w:divBdr>
        <w:top w:val="none" w:sz="0" w:space="0" w:color="auto"/>
        <w:left w:val="none" w:sz="0" w:space="0" w:color="auto"/>
        <w:bottom w:val="none" w:sz="0" w:space="0" w:color="auto"/>
        <w:right w:val="none" w:sz="0" w:space="0" w:color="auto"/>
      </w:divBdr>
    </w:div>
    <w:div w:id="247354178">
      <w:bodyDiv w:val="1"/>
      <w:marLeft w:val="0"/>
      <w:marRight w:val="0"/>
      <w:marTop w:val="0"/>
      <w:marBottom w:val="0"/>
      <w:divBdr>
        <w:top w:val="none" w:sz="0" w:space="0" w:color="auto"/>
        <w:left w:val="none" w:sz="0" w:space="0" w:color="auto"/>
        <w:bottom w:val="none" w:sz="0" w:space="0" w:color="auto"/>
        <w:right w:val="none" w:sz="0" w:space="0" w:color="auto"/>
      </w:divBdr>
    </w:div>
    <w:div w:id="254483198">
      <w:bodyDiv w:val="1"/>
      <w:marLeft w:val="0"/>
      <w:marRight w:val="0"/>
      <w:marTop w:val="0"/>
      <w:marBottom w:val="0"/>
      <w:divBdr>
        <w:top w:val="none" w:sz="0" w:space="0" w:color="auto"/>
        <w:left w:val="none" w:sz="0" w:space="0" w:color="auto"/>
        <w:bottom w:val="none" w:sz="0" w:space="0" w:color="auto"/>
        <w:right w:val="none" w:sz="0" w:space="0" w:color="auto"/>
      </w:divBdr>
    </w:div>
    <w:div w:id="255094114">
      <w:bodyDiv w:val="1"/>
      <w:marLeft w:val="0"/>
      <w:marRight w:val="0"/>
      <w:marTop w:val="0"/>
      <w:marBottom w:val="0"/>
      <w:divBdr>
        <w:top w:val="none" w:sz="0" w:space="0" w:color="auto"/>
        <w:left w:val="none" w:sz="0" w:space="0" w:color="auto"/>
        <w:bottom w:val="none" w:sz="0" w:space="0" w:color="auto"/>
        <w:right w:val="none" w:sz="0" w:space="0" w:color="auto"/>
      </w:divBdr>
    </w:div>
    <w:div w:id="258414383">
      <w:bodyDiv w:val="1"/>
      <w:marLeft w:val="0"/>
      <w:marRight w:val="0"/>
      <w:marTop w:val="0"/>
      <w:marBottom w:val="0"/>
      <w:divBdr>
        <w:top w:val="none" w:sz="0" w:space="0" w:color="auto"/>
        <w:left w:val="none" w:sz="0" w:space="0" w:color="auto"/>
        <w:bottom w:val="none" w:sz="0" w:space="0" w:color="auto"/>
        <w:right w:val="none" w:sz="0" w:space="0" w:color="auto"/>
      </w:divBdr>
    </w:div>
    <w:div w:id="267351533">
      <w:bodyDiv w:val="1"/>
      <w:marLeft w:val="0"/>
      <w:marRight w:val="0"/>
      <w:marTop w:val="0"/>
      <w:marBottom w:val="0"/>
      <w:divBdr>
        <w:top w:val="none" w:sz="0" w:space="0" w:color="auto"/>
        <w:left w:val="none" w:sz="0" w:space="0" w:color="auto"/>
        <w:bottom w:val="none" w:sz="0" w:space="0" w:color="auto"/>
        <w:right w:val="none" w:sz="0" w:space="0" w:color="auto"/>
      </w:divBdr>
    </w:div>
    <w:div w:id="277758574">
      <w:bodyDiv w:val="1"/>
      <w:marLeft w:val="0"/>
      <w:marRight w:val="0"/>
      <w:marTop w:val="0"/>
      <w:marBottom w:val="0"/>
      <w:divBdr>
        <w:top w:val="none" w:sz="0" w:space="0" w:color="auto"/>
        <w:left w:val="none" w:sz="0" w:space="0" w:color="auto"/>
        <w:bottom w:val="none" w:sz="0" w:space="0" w:color="auto"/>
        <w:right w:val="none" w:sz="0" w:space="0" w:color="auto"/>
      </w:divBdr>
    </w:div>
    <w:div w:id="283081885">
      <w:bodyDiv w:val="1"/>
      <w:marLeft w:val="0"/>
      <w:marRight w:val="0"/>
      <w:marTop w:val="0"/>
      <w:marBottom w:val="0"/>
      <w:divBdr>
        <w:top w:val="none" w:sz="0" w:space="0" w:color="auto"/>
        <w:left w:val="none" w:sz="0" w:space="0" w:color="auto"/>
        <w:bottom w:val="none" w:sz="0" w:space="0" w:color="auto"/>
        <w:right w:val="none" w:sz="0" w:space="0" w:color="auto"/>
      </w:divBdr>
    </w:div>
    <w:div w:id="284888531">
      <w:bodyDiv w:val="1"/>
      <w:marLeft w:val="0"/>
      <w:marRight w:val="0"/>
      <w:marTop w:val="0"/>
      <w:marBottom w:val="0"/>
      <w:divBdr>
        <w:top w:val="none" w:sz="0" w:space="0" w:color="auto"/>
        <w:left w:val="none" w:sz="0" w:space="0" w:color="auto"/>
        <w:bottom w:val="none" w:sz="0" w:space="0" w:color="auto"/>
        <w:right w:val="none" w:sz="0" w:space="0" w:color="auto"/>
      </w:divBdr>
    </w:div>
    <w:div w:id="286472700">
      <w:bodyDiv w:val="1"/>
      <w:marLeft w:val="0"/>
      <w:marRight w:val="0"/>
      <w:marTop w:val="0"/>
      <w:marBottom w:val="0"/>
      <w:divBdr>
        <w:top w:val="none" w:sz="0" w:space="0" w:color="auto"/>
        <w:left w:val="none" w:sz="0" w:space="0" w:color="auto"/>
        <w:bottom w:val="none" w:sz="0" w:space="0" w:color="auto"/>
        <w:right w:val="none" w:sz="0" w:space="0" w:color="auto"/>
      </w:divBdr>
    </w:div>
    <w:div w:id="300426676">
      <w:bodyDiv w:val="1"/>
      <w:marLeft w:val="0"/>
      <w:marRight w:val="0"/>
      <w:marTop w:val="0"/>
      <w:marBottom w:val="0"/>
      <w:divBdr>
        <w:top w:val="none" w:sz="0" w:space="0" w:color="auto"/>
        <w:left w:val="none" w:sz="0" w:space="0" w:color="auto"/>
        <w:bottom w:val="none" w:sz="0" w:space="0" w:color="auto"/>
        <w:right w:val="none" w:sz="0" w:space="0" w:color="auto"/>
      </w:divBdr>
    </w:div>
    <w:div w:id="308096268">
      <w:bodyDiv w:val="1"/>
      <w:marLeft w:val="0"/>
      <w:marRight w:val="0"/>
      <w:marTop w:val="0"/>
      <w:marBottom w:val="0"/>
      <w:divBdr>
        <w:top w:val="none" w:sz="0" w:space="0" w:color="auto"/>
        <w:left w:val="none" w:sz="0" w:space="0" w:color="auto"/>
        <w:bottom w:val="none" w:sz="0" w:space="0" w:color="auto"/>
        <w:right w:val="none" w:sz="0" w:space="0" w:color="auto"/>
      </w:divBdr>
    </w:div>
    <w:div w:id="317078731">
      <w:bodyDiv w:val="1"/>
      <w:marLeft w:val="0"/>
      <w:marRight w:val="0"/>
      <w:marTop w:val="0"/>
      <w:marBottom w:val="0"/>
      <w:divBdr>
        <w:top w:val="none" w:sz="0" w:space="0" w:color="auto"/>
        <w:left w:val="none" w:sz="0" w:space="0" w:color="auto"/>
        <w:bottom w:val="none" w:sz="0" w:space="0" w:color="auto"/>
        <w:right w:val="none" w:sz="0" w:space="0" w:color="auto"/>
      </w:divBdr>
    </w:div>
    <w:div w:id="329144796">
      <w:bodyDiv w:val="1"/>
      <w:marLeft w:val="0"/>
      <w:marRight w:val="0"/>
      <w:marTop w:val="0"/>
      <w:marBottom w:val="0"/>
      <w:divBdr>
        <w:top w:val="none" w:sz="0" w:space="0" w:color="auto"/>
        <w:left w:val="none" w:sz="0" w:space="0" w:color="auto"/>
        <w:bottom w:val="none" w:sz="0" w:space="0" w:color="auto"/>
        <w:right w:val="none" w:sz="0" w:space="0" w:color="auto"/>
      </w:divBdr>
    </w:div>
    <w:div w:id="330792867">
      <w:bodyDiv w:val="1"/>
      <w:marLeft w:val="0"/>
      <w:marRight w:val="0"/>
      <w:marTop w:val="0"/>
      <w:marBottom w:val="0"/>
      <w:divBdr>
        <w:top w:val="none" w:sz="0" w:space="0" w:color="auto"/>
        <w:left w:val="none" w:sz="0" w:space="0" w:color="auto"/>
        <w:bottom w:val="none" w:sz="0" w:space="0" w:color="auto"/>
        <w:right w:val="none" w:sz="0" w:space="0" w:color="auto"/>
      </w:divBdr>
    </w:div>
    <w:div w:id="331681351">
      <w:bodyDiv w:val="1"/>
      <w:marLeft w:val="0"/>
      <w:marRight w:val="0"/>
      <w:marTop w:val="0"/>
      <w:marBottom w:val="0"/>
      <w:divBdr>
        <w:top w:val="none" w:sz="0" w:space="0" w:color="auto"/>
        <w:left w:val="none" w:sz="0" w:space="0" w:color="auto"/>
        <w:bottom w:val="none" w:sz="0" w:space="0" w:color="auto"/>
        <w:right w:val="none" w:sz="0" w:space="0" w:color="auto"/>
      </w:divBdr>
    </w:div>
    <w:div w:id="336658590">
      <w:bodyDiv w:val="1"/>
      <w:marLeft w:val="0"/>
      <w:marRight w:val="0"/>
      <w:marTop w:val="0"/>
      <w:marBottom w:val="0"/>
      <w:divBdr>
        <w:top w:val="none" w:sz="0" w:space="0" w:color="auto"/>
        <w:left w:val="none" w:sz="0" w:space="0" w:color="auto"/>
        <w:bottom w:val="none" w:sz="0" w:space="0" w:color="auto"/>
        <w:right w:val="none" w:sz="0" w:space="0" w:color="auto"/>
      </w:divBdr>
    </w:div>
    <w:div w:id="341513211">
      <w:bodyDiv w:val="1"/>
      <w:marLeft w:val="0"/>
      <w:marRight w:val="0"/>
      <w:marTop w:val="0"/>
      <w:marBottom w:val="0"/>
      <w:divBdr>
        <w:top w:val="none" w:sz="0" w:space="0" w:color="auto"/>
        <w:left w:val="none" w:sz="0" w:space="0" w:color="auto"/>
        <w:bottom w:val="none" w:sz="0" w:space="0" w:color="auto"/>
        <w:right w:val="none" w:sz="0" w:space="0" w:color="auto"/>
      </w:divBdr>
    </w:div>
    <w:div w:id="343870628">
      <w:bodyDiv w:val="1"/>
      <w:marLeft w:val="0"/>
      <w:marRight w:val="0"/>
      <w:marTop w:val="0"/>
      <w:marBottom w:val="0"/>
      <w:divBdr>
        <w:top w:val="none" w:sz="0" w:space="0" w:color="auto"/>
        <w:left w:val="none" w:sz="0" w:space="0" w:color="auto"/>
        <w:bottom w:val="none" w:sz="0" w:space="0" w:color="auto"/>
        <w:right w:val="none" w:sz="0" w:space="0" w:color="auto"/>
      </w:divBdr>
    </w:div>
    <w:div w:id="348991141">
      <w:bodyDiv w:val="1"/>
      <w:marLeft w:val="0"/>
      <w:marRight w:val="0"/>
      <w:marTop w:val="0"/>
      <w:marBottom w:val="0"/>
      <w:divBdr>
        <w:top w:val="none" w:sz="0" w:space="0" w:color="auto"/>
        <w:left w:val="none" w:sz="0" w:space="0" w:color="auto"/>
        <w:bottom w:val="none" w:sz="0" w:space="0" w:color="auto"/>
        <w:right w:val="none" w:sz="0" w:space="0" w:color="auto"/>
      </w:divBdr>
    </w:div>
    <w:div w:id="355155420">
      <w:bodyDiv w:val="1"/>
      <w:marLeft w:val="0"/>
      <w:marRight w:val="0"/>
      <w:marTop w:val="0"/>
      <w:marBottom w:val="0"/>
      <w:divBdr>
        <w:top w:val="none" w:sz="0" w:space="0" w:color="auto"/>
        <w:left w:val="none" w:sz="0" w:space="0" w:color="auto"/>
        <w:bottom w:val="none" w:sz="0" w:space="0" w:color="auto"/>
        <w:right w:val="none" w:sz="0" w:space="0" w:color="auto"/>
      </w:divBdr>
    </w:div>
    <w:div w:id="356546357">
      <w:bodyDiv w:val="1"/>
      <w:marLeft w:val="0"/>
      <w:marRight w:val="0"/>
      <w:marTop w:val="0"/>
      <w:marBottom w:val="0"/>
      <w:divBdr>
        <w:top w:val="none" w:sz="0" w:space="0" w:color="auto"/>
        <w:left w:val="none" w:sz="0" w:space="0" w:color="auto"/>
        <w:bottom w:val="none" w:sz="0" w:space="0" w:color="auto"/>
        <w:right w:val="none" w:sz="0" w:space="0" w:color="auto"/>
      </w:divBdr>
    </w:div>
    <w:div w:id="366880458">
      <w:bodyDiv w:val="1"/>
      <w:marLeft w:val="0"/>
      <w:marRight w:val="0"/>
      <w:marTop w:val="0"/>
      <w:marBottom w:val="0"/>
      <w:divBdr>
        <w:top w:val="none" w:sz="0" w:space="0" w:color="auto"/>
        <w:left w:val="none" w:sz="0" w:space="0" w:color="auto"/>
        <w:bottom w:val="none" w:sz="0" w:space="0" w:color="auto"/>
        <w:right w:val="none" w:sz="0" w:space="0" w:color="auto"/>
      </w:divBdr>
    </w:div>
    <w:div w:id="367024095">
      <w:bodyDiv w:val="1"/>
      <w:marLeft w:val="0"/>
      <w:marRight w:val="0"/>
      <w:marTop w:val="0"/>
      <w:marBottom w:val="0"/>
      <w:divBdr>
        <w:top w:val="none" w:sz="0" w:space="0" w:color="auto"/>
        <w:left w:val="none" w:sz="0" w:space="0" w:color="auto"/>
        <w:bottom w:val="none" w:sz="0" w:space="0" w:color="auto"/>
        <w:right w:val="none" w:sz="0" w:space="0" w:color="auto"/>
      </w:divBdr>
    </w:div>
    <w:div w:id="370039146">
      <w:bodyDiv w:val="1"/>
      <w:marLeft w:val="0"/>
      <w:marRight w:val="0"/>
      <w:marTop w:val="0"/>
      <w:marBottom w:val="0"/>
      <w:divBdr>
        <w:top w:val="none" w:sz="0" w:space="0" w:color="auto"/>
        <w:left w:val="none" w:sz="0" w:space="0" w:color="auto"/>
        <w:bottom w:val="none" w:sz="0" w:space="0" w:color="auto"/>
        <w:right w:val="none" w:sz="0" w:space="0" w:color="auto"/>
      </w:divBdr>
    </w:div>
    <w:div w:id="375392263">
      <w:bodyDiv w:val="1"/>
      <w:marLeft w:val="0"/>
      <w:marRight w:val="0"/>
      <w:marTop w:val="0"/>
      <w:marBottom w:val="0"/>
      <w:divBdr>
        <w:top w:val="none" w:sz="0" w:space="0" w:color="auto"/>
        <w:left w:val="none" w:sz="0" w:space="0" w:color="auto"/>
        <w:bottom w:val="none" w:sz="0" w:space="0" w:color="auto"/>
        <w:right w:val="none" w:sz="0" w:space="0" w:color="auto"/>
      </w:divBdr>
    </w:div>
    <w:div w:id="403528826">
      <w:bodyDiv w:val="1"/>
      <w:marLeft w:val="0"/>
      <w:marRight w:val="0"/>
      <w:marTop w:val="0"/>
      <w:marBottom w:val="0"/>
      <w:divBdr>
        <w:top w:val="none" w:sz="0" w:space="0" w:color="auto"/>
        <w:left w:val="none" w:sz="0" w:space="0" w:color="auto"/>
        <w:bottom w:val="none" w:sz="0" w:space="0" w:color="auto"/>
        <w:right w:val="none" w:sz="0" w:space="0" w:color="auto"/>
      </w:divBdr>
    </w:div>
    <w:div w:id="405610625">
      <w:bodyDiv w:val="1"/>
      <w:marLeft w:val="0"/>
      <w:marRight w:val="0"/>
      <w:marTop w:val="0"/>
      <w:marBottom w:val="0"/>
      <w:divBdr>
        <w:top w:val="none" w:sz="0" w:space="0" w:color="auto"/>
        <w:left w:val="none" w:sz="0" w:space="0" w:color="auto"/>
        <w:bottom w:val="none" w:sz="0" w:space="0" w:color="auto"/>
        <w:right w:val="none" w:sz="0" w:space="0" w:color="auto"/>
      </w:divBdr>
    </w:div>
    <w:div w:id="408507125">
      <w:bodyDiv w:val="1"/>
      <w:marLeft w:val="0"/>
      <w:marRight w:val="0"/>
      <w:marTop w:val="0"/>
      <w:marBottom w:val="0"/>
      <w:divBdr>
        <w:top w:val="none" w:sz="0" w:space="0" w:color="auto"/>
        <w:left w:val="none" w:sz="0" w:space="0" w:color="auto"/>
        <w:bottom w:val="none" w:sz="0" w:space="0" w:color="auto"/>
        <w:right w:val="none" w:sz="0" w:space="0" w:color="auto"/>
      </w:divBdr>
    </w:div>
    <w:div w:id="409430118">
      <w:bodyDiv w:val="1"/>
      <w:marLeft w:val="0"/>
      <w:marRight w:val="0"/>
      <w:marTop w:val="0"/>
      <w:marBottom w:val="0"/>
      <w:divBdr>
        <w:top w:val="none" w:sz="0" w:space="0" w:color="auto"/>
        <w:left w:val="none" w:sz="0" w:space="0" w:color="auto"/>
        <w:bottom w:val="none" w:sz="0" w:space="0" w:color="auto"/>
        <w:right w:val="none" w:sz="0" w:space="0" w:color="auto"/>
      </w:divBdr>
    </w:div>
    <w:div w:id="422723537">
      <w:bodyDiv w:val="1"/>
      <w:marLeft w:val="0"/>
      <w:marRight w:val="0"/>
      <w:marTop w:val="0"/>
      <w:marBottom w:val="0"/>
      <w:divBdr>
        <w:top w:val="none" w:sz="0" w:space="0" w:color="auto"/>
        <w:left w:val="none" w:sz="0" w:space="0" w:color="auto"/>
        <w:bottom w:val="none" w:sz="0" w:space="0" w:color="auto"/>
        <w:right w:val="none" w:sz="0" w:space="0" w:color="auto"/>
      </w:divBdr>
    </w:div>
    <w:div w:id="424687220">
      <w:bodyDiv w:val="1"/>
      <w:marLeft w:val="0"/>
      <w:marRight w:val="0"/>
      <w:marTop w:val="0"/>
      <w:marBottom w:val="0"/>
      <w:divBdr>
        <w:top w:val="none" w:sz="0" w:space="0" w:color="auto"/>
        <w:left w:val="none" w:sz="0" w:space="0" w:color="auto"/>
        <w:bottom w:val="none" w:sz="0" w:space="0" w:color="auto"/>
        <w:right w:val="none" w:sz="0" w:space="0" w:color="auto"/>
      </w:divBdr>
    </w:div>
    <w:div w:id="453717760">
      <w:bodyDiv w:val="1"/>
      <w:marLeft w:val="0"/>
      <w:marRight w:val="0"/>
      <w:marTop w:val="0"/>
      <w:marBottom w:val="0"/>
      <w:divBdr>
        <w:top w:val="none" w:sz="0" w:space="0" w:color="auto"/>
        <w:left w:val="none" w:sz="0" w:space="0" w:color="auto"/>
        <w:bottom w:val="none" w:sz="0" w:space="0" w:color="auto"/>
        <w:right w:val="none" w:sz="0" w:space="0" w:color="auto"/>
      </w:divBdr>
    </w:div>
    <w:div w:id="456679573">
      <w:bodyDiv w:val="1"/>
      <w:marLeft w:val="0"/>
      <w:marRight w:val="0"/>
      <w:marTop w:val="0"/>
      <w:marBottom w:val="0"/>
      <w:divBdr>
        <w:top w:val="none" w:sz="0" w:space="0" w:color="auto"/>
        <w:left w:val="none" w:sz="0" w:space="0" w:color="auto"/>
        <w:bottom w:val="none" w:sz="0" w:space="0" w:color="auto"/>
        <w:right w:val="none" w:sz="0" w:space="0" w:color="auto"/>
      </w:divBdr>
    </w:div>
    <w:div w:id="457920596">
      <w:bodyDiv w:val="1"/>
      <w:marLeft w:val="0"/>
      <w:marRight w:val="0"/>
      <w:marTop w:val="0"/>
      <w:marBottom w:val="0"/>
      <w:divBdr>
        <w:top w:val="none" w:sz="0" w:space="0" w:color="auto"/>
        <w:left w:val="none" w:sz="0" w:space="0" w:color="auto"/>
        <w:bottom w:val="none" w:sz="0" w:space="0" w:color="auto"/>
        <w:right w:val="none" w:sz="0" w:space="0" w:color="auto"/>
      </w:divBdr>
    </w:div>
    <w:div w:id="462381419">
      <w:bodyDiv w:val="1"/>
      <w:marLeft w:val="0"/>
      <w:marRight w:val="0"/>
      <w:marTop w:val="0"/>
      <w:marBottom w:val="0"/>
      <w:divBdr>
        <w:top w:val="none" w:sz="0" w:space="0" w:color="auto"/>
        <w:left w:val="none" w:sz="0" w:space="0" w:color="auto"/>
        <w:bottom w:val="none" w:sz="0" w:space="0" w:color="auto"/>
        <w:right w:val="none" w:sz="0" w:space="0" w:color="auto"/>
      </w:divBdr>
    </w:div>
    <w:div w:id="467627974">
      <w:bodyDiv w:val="1"/>
      <w:marLeft w:val="0"/>
      <w:marRight w:val="0"/>
      <w:marTop w:val="0"/>
      <w:marBottom w:val="0"/>
      <w:divBdr>
        <w:top w:val="none" w:sz="0" w:space="0" w:color="auto"/>
        <w:left w:val="none" w:sz="0" w:space="0" w:color="auto"/>
        <w:bottom w:val="none" w:sz="0" w:space="0" w:color="auto"/>
        <w:right w:val="none" w:sz="0" w:space="0" w:color="auto"/>
      </w:divBdr>
    </w:div>
    <w:div w:id="471290827">
      <w:bodyDiv w:val="1"/>
      <w:marLeft w:val="0"/>
      <w:marRight w:val="0"/>
      <w:marTop w:val="0"/>
      <w:marBottom w:val="0"/>
      <w:divBdr>
        <w:top w:val="none" w:sz="0" w:space="0" w:color="auto"/>
        <w:left w:val="none" w:sz="0" w:space="0" w:color="auto"/>
        <w:bottom w:val="none" w:sz="0" w:space="0" w:color="auto"/>
        <w:right w:val="none" w:sz="0" w:space="0" w:color="auto"/>
      </w:divBdr>
    </w:div>
    <w:div w:id="482701664">
      <w:bodyDiv w:val="1"/>
      <w:marLeft w:val="0"/>
      <w:marRight w:val="0"/>
      <w:marTop w:val="0"/>
      <w:marBottom w:val="0"/>
      <w:divBdr>
        <w:top w:val="none" w:sz="0" w:space="0" w:color="auto"/>
        <w:left w:val="none" w:sz="0" w:space="0" w:color="auto"/>
        <w:bottom w:val="none" w:sz="0" w:space="0" w:color="auto"/>
        <w:right w:val="none" w:sz="0" w:space="0" w:color="auto"/>
      </w:divBdr>
    </w:div>
    <w:div w:id="491527434">
      <w:bodyDiv w:val="1"/>
      <w:marLeft w:val="0"/>
      <w:marRight w:val="0"/>
      <w:marTop w:val="0"/>
      <w:marBottom w:val="0"/>
      <w:divBdr>
        <w:top w:val="none" w:sz="0" w:space="0" w:color="auto"/>
        <w:left w:val="none" w:sz="0" w:space="0" w:color="auto"/>
        <w:bottom w:val="none" w:sz="0" w:space="0" w:color="auto"/>
        <w:right w:val="none" w:sz="0" w:space="0" w:color="auto"/>
      </w:divBdr>
    </w:div>
    <w:div w:id="491995458">
      <w:bodyDiv w:val="1"/>
      <w:marLeft w:val="0"/>
      <w:marRight w:val="0"/>
      <w:marTop w:val="0"/>
      <w:marBottom w:val="0"/>
      <w:divBdr>
        <w:top w:val="none" w:sz="0" w:space="0" w:color="auto"/>
        <w:left w:val="none" w:sz="0" w:space="0" w:color="auto"/>
        <w:bottom w:val="none" w:sz="0" w:space="0" w:color="auto"/>
        <w:right w:val="none" w:sz="0" w:space="0" w:color="auto"/>
      </w:divBdr>
    </w:div>
    <w:div w:id="492528257">
      <w:bodyDiv w:val="1"/>
      <w:marLeft w:val="0"/>
      <w:marRight w:val="0"/>
      <w:marTop w:val="0"/>
      <w:marBottom w:val="0"/>
      <w:divBdr>
        <w:top w:val="none" w:sz="0" w:space="0" w:color="auto"/>
        <w:left w:val="none" w:sz="0" w:space="0" w:color="auto"/>
        <w:bottom w:val="none" w:sz="0" w:space="0" w:color="auto"/>
        <w:right w:val="none" w:sz="0" w:space="0" w:color="auto"/>
      </w:divBdr>
    </w:div>
    <w:div w:id="496269441">
      <w:bodyDiv w:val="1"/>
      <w:marLeft w:val="0"/>
      <w:marRight w:val="0"/>
      <w:marTop w:val="0"/>
      <w:marBottom w:val="0"/>
      <w:divBdr>
        <w:top w:val="none" w:sz="0" w:space="0" w:color="auto"/>
        <w:left w:val="none" w:sz="0" w:space="0" w:color="auto"/>
        <w:bottom w:val="none" w:sz="0" w:space="0" w:color="auto"/>
        <w:right w:val="none" w:sz="0" w:space="0" w:color="auto"/>
      </w:divBdr>
    </w:div>
    <w:div w:id="507524015">
      <w:bodyDiv w:val="1"/>
      <w:marLeft w:val="0"/>
      <w:marRight w:val="0"/>
      <w:marTop w:val="0"/>
      <w:marBottom w:val="0"/>
      <w:divBdr>
        <w:top w:val="none" w:sz="0" w:space="0" w:color="auto"/>
        <w:left w:val="none" w:sz="0" w:space="0" w:color="auto"/>
        <w:bottom w:val="none" w:sz="0" w:space="0" w:color="auto"/>
        <w:right w:val="none" w:sz="0" w:space="0" w:color="auto"/>
      </w:divBdr>
    </w:div>
    <w:div w:id="527329391">
      <w:bodyDiv w:val="1"/>
      <w:marLeft w:val="0"/>
      <w:marRight w:val="0"/>
      <w:marTop w:val="0"/>
      <w:marBottom w:val="0"/>
      <w:divBdr>
        <w:top w:val="none" w:sz="0" w:space="0" w:color="auto"/>
        <w:left w:val="none" w:sz="0" w:space="0" w:color="auto"/>
        <w:bottom w:val="none" w:sz="0" w:space="0" w:color="auto"/>
        <w:right w:val="none" w:sz="0" w:space="0" w:color="auto"/>
      </w:divBdr>
    </w:div>
    <w:div w:id="545408674">
      <w:bodyDiv w:val="1"/>
      <w:marLeft w:val="0"/>
      <w:marRight w:val="0"/>
      <w:marTop w:val="0"/>
      <w:marBottom w:val="0"/>
      <w:divBdr>
        <w:top w:val="none" w:sz="0" w:space="0" w:color="auto"/>
        <w:left w:val="none" w:sz="0" w:space="0" w:color="auto"/>
        <w:bottom w:val="none" w:sz="0" w:space="0" w:color="auto"/>
        <w:right w:val="none" w:sz="0" w:space="0" w:color="auto"/>
      </w:divBdr>
    </w:div>
    <w:div w:id="547307194">
      <w:bodyDiv w:val="1"/>
      <w:marLeft w:val="0"/>
      <w:marRight w:val="0"/>
      <w:marTop w:val="0"/>
      <w:marBottom w:val="0"/>
      <w:divBdr>
        <w:top w:val="none" w:sz="0" w:space="0" w:color="auto"/>
        <w:left w:val="none" w:sz="0" w:space="0" w:color="auto"/>
        <w:bottom w:val="none" w:sz="0" w:space="0" w:color="auto"/>
        <w:right w:val="none" w:sz="0" w:space="0" w:color="auto"/>
      </w:divBdr>
    </w:div>
    <w:div w:id="548152366">
      <w:bodyDiv w:val="1"/>
      <w:marLeft w:val="0"/>
      <w:marRight w:val="0"/>
      <w:marTop w:val="0"/>
      <w:marBottom w:val="0"/>
      <w:divBdr>
        <w:top w:val="none" w:sz="0" w:space="0" w:color="auto"/>
        <w:left w:val="none" w:sz="0" w:space="0" w:color="auto"/>
        <w:bottom w:val="none" w:sz="0" w:space="0" w:color="auto"/>
        <w:right w:val="none" w:sz="0" w:space="0" w:color="auto"/>
      </w:divBdr>
    </w:div>
    <w:div w:id="549191927">
      <w:bodyDiv w:val="1"/>
      <w:marLeft w:val="0"/>
      <w:marRight w:val="0"/>
      <w:marTop w:val="0"/>
      <w:marBottom w:val="0"/>
      <w:divBdr>
        <w:top w:val="none" w:sz="0" w:space="0" w:color="auto"/>
        <w:left w:val="none" w:sz="0" w:space="0" w:color="auto"/>
        <w:bottom w:val="none" w:sz="0" w:space="0" w:color="auto"/>
        <w:right w:val="none" w:sz="0" w:space="0" w:color="auto"/>
      </w:divBdr>
    </w:div>
    <w:div w:id="563108896">
      <w:bodyDiv w:val="1"/>
      <w:marLeft w:val="0"/>
      <w:marRight w:val="0"/>
      <w:marTop w:val="0"/>
      <w:marBottom w:val="0"/>
      <w:divBdr>
        <w:top w:val="none" w:sz="0" w:space="0" w:color="auto"/>
        <w:left w:val="none" w:sz="0" w:space="0" w:color="auto"/>
        <w:bottom w:val="none" w:sz="0" w:space="0" w:color="auto"/>
        <w:right w:val="none" w:sz="0" w:space="0" w:color="auto"/>
      </w:divBdr>
    </w:div>
    <w:div w:id="565070273">
      <w:bodyDiv w:val="1"/>
      <w:marLeft w:val="0"/>
      <w:marRight w:val="0"/>
      <w:marTop w:val="0"/>
      <w:marBottom w:val="0"/>
      <w:divBdr>
        <w:top w:val="none" w:sz="0" w:space="0" w:color="auto"/>
        <w:left w:val="none" w:sz="0" w:space="0" w:color="auto"/>
        <w:bottom w:val="none" w:sz="0" w:space="0" w:color="auto"/>
        <w:right w:val="none" w:sz="0" w:space="0" w:color="auto"/>
      </w:divBdr>
    </w:div>
    <w:div w:id="567761848">
      <w:bodyDiv w:val="1"/>
      <w:marLeft w:val="0"/>
      <w:marRight w:val="0"/>
      <w:marTop w:val="0"/>
      <w:marBottom w:val="0"/>
      <w:divBdr>
        <w:top w:val="none" w:sz="0" w:space="0" w:color="auto"/>
        <w:left w:val="none" w:sz="0" w:space="0" w:color="auto"/>
        <w:bottom w:val="none" w:sz="0" w:space="0" w:color="auto"/>
        <w:right w:val="none" w:sz="0" w:space="0" w:color="auto"/>
      </w:divBdr>
    </w:div>
    <w:div w:id="568077568">
      <w:bodyDiv w:val="1"/>
      <w:marLeft w:val="0"/>
      <w:marRight w:val="0"/>
      <w:marTop w:val="0"/>
      <w:marBottom w:val="0"/>
      <w:divBdr>
        <w:top w:val="none" w:sz="0" w:space="0" w:color="auto"/>
        <w:left w:val="none" w:sz="0" w:space="0" w:color="auto"/>
        <w:bottom w:val="none" w:sz="0" w:space="0" w:color="auto"/>
        <w:right w:val="none" w:sz="0" w:space="0" w:color="auto"/>
      </w:divBdr>
    </w:div>
    <w:div w:id="569924825">
      <w:bodyDiv w:val="1"/>
      <w:marLeft w:val="0"/>
      <w:marRight w:val="0"/>
      <w:marTop w:val="0"/>
      <w:marBottom w:val="0"/>
      <w:divBdr>
        <w:top w:val="none" w:sz="0" w:space="0" w:color="auto"/>
        <w:left w:val="none" w:sz="0" w:space="0" w:color="auto"/>
        <w:bottom w:val="none" w:sz="0" w:space="0" w:color="auto"/>
        <w:right w:val="none" w:sz="0" w:space="0" w:color="auto"/>
      </w:divBdr>
    </w:div>
    <w:div w:id="570509180">
      <w:bodyDiv w:val="1"/>
      <w:marLeft w:val="0"/>
      <w:marRight w:val="0"/>
      <w:marTop w:val="0"/>
      <w:marBottom w:val="0"/>
      <w:divBdr>
        <w:top w:val="none" w:sz="0" w:space="0" w:color="auto"/>
        <w:left w:val="none" w:sz="0" w:space="0" w:color="auto"/>
        <w:bottom w:val="none" w:sz="0" w:space="0" w:color="auto"/>
        <w:right w:val="none" w:sz="0" w:space="0" w:color="auto"/>
      </w:divBdr>
    </w:div>
    <w:div w:id="573130944">
      <w:bodyDiv w:val="1"/>
      <w:marLeft w:val="0"/>
      <w:marRight w:val="0"/>
      <w:marTop w:val="0"/>
      <w:marBottom w:val="0"/>
      <w:divBdr>
        <w:top w:val="none" w:sz="0" w:space="0" w:color="auto"/>
        <w:left w:val="none" w:sz="0" w:space="0" w:color="auto"/>
        <w:bottom w:val="none" w:sz="0" w:space="0" w:color="auto"/>
        <w:right w:val="none" w:sz="0" w:space="0" w:color="auto"/>
      </w:divBdr>
    </w:div>
    <w:div w:id="575088740">
      <w:bodyDiv w:val="1"/>
      <w:marLeft w:val="0"/>
      <w:marRight w:val="0"/>
      <w:marTop w:val="0"/>
      <w:marBottom w:val="0"/>
      <w:divBdr>
        <w:top w:val="none" w:sz="0" w:space="0" w:color="auto"/>
        <w:left w:val="none" w:sz="0" w:space="0" w:color="auto"/>
        <w:bottom w:val="none" w:sz="0" w:space="0" w:color="auto"/>
        <w:right w:val="none" w:sz="0" w:space="0" w:color="auto"/>
      </w:divBdr>
    </w:div>
    <w:div w:id="581990133">
      <w:bodyDiv w:val="1"/>
      <w:marLeft w:val="0"/>
      <w:marRight w:val="0"/>
      <w:marTop w:val="0"/>
      <w:marBottom w:val="0"/>
      <w:divBdr>
        <w:top w:val="none" w:sz="0" w:space="0" w:color="auto"/>
        <w:left w:val="none" w:sz="0" w:space="0" w:color="auto"/>
        <w:bottom w:val="none" w:sz="0" w:space="0" w:color="auto"/>
        <w:right w:val="none" w:sz="0" w:space="0" w:color="auto"/>
      </w:divBdr>
    </w:div>
    <w:div w:id="582687669">
      <w:bodyDiv w:val="1"/>
      <w:marLeft w:val="0"/>
      <w:marRight w:val="0"/>
      <w:marTop w:val="0"/>
      <w:marBottom w:val="0"/>
      <w:divBdr>
        <w:top w:val="none" w:sz="0" w:space="0" w:color="auto"/>
        <w:left w:val="none" w:sz="0" w:space="0" w:color="auto"/>
        <w:bottom w:val="none" w:sz="0" w:space="0" w:color="auto"/>
        <w:right w:val="none" w:sz="0" w:space="0" w:color="auto"/>
      </w:divBdr>
    </w:div>
    <w:div w:id="599873463">
      <w:bodyDiv w:val="1"/>
      <w:marLeft w:val="0"/>
      <w:marRight w:val="0"/>
      <w:marTop w:val="0"/>
      <w:marBottom w:val="0"/>
      <w:divBdr>
        <w:top w:val="none" w:sz="0" w:space="0" w:color="auto"/>
        <w:left w:val="none" w:sz="0" w:space="0" w:color="auto"/>
        <w:bottom w:val="none" w:sz="0" w:space="0" w:color="auto"/>
        <w:right w:val="none" w:sz="0" w:space="0" w:color="auto"/>
      </w:divBdr>
    </w:div>
    <w:div w:id="600995919">
      <w:bodyDiv w:val="1"/>
      <w:marLeft w:val="0"/>
      <w:marRight w:val="0"/>
      <w:marTop w:val="0"/>
      <w:marBottom w:val="0"/>
      <w:divBdr>
        <w:top w:val="none" w:sz="0" w:space="0" w:color="auto"/>
        <w:left w:val="none" w:sz="0" w:space="0" w:color="auto"/>
        <w:bottom w:val="none" w:sz="0" w:space="0" w:color="auto"/>
        <w:right w:val="none" w:sz="0" w:space="0" w:color="auto"/>
      </w:divBdr>
    </w:div>
    <w:div w:id="601765730">
      <w:bodyDiv w:val="1"/>
      <w:marLeft w:val="0"/>
      <w:marRight w:val="0"/>
      <w:marTop w:val="0"/>
      <w:marBottom w:val="0"/>
      <w:divBdr>
        <w:top w:val="none" w:sz="0" w:space="0" w:color="auto"/>
        <w:left w:val="none" w:sz="0" w:space="0" w:color="auto"/>
        <w:bottom w:val="none" w:sz="0" w:space="0" w:color="auto"/>
        <w:right w:val="none" w:sz="0" w:space="0" w:color="auto"/>
      </w:divBdr>
    </w:div>
    <w:div w:id="622923536">
      <w:bodyDiv w:val="1"/>
      <w:marLeft w:val="0"/>
      <w:marRight w:val="0"/>
      <w:marTop w:val="0"/>
      <w:marBottom w:val="0"/>
      <w:divBdr>
        <w:top w:val="none" w:sz="0" w:space="0" w:color="auto"/>
        <w:left w:val="none" w:sz="0" w:space="0" w:color="auto"/>
        <w:bottom w:val="none" w:sz="0" w:space="0" w:color="auto"/>
        <w:right w:val="none" w:sz="0" w:space="0" w:color="auto"/>
      </w:divBdr>
    </w:div>
    <w:div w:id="626398990">
      <w:bodyDiv w:val="1"/>
      <w:marLeft w:val="0"/>
      <w:marRight w:val="0"/>
      <w:marTop w:val="0"/>
      <w:marBottom w:val="0"/>
      <w:divBdr>
        <w:top w:val="none" w:sz="0" w:space="0" w:color="auto"/>
        <w:left w:val="none" w:sz="0" w:space="0" w:color="auto"/>
        <w:bottom w:val="none" w:sz="0" w:space="0" w:color="auto"/>
        <w:right w:val="none" w:sz="0" w:space="0" w:color="auto"/>
      </w:divBdr>
    </w:div>
    <w:div w:id="626669989">
      <w:bodyDiv w:val="1"/>
      <w:marLeft w:val="0"/>
      <w:marRight w:val="0"/>
      <w:marTop w:val="0"/>
      <w:marBottom w:val="0"/>
      <w:divBdr>
        <w:top w:val="none" w:sz="0" w:space="0" w:color="auto"/>
        <w:left w:val="none" w:sz="0" w:space="0" w:color="auto"/>
        <w:bottom w:val="none" w:sz="0" w:space="0" w:color="auto"/>
        <w:right w:val="none" w:sz="0" w:space="0" w:color="auto"/>
      </w:divBdr>
    </w:div>
    <w:div w:id="627200069">
      <w:bodyDiv w:val="1"/>
      <w:marLeft w:val="0"/>
      <w:marRight w:val="0"/>
      <w:marTop w:val="0"/>
      <w:marBottom w:val="0"/>
      <w:divBdr>
        <w:top w:val="none" w:sz="0" w:space="0" w:color="auto"/>
        <w:left w:val="none" w:sz="0" w:space="0" w:color="auto"/>
        <w:bottom w:val="none" w:sz="0" w:space="0" w:color="auto"/>
        <w:right w:val="none" w:sz="0" w:space="0" w:color="auto"/>
      </w:divBdr>
    </w:div>
    <w:div w:id="627862264">
      <w:bodyDiv w:val="1"/>
      <w:marLeft w:val="0"/>
      <w:marRight w:val="0"/>
      <w:marTop w:val="0"/>
      <w:marBottom w:val="0"/>
      <w:divBdr>
        <w:top w:val="none" w:sz="0" w:space="0" w:color="auto"/>
        <w:left w:val="none" w:sz="0" w:space="0" w:color="auto"/>
        <w:bottom w:val="none" w:sz="0" w:space="0" w:color="auto"/>
        <w:right w:val="none" w:sz="0" w:space="0" w:color="auto"/>
      </w:divBdr>
    </w:div>
    <w:div w:id="641809982">
      <w:bodyDiv w:val="1"/>
      <w:marLeft w:val="0"/>
      <w:marRight w:val="0"/>
      <w:marTop w:val="0"/>
      <w:marBottom w:val="0"/>
      <w:divBdr>
        <w:top w:val="none" w:sz="0" w:space="0" w:color="auto"/>
        <w:left w:val="none" w:sz="0" w:space="0" w:color="auto"/>
        <w:bottom w:val="none" w:sz="0" w:space="0" w:color="auto"/>
        <w:right w:val="none" w:sz="0" w:space="0" w:color="auto"/>
      </w:divBdr>
    </w:div>
    <w:div w:id="649675087">
      <w:bodyDiv w:val="1"/>
      <w:marLeft w:val="0"/>
      <w:marRight w:val="0"/>
      <w:marTop w:val="0"/>
      <w:marBottom w:val="0"/>
      <w:divBdr>
        <w:top w:val="none" w:sz="0" w:space="0" w:color="auto"/>
        <w:left w:val="none" w:sz="0" w:space="0" w:color="auto"/>
        <w:bottom w:val="none" w:sz="0" w:space="0" w:color="auto"/>
        <w:right w:val="none" w:sz="0" w:space="0" w:color="auto"/>
      </w:divBdr>
    </w:div>
    <w:div w:id="656960367">
      <w:bodyDiv w:val="1"/>
      <w:marLeft w:val="0"/>
      <w:marRight w:val="0"/>
      <w:marTop w:val="0"/>
      <w:marBottom w:val="0"/>
      <w:divBdr>
        <w:top w:val="none" w:sz="0" w:space="0" w:color="auto"/>
        <w:left w:val="none" w:sz="0" w:space="0" w:color="auto"/>
        <w:bottom w:val="none" w:sz="0" w:space="0" w:color="auto"/>
        <w:right w:val="none" w:sz="0" w:space="0" w:color="auto"/>
      </w:divBdr>
    </w:div>
    <w:div w:id="659039345">
      <w:bodyDiv w:val="1"/>
      <w:marLeft w:val="0"/>
      <w:marRight w:val="0"/>
      <w:marTop w:val="0"/>
      <w:marBottom w:val="0"/>
      <w:divBdr>
        <w:top w:val="none" w:sz="0" w:space="0" w:color="auto"/>
        <w:left w:val="none" w:sz="0" w:space="0" w:color="auto"/>
        <w:bottom w:val="none" w:sz="0" w:space="0" w:color="auto"/>
        <w:right w:val="none" w:sz="0" w:space="0" w:color="auto"/>
      </w:divBdr>
    </w:div>
    <w:div w:id="660236563">
      <w:bodyDiv w:val="1"/>
      <w:marLeft w:val="0"/>
      <w:marRight w:val="0"/>
      <w:marTop w:val="0"/>
      <w:marBottom w:val="0"/>
      <w:divBdr>
        <w:top w:val="none" w:sz="0" w:space="0" w:color="auto"/>
        <w:left w:val="none" w:sz="0" w:space="0" w:color="auto"/>
        <w:bottom w:val="none" w:sz="0" w:space="0" w:color="auto"/>
        <w:right w:val="none" w:sz="0" w:space="0" w:color="auto"/>
      </w:divBdr>
    </w:div>
    <w:div w:id="666909894">
      <w:bodyDiv w:val="1"/>
      <w:marLeft w:val="0"/>
      <w:marRight w:val="0"/>
      <w:marTop w:val="0"/>
      <w:marBottom w:val="0"/>
      <w:divBdr>
        <w:top w:val="none" w:sz="0" w:space="0" w:color="auto"/>
        <w:left w:val="none" w:sz="0" w:space="0" w:color="auto"/>
        <w:bottom w:val="none" w:sz="0" w:space="0" w:color="auto"/>
        <w:right w:val="none" w:sz="0" w:space="0" w:color="auto"/>
      </w:divBdr>
    </w:div>
    <w:div w:id="670060264">
      <w:bodyDiv w:val="1"/>
      <w:marLeft w:val="0"/>
      <w:marRight w:val="0"/>
      <w:marTop w:val="0"/>
      <w:marBottom w:val="0"/>
      <w:divBdr>
        <w:top w:val="none" w:sz="0" w:space="0" w:color="auto"/>
        <w:left w:val="none" w:sz="0" w:space="0" w:color="auto"/>
        <w:bottom w:val="none" w:sz="0" w:space="0" w:color="auto"/>
        <w:right w:val="none" w:sz="0" w:space="0" w:color="auto"/>
      </w:divBdr>
    </w:div>
    <w:div w:id="685980612">
      <w:bodyDiv w:val="1"/>
      <w:marLeft w:val="0"/>
      <w:marRight w:val="0"/>
      <w:marTop w:val="0"/>
      <w:marBottom w:val="0"/>
      <w:divBdr>
        <w:top w:val="none" w:sz="0" w:space="0" w:color="auto"/>
        <w:left w:val="none" w:sz="0" w:space="0" w:color="auto"/>
        <w:bottom w:val="none" w:sz="0" w:space="0" w:color="auto"/>
        <w:right w:val="none" w:sz="0" w:space="0" w:color="auto"/>
      </w:divBdr>
    </w:div>
    <w:div w:id="689379376">
      <w:bodyDiv w:val="1"/>
      <w:marLeft w:val="0"/>
      <w:marRight w:val="0"/>
      <w:marTop w:val="0"/>
      <w:marBottom w:val="0"/>
      <w:divBdr>
        <w:top w:val="none" w:sz="0" w:space="0" w:color="auto"/>
        <w:left w:val="none" w:sz="0" w:space="0" w:color="auto"/>
        <w:bottom w:val="none" w:sz="0" w:space="0" w:color="auto"/>
        <w:right w:val="none" w:sz="0" w:space="0" w:color="auto"/>
      </w:divBdr>
    </w:div>
    <w:div w:id="701056506">
      <w:bodyDiv w:val="1"/>
      <w:marLeft w:val="0"/>
      <w:marRight w:val="0"/>
      <w:marTop w:val="0"/>
      <w:marBottom w:val="0"/>
      <w:divBdr>
        <w:top w:val="none" w:sz="0" w:space="0" w:color="auto"/>
        <w:left w:val="none" w:sz="0" w:space="0" w:color="auto"/>
        <w:bottom w:val="none" w:sz="0" w:space="0" w:color="auto"/>
        <w:right w:val="none" w:sz="0" w:space="0" w:color="auto"/>
      </w:divBdr>
    </w:div>
    <w:div w:id="709644130">
      <w:bodyDiv w:val="1"/>
      <w:marLeft w:val="0"/>
      <w:marRight w:val="0"/>
      <w:marTop w:val="0"/>
      <w:marBottom w:val="0"/>
      <w:divBdr>
        <w:top w:val="none" w:sz="0" w:space="0" w:color="auto"/>
        <w:left w:val="none" w:sz="0" w:space="0" w:color="auto"/>
        <w:bottom w:val="none" w:sz="0" w:space="0" w:color="auto"/>
        <w:right w:val="none" w:sz="0" w:space="0" w:color="auto"/>
      </w:divBdr>
    </w:div>
    <w:div w:id="709838704">
      <w:bodyDiv w:val="1"/>
      <w:marLeft w:val="0"/>
      <w:marRight w:val="0"/>
      <w:marTop w:val="0"/>
      <w:marBottom w:val="0"/>
      <w:divBdr>
        <w:top w:val="none" w:sz="0" w:space="0" w:color="auto"/>
        <w:left w:val="none" w:sz="0" w:space="0" w:color="auto"/>
        <w:bottom w:val="none" w:sz="0" w:space="0" w:color="auto"/>
        <w:right w:val="none" w:sz="0" w:space="0" w:color="auto"/>
      </w:divBdr>
    </w:div>
    <w:div w:id="714083423">
      <w:bodyDiv w:val="1"/>
      <w:marLeft w:val="0"/>
      <w:marRight w:val="0"/>
      <w:marTop w:val="0"/>
      <w:marBottom w:val="0"/>
      <w:divBdr>
        <w:top w:val="none" w:sz="0" w:space="0" w:color="auto"/>
        <w:left w:val="none" w:sz="0" w:space="0" w:color="auto"/>
        <w:bottom w:val="none" w:sz="0" w:space="0" w:color="auto"/>
        <w:right w:val="none" w:sz="0" w:space="0" w:color="auto"/>
      </w:divBdr>
    </w:div>
    <w:div w:id="729692869">
      <w:bodyDiv w:val="1"/>
      <w:marLeft w:val="0"/>
      <w:marRight w:val="0"/>
      <w:marTop w:val="0"/>
      <w:marBottom w:val="0"/>
      <w:divBdr>
        <w:top w:val="none" w:sz="0" w:space="0" w:color="auto"/>
        <w:left w:val="none" w:sz="0" w:space="0" w:color="auto"/>
        <w:bottom w:val="none" w:sz="0" w:space="0" w:color="auto"/>
        <w:right w:val="none" w:sz="0" w:space="0" w:color="auto"/>
      </w:divBdr>
    </w:div>
    <w:div w:id="734471179">
      <w:bodyDiv w:val="1"/>
      <w:marLeft w:val="0"/>
      <w:marRight w:val="0"/>
      <w:marTop w:val="0"/>
      <w:marBottom w:val="0"/>
      <w:divBdr>
        <w:top w:val="none" w:sz="0" w:space="0" w:color="auto"/>
        <w:left w:val="none" w:sz="0" w:space="0" w:color="auto"/>
        <w:bottom w:val="none" w:sz="0" w:space="0" w:color="auto"/>
        <w:right w:val="none" w:sz="0" w:space="0" w:color="auto"/>
      </w:divBdr>
    </w:div>
    <w:div w:id="747967512">
      <w:bodyDiv w:val="1"/>
      <w:marLeft w:val="0"/>
      <w:marRight w:val="0"/>
      <w:marTop w:val="0"/>
      <w:marBottom w:val="0"/>
      <w:divBdr>
        <w:top w:val="none" w:sz="0" w:space="0" w:color="auto"/>
        <w:left w:val="none" w:sz="0" w:space="0" w:color="auto"/>
        <w:bottom w:val="none" w:sz="0" w:space="0" w:color="auto"/>
        <w:right w:val="none" w:sz="0" w:space="0" w:color="auto"/>
      </w:divBdr>
    </w:div>
    <w:div w:id="759136141">
      <w:bodyDiv w:val="1"/>
      <w:marLeft w:val="0"/>
      <w:marRight w:val="0"/>
      <w:marTop w:val="0"/>
      <w:marBottom w:val="0"/>
      <w:divBdr>
        <w:top w:val="none" w:sz="0" w:space="0" w:color="auto"/>
        <w:left w:val="none" w:sz="0" w:space="0" w:color="auto"/>
        <w:bottom w:val="none" w:sz="0" w:space="0" w:color="auto"/>
        <w:right w:val="none" w:sz="0" w:space="0" w:color="auto"/>
      </w:divBdr>
    </w:div>
    <w:div w:id="761024789">
      <w:bodyDiv w:val="1"/>
      <w:marLeft w:val="0"/>
      <w:marRight w:val="0"/>
      <w:marTop w:val="0"/>
      <w:marBottom w:val="0"/>
      <w:divBdr>
        <w:top w:val="none" w:sz="0" w:space="0" w:color="auto"/>
        <w:left w:val="none" w:sz="0" w:space="0" w:color="auto"/>
        <w:bottom w:val="none" w:sz="0" w:space="0" w:color="auto"/>
        <w:right w:val="none" w:sz="0" w:space="0" w:color="auto"/>
      </w:divBdr>
    </w:div>
    <w:div w:id="762259642">
      <w:bodyDiv w:val="1"/>
      <w:marLeft w:val="0"/>
      <w:marRight w:val="0"/>
      <w:marTop w:val="0"/>
      <w:marBottom w:val="0"/>
      <w:divBdr>
        <w:top w:val="none" w:sz="0" w:space="0" w:color="auto"/>
        <w:left w:val="none" w:sz="0" w:space="0" w:color="auto"/>
        <w:bottom w:val="none" w:sz="0" w:space="0" w:color="auto"/>
        <w:right w:val="none" w:sz="0" w:space="0" w:color="auto"/>
      </w:divBdr>
    </w:div>
    <w:div w:id="763258424">
      <w:bodyDiv w:val="1"/>
      <w:marLeft w:val="0"/>
      <w:marRight w:val="0"/>
      <w:marTop w:val="0"/>
      <w:marBottom w:val="0"/>
      <w:divBdr>
        <w:top w:val="none" w:sz="0" w:space="0" w:color="auto"/>
        <w:left w:val="none" w:sz="0" w:space="0" w:color="auto"/>
        <w:bottom w:val="none" w:sz="0" w:space="0" w:color="auto"/>
        <w:right w:val="none" w:sz="0" w:space="0" w:color="auto"/>
      </w:divBdr>
    </w:div>
    <w:div w:id="782191554">
      <w:bodyDiv w:val="1"/>
      <w:marLeft w:val="0"/>
      <w:marRight w:val="0"/>
      <w:marTop w:val="0"/>
      <w:marBottom w:val="0"/>
      <w:divBdr>
        <w:top w:val="none" w:sz="0" w:space="0" w:color="auto"/>
        <w:left w:val="none" w:sz="0" w:space="0" w:color="auto"/>
        <w:bottom w:val="none" w:sz="0" w:space="0" w:color="auto"/>
        <w:right w:val="none" w:sz="0" w:space="0" w:color="auto"/>
      </w:divBdr>
    </w:div>
    <w:div w:id="786241908">
      <w:bodyDiv w:val="1"/>
      <w:marLeft w:val="0"/>
      <w:marRight w:val="0"/>
      <w:marTop w:val="0"/>
      <w:marBottom w:val="0"/>
      <w:divBdr>
        <w:top w:val="none" w:sz="0" w:space="0" w:color="auto"/>
        <w:left w:val="none" w:sz="0" w:space="0" w:color="auto"/>
        <w:bottom w:val="none" w:sz="0" w:space="0" w:color="auto"/>
        <w:right w:val="none" w:sz="0" w:space="0" w:color="auto"/>
      </w:divBdr>
    </w:div>
    <w:div w:id="797190240">
      <w:bodyDiv w:val="1"/>
      <w:marLeft w:val="0"/>
      <w:marRight w:val="0"/>
      <w:marTop w:val="0"/>
      <w:marBottom w:val="0"/>
      <w:divBdr>
        <w:top w:val="none" w:sz="0" w:space="0" w:color="auto"/>
        <w:left w:val="none" w:sz="0" w:space="0" w:color="auto"/>
        <w:bottom w:val="none" w:sz="0" w:space="0" w:color="auto"/>
        <w:right w:val="none" w:sz="0" w:space="0" w:color="auto"/>
      </w:divBdr>
    </w:div>
    <w:div w:id="803934009">
      <w:bodyDiv w:val="1"/>
      <w:marLeft w:val="0"/>
      <w:marRight w:val="0"/>
      <w:marTop w:val="0"/>
      <w:marBottom w:val="0"/>
      <w:divBdr>
        <w:top w:val="none" w:sz="0" w:space="0" w:color="auto"/>
        <w:left w:val="none" w:sz="0" w:space="0" w:color="auto"/>
        <w:bottom w:val="none" w:sz="0" w:space="0" w:color="auto"/>
        <w:right w:val="none" w:sz="0" w:space="0" w:color="auto"/>
      </w:divBdr>
    </w:div>
    <w:div w:id="807626802">
      <w:bodyDiv w:val="1"/>
      <w:marLeft w:val="0"/>
      <w:marRight w:val="0"/>
      <w:marTop w:val="0"/>
      <w:marBottom w:val="0"/>
      <w:divBdr>
        <w:top w:val="none" w:sz="0" w:space="0" w:color="auto"/>
        <w:left w:val="none" w:sz="0" w:space="0" w:color="auto"/>
        <w:bottom w:val="none" w:sz="0" w:space="0" w:color="auto"/>
        <w:right w:val="none" w:sz="0" w:space="0" w:color="auto"/>
      </w:divBdr>
    </w:div>
    <w:div w:id="810293454">
      <w:bodyDiv w:val="1"/>
      <w:marLeft w:val="0"/>
      <w:marRight w:val="0"/>
      <w:marTop w:val="0"/>
      <w:marBottom w:val="0"/>
      <w:divBdr>
        <w:top w:val="none" w:sz="0" w:space="0" w:color="auto"/>
        <w:left w:val="none" w:sz="0" w:space="0" w:color="auto"/>
        <w:bottom w:val="none" w:sz="0" w:space="0" w:color="auto"/>
        <w:right w:val="none" w:sz="0" w:space="0" w:color="auto"/>
      </w:divBdr>
    </w:div>
    <w:div w:id="810949741">
      <w:bodyDiv w:val="1"/>
      <w:marLeft w:val="0"/>
      <w:marRight w:val="0"/>
      <w:marTop w:val="0"/>
      <w:marBottom w:val="0"/>
      <w:divBdr>
        <w:top w:val="none" w:sz="0" w:space="0" w:color="auto"/>
        <w:left w:val="none" w:sz="0" w:space="0" w:color="auto"/>
        <w:bottom w:val="none" w:sz="0" w:space="0" w:color="auto"/>
        <w:right w:val="none" w:sz="0" w:space="0" w:color="auto"/>
      </w:divBdr>
    </w:div>
    <w:div w:id="835345164">
      <w:bodyDiv w:val="1"/>
      <w:marLeft w:val="0"/>
      <w:marRight w:val="0"/>
      <w:marTop w:val="0"/>
      <w:marBottom w:val="0"/>
      <w:divBdr>
        <w:top w:val="none" w:sz="0" w:space="0" w:color="auto"/>
        <w:left w:val="none" w:sz="0" w:space="0" w:color="auto"/>
        <w:bottom w:val="none" w:sz="0" w:space="0" w:color="auto"/>
        <w:right w:val="none" w:sz="0" w:space="0" w:color="auto"/>
      </w:divBdr>
    </w:div>
    <w:div w:id="847446273">
      <w:bodyDiv w:val="1"/>
      <w:marLeft w:val="0"/>
      <w:marRight w:val="0"/>
      <w:marTop w:val="0"/>
      <w:marBottom w:val="0"/>
      <w:divBdr>
        <w:top w:val="none" w:sz="0" w:space="0" w:color="auto"/>
        <w:left w:val="none" w:sz="0" w:space="0" w:color="auto"/>
        <w:bottom w:val="none" w:sz="0" w:space="0" w:color="auto"/>
        <w:right w:val="none" w:sz="0" w:space="0" w:color="auto"/>
      </w:divBdr>
    </w:div>
    <w:div w:id="847794111">
      <w:bodyDiv w:val="1"/>
      <w:marLeft w:val="0"/>
      <w:marRight w:val="0"/>
      <w:marTop w:val="0"/>
      <w:marBottom w:val="0"/>
      <w:divBdr>
        <w:top w:val="none" w:sz="0" w:space="0" w:color="auto"/>
        <w:left w:val="none" w:sz="0" w:space="0" w:color="auto"/>
        <w:bottom w:val="none" w:sz="0" w:space="0" w:color="auto"/>
        <w:right w:val="none" w:sz="0" w:space="0" w:color="auto"/>
      </w:divBdr>
    </w:div>
    <w:div w:id="851993724">
      <w:bodyDiv w:val="1"/>
      <w:marLeft w:val="0"/>
      <w:marRight w:val="0"/>
      <w:marTop w:val="0"/>
      <w:marBottom w:val="0"/>
      <w:divBdr>
        <w:top w:val="none" w:sz="0" w:space="0" w:color="auto"/>
        <w:left w:val="none" w:sz="0" w:space="0" w:color="auto"/>
        <w:bottom w:val="none" w:sz="0" w:space="0" w:color="auto"/>
        <w:right w:val="none" w:sz="0" w:space="0" w:color="auto"/>
      </w:divBdr>
    </w:div>
    <w:div w:id="861548558">
      <w:bodyDiv w:val="1"/>
      <w:marLeft w:val="0"/>
      <w:marRight w:val="0"/>
      <w:marTop w:val="0"/>
      <w:marBottom w:val="0"/>
      <w:divBdr>
        <w:top w:val="none" w:sz="0" w:space="0" w:color="auto"/>
        <w:left w:val="none" w:sz="0" w:space="0" w:color="auto"/>
        <w:bottom w:val="none" w:sz="0" w:space="0" w:color="auto"/>
        <w:right w:val="none" w:sz="0" w:space="0" w:color="auto"/>
      </w:divBdr>
    </w:div>
    <w:div w:id="864246699">
      <w:bodyDiv w:val="1"/>
      <w:marLeft w:val="0"/>
      <w:marRight w:val="0"/>
      <w:marTop w:val="0"/>
      <w:marBottom w:val="0"/>
      <w:divBdr>
        <w:top w:val="none" w:sz="0" w:space="0" w:color="auto"/>
        <w:left w:val="none" w:sz="0" w:space="0" w:color="auto"/>
        <w:bottom w:val="none" w:sz="0" w:space="0" w:color="auto"/>
        <w:right w:val="none" w:sz="0" w:space="0" w:color="auto"/>
      </w:divBdr>
    </w:div>
    <w:div w:id="866142132">
      <w:bodyDiv w:val="1"/>
      <w:marLeft w:val="0"/>
      <w:marRight w:val="0"/>
      <w:marTop w:val="0"/>
      <w:marBottom w:val="0"/>
      <w:divBdr>
        <w:top w:val="none" w:sz="0" w:space="0" w:color="auto"/>
        <w:left w:val="none" w:sz="0" w:space="0" w:color="auto"/>
        <w:bottom w:val="none" w:sz="0" w:space="0" w:color="auto"/>
        <w:right w:val="none" w:sz="0" w:space="0" w:color="auto"/>
      </w:divBdr>
    </w:div>
    <w:div w:id="868640847">
      <w:bodyDiv w:val="1"/>
      <w:marLeft w:val="0"/>
      <w:marRight w:val="0"/>
      <w:marTop w:val="0"/>
      <w:marBottom w:val="0"/>
      <w:divBdr>
        <w:top w:val="none" w:sz="0" w:space="0" w:color="auto"/>
        <w:left w:val="none" w:sz="0" w:space="0" w:color="auto"/>
        <w:bottom w:val="none" w:sz="0" w:space="0" w:color="auto"/>
        <w:right w:val="none" w:sz="0" w:space="0" w:color="auto"/>
      </w:divBdr>
    </w:div>
    <w:div w:id="874733381">
      <w:bodyDiv w:val="1"/>
      <w:marLeft w:val="0"/>
      <w:marRight w:val="0"/>
      <w:marTop w:val="0"/>
      <w:marBottom w:val="0"/>
      <w:divBdr>
        <w:top w:val="none" w:sz="0" w:space="0" w:color="auto"/>
        <w:left w:val="none" w:sz="0" w:space="0" w:color="auto"/>
        <w:bottom w:val="none" w:sz="0" w:space="0" w:color="auto"/>
        <w:right w:val="none" w:sz="0" w:space="0" w:color="auto"/>
      </w:divBdr>
    </w:div>
    <w:div w:id="881013119">
      <w:bodyDiv w:val="1"/>
      <w:marLeft w:val="0"/>
      <w:marRight w:val="0"/>
      <w:marTop w:val="0"/>
      <w:marBottom w:val="0"/>
      <w:divBdr>
        <w:top w:val="none" w:sz="0" w:space="0" w:color="auto"/>
        <w:left w:val="none" w:sz="0" w:space="0" w:color="auto"/>
        <w:bottom w:val="none" w:sz="0" w:space="0" w:color="auto"/>
        <w:right w:val="none" w:sz="0" w:space="0" w:color="auto"/>
      </w:divBdr>
    </w:div>
    <w:div w:id="883519287">
      <w:bodyDiv w:val="1"/>
      <w:marLeft w:val="0"/>
      <w:marRight w:val="0"/>
      <w:marTop w:val="0"/>
      <w:marBottom w:val="0"/>
      <w:divBdr>
        <w:top w:val="none" w:sz="0" w:space="0" w:color="auto"/>
        <w:left w:val="none" w:sz="0" w:space="0" w:color="auto"/>
        <w:bottom w:val="none" w:sz="0" w:space="0" w:color="auto"/>
        <w:right w:val="none" w:sz="0" w:space="0" w:color="auto"/>
      </w:divBdr>
    </w:div>
    <w:div w:id="885334567">
      <w:bodyDiv w:val="1"/>
      <w:marLeft w:val="0"/>
      <w:marRight w:val="0"/>
      <w:marTop w:val="0"/>
      <w:marBottom w:val="0"/>
      <w:divBdr>
        <w:top w:val="none" w:sz="0" w:space="0" w:color="auto"/>
        <w:left w:val="none" w:sz="0" w:space="0" w:color="auto"/>
        <w:bottom w:val="none" w:sz="0" w:space="0" w:color="auto"/>
        <w:right w:val="none" w:sz="0" w:space="0" w:color="auto"/>
      </w:divBdr>
    </w:div>
    <w:div w:id="886332574">
      <w:bodyDiv w:val="1"/>
      <w:marLeft w:val="0"/>
      <w:marRight w:val="0"/>
      <w:marTop w:val="0"/>
      <w:marBottom w:val="0"/>
      <w:divBdr>
        <w:top w:val="none" w:sz="0" w:space="0" w:color="auto"/>
        <w:left w:val="none" w:sz="0" w:space="0" w:color="auto"/>
        <w:bottom w:val="none" w:sz="0" w:space="0" w:color="auto"/>
        <w:right w:val="none" w:sz="0" w:space="0" w:color="auto"/>
      </w:divBdr>
    </w:div>
    <w:div w:id="895051815">
      <w:bodyDiv w:val="1"/>
      <w:marLeft w:val="0"/>
      <w:marRight w:val="0"/>
      <w:marTop w:val="0"/>
      <w:marBottom w:val="0"/>
      <w:divBdr>
        <w:top w:val="none" w:sz="0" w:space="0" w:color="auto"/>
        <w:left w:val="none" w:sz="0" w:space="0" w:color="auto"/>
        <w:bottom w:val="none" w:sz="0" w:space="0" w:color="auto"/>
        <w:right w:val="none" w:sz="0" w:space="0" w:color="auto"/>
      </w:divBdr>
    </w:div>
    <w:div w:id="896235307">
      <w:bodyDiv w:val="1"/>
      <w:marLeft w:val="0"/>
      <w:marRight w:val="0"/>
      <w:marTop w:val="0"/>
      <w:marBottom w:val="0"/>
      <w:divBdr>
        <w:top w:val="none" w:sz="0" w:space="0" w:color="auto"/>
        <w:left w:val="none" w:sz="0" w:space="0" w:color="auto"/>
        <w:bottom w:val="none" w:sz="0" w:space="0" w:color="auto"/>
        <w:right w:val="none" w:sz="0" w:space="0" w:color="auto"/>
      </w:divBdr>
    </w:div>
    <w:div w:id="907614766">
      <w:bodyDiv w:val="1"/>
      <w:marLeft w:val="0"/>
      <w:marRight w:val="0"/>
      <w:marTop w:val="0"/>
      <w:marBottom w:val="0"/>
      <w:divBdr>
        <w:top w:val="none" w:sz="0" w:space="0" w:color="auto"/>
        <w:left w:val="none" w:sz="0" w:space="0" w:color="auto"/>
        <w:bottom w:val="none" w:sz="0" w:space="0" w:color="auto"/>
        <w:right w:val="none" w:sz="0" w:space="0" w:color="auto"/>
      </w:divBdr>
    </w:div>
    <w:div w:id="915940665">
      <w:bodyDiv w:val="1"/>
      <w:marLeft w:val="0"/>
      <w:marRight w:val="0"/>
      <w:marTop w:val="0"/>
      <w:marBottom w:val="0"/>
      <w:divBdr>
        <w:top w:val="none" w:sz="0" w:space="0" w:color="auto"/>
        <w:left w:val="none" w:sz="0" w:space="0" w:color="auto"/>
        <w:bottom w:val="none" w:sz="0" w:space="0" w:color="auto"/>
        <w:right w:val="none" w:sz="0" w:space="0" w:color="auto"/>
      </w:divBdr>
    </w:div>
    <w:div w:id="917521865">
      <w:bodyDiv w:val="1"/>
      <w:marLeft w:val="0"/>
      <w:marRight w:val="0"/>
      <w:marTop w:val="0"/>
      <w:marBottom w:val="0"/>
      <w:divBdr>
        <w:top w:val="none" w:sz="0" w:space="0" w:color="auto"/>
        <w:left w:val="none" w:sz="0" w:space="0" w:color="auto"/>
        <w:bottom w:val="none" w:sz="0" w:space="0" w:color="auto"/>
        <w:right w:val="none" w:sz="0" w:space="0" w:color="auto"/>
      </w:divBdr>
    </w:div>
    <w:div w:id="940722493">
      <w:bodyDiv w:val="1"/>
      <w:marLeft w:val="0"/>
      <w:marRight w:val="0"/>
      <w:marTop w:val="0"/>
      <w:marBottom w:val="0"/>
      <w:divBdr>
        <w:top w:val="none" w:sz="0" w:space="0" w:color="auto"/>
        <w:left w:val="none" w:sz="0" w:space="0" w:color="auto"/>
        <w:bottom w:val="none" w:sz="0" w:space="0" w:color="auto"/>
        <w:right w:val="none" w:sz="0" w:space="0" w:color="auto"/>
      </w:divBdr>
    </w:div>
    <w:div w:id="950550721">
      <w:bodyDiv w:val="1"/>
      <w:marLeft w:val="0"/>
      <w:marRight w:val="0"/>
      <w:marTop w:val="0"/>
      <w:marBottom w:val="0"/>
      <w:divBdr>
        <w:top w:val="none" w:sz="0" w:space="0" w:color="auto"/>
        <w:left w:val="none" w:sz="0" w:space="0" w:color="auto"/>
        <w:bottom w:val="none" w:sz="0" w:space="0" w:color="auto"/>
        <w:right w:val="none" w:sz="0" w:space="0" w:color="auto"/>
      </w:divBdr>
    </w:div>
    <w:div w:id="963732104">
      <w:bodyDiv w:val="1"/>
      <w:marLeft w:val="0"/>
      <w:marRight w:val="0"/>
      <w:marTop w:val="0"/>
      <w:marBottom w:val="0"/>
      <w:divBdr>
        <w:top w:val="none" w:sz="0" w:space="0" w:color="auto"/>
        <w:left w:val="none" w:sz="0" w:space="0" w:color="auto"/>
        <w:bottom w:val="none" w:sz="0" w:space="0" w:color="auto"/>
        <w:right w:val="none" w:sz="0" w:space="0" w:color="auto"/>
      </w:divBdr>
    </w:div>
    <w:div w:id="967585037">
      <w:bodyDiv w:val="1"/>
      <w:marLeft w:val="0"/>
      <w:marRight w:val="0"/>
      <w:marTop w:val="0"/>
      <w:marBottom w:val="0"/>
      <w:divBdr>
        <w:top w:val="none" w:sz="0" w:space="0" w:color="auto"/>
        <w:left w:val="none" w:sz="0" w:space="0" w:color="auto"/>
        <w:bottom w:val="none" w:sz="0" w:space="0" w:color="auto"/>
        <w:right w:val="none" w:sz="0" w:space="0" w:color="auto"/>
      </w:divBdr>
    </w:div>
    <w:div w:id="968827502">
      <w:bodyDiv w:val="1"/>
      <w:marLeft w:val="0"/>
      <w:marRight w:val="0"/>
      <w:marTop w:val="0"/>
      <w:marBottom w:val="0"/>
      <w:divBdr>
        <w:top w:val="none" w:sz="0" w:space="0" w:color="auto"/>
        <w:left w:val="none" w:sz="0" w:space="0" w:color="auto"/>
        <w:bottom w:val="none" w:sz="0" w:space="0" w:color="auto"/>
        <w:right w:val="none" w:sz="0" w:space="0" w:color="auto"/>
      </w:divBdr>
    </w:div>
    <w:div w:id="969631394">
      <w:bodyDiv w:val="1"/>
      <w:marLeft w:val="0"/>
      <w:marRight w:val="0"/>
      <w:marTop w:val="0"/>
      <w:marBottom w:val="0"/>
      <w:divBdr>
        <w:top w:val="none" w:sz="0" w:space="0" w:color="auto"/>
        <w:left w:val="none" w:sz="0" w:space="0" w:color="auto"/>
        <w:bottom w:val="none" w:sz="0" w:space="0" w:color="auto"/>
        <w:right w:val="none" w:sz="0" w:space="0" w:color="auto"/>
      </w:divBdr>
    </w:div>
    <w:div w:id="975574177">
      <w:bodyDiv w:val="1"/>
      <w:marLeft w:val="0"/>
      <w:marRight w:val="0"/>
      <w:marTop w:val="0"/>
      <w:marBottom w:val="0"/>
      <w:divBdr>
        <w:top w:val="none" w:sz="0" w:space="0" w:color="auto"/>
        <w:left w:val="none" w:sz="0" w:space="0" w:color="auto"/>
        <w:bottom w:val="none" w:sz="0" w:space="0" w:color="auto"/>
        <w:right w:val="none" w:sz="0" w:space="0" w:color="auto"/>
      </w:divBdr>
    </w:div>
    <w:div w:id="982854582">
      <w:bodyDiv w:val="1"/>
      <w:marLeft w:val="0"/>
      <w:marRight w:val="0"/>
      <w:marTop w:val="0"/>
      <w:marBottom w:val="0"/>
      <w:divBdr>
        <w:top w:val="none" w:sz="0" w:space="0" w:color="auto"/>
        <w:left w:val="none" w:sz="0" w:space="0" w:color="auto"/>
        <w:bottom w:val="none" w:sz="0" w:space="0" w:color="auto"/>
        <w:right w:val="none" w:sz="0" w:space="0" w:color="auto"/>
      </w:divBdr>
    </w:div>
    <w:div w:id="983240304">
      <w:bodyDiv w:val="1"/>
      <w:marLeft w:val="0"/>
      <w:marRight w:val="0"/>
      <w:marTop w:val="0"/>
      <w:marBottom w:val="0"/>
      <w:divBdr>
        <w:top w:val="none" w:sz="0" w:space="0" w:color="auto"/>
        <w:left w:val="none" w:sz="0" w:space="0" w:color="auto"/>
        <w:bottom w:val="none" w:sz="0" w:space="0" w:color="auto"/>
        <w:right w:val="none" w:sz="0" w:space="0" w:color="auto"/>
      </w:divBdr>
    </w:div>
    <w:div w:id="986476282">
      <w:bodyDiv w:val="1"/>
      <w:marLeft w:val="0"/>
      <w:marRight w:val="0"/>
      <w:marTop w:val="0"/>
      <w:marBottom w:val="0"/>
      <w:divBdr>
        <w:top w:val="none" w:sz="0" w:space="0" w:color="auto"/>
        <w:left w:val="none" w:sz="0" w:space="0" w:color="auto"/>
        <w:bottom w:val="none" w:sz="0" w:space="0" w:color="auto"/>
        <w:right w:val="none" w:sz="0" w:space="0" w:color="auto"/>
      </w:divBdr>
    </w:div>
    <w:div w:id="994186117">
      <w:bodyDiv w:val="1"/>
      <w:marLeft w:val="0"/>
      <w:marRight w:val="0"/>
      <w:marTop w:val="0"/>
      <w:marBottom w:val="0"/>
      <w:divBdr>
        <w:top w:val="none" w:sz="0" w:space="0" w:color="auto"/>
        <w:left w:val="none" w:sz="0" w:space="0" w:color="auto"/>
        <w:bottom w:val="none" w:sz="0" w:space="0" w:color="auto"/>
        <w:right w:val="none" w:sz="0" w:space="0" w:color="auto"/>
      </w:divBdr>
    </w:div>
    <w:div w:id="1002704355">
      <w:bodyDiv w:val="1"/>
      <w:marLeft w:val="0"/>
      <w:marRight w:val="0"/>
      <w:marTop w:val="0"/>
      <w:marBottom w:val="0"/>
      <w:divBdr>
        <w:top w:val="none" w:sz="0" w:space="0" w:color="auto"/>
        <w:left w:val="none" w:sz="0" w:space="0" w:color="auto"/>
        <w:bottom w:val="none" w:sz="0" w:space="0" w:color="auto"/>
        <w:right w:val="none" w:sz="0" w:space="0" w:color="auto"/>
      </w:divBdr>
    </w:div>
    <w:div w:id="1008749436">
      <w:bodyDiv w:val="1"/>
      <w:marLeft w:val="0"/>
      <w:marRight w:val="0"/>
      <w:marTop w:val="0"/>
      <w:marBottom w:val="0"/>
      <w:divBdr>
        <w:top w:val="none" w:sz="0" w:space="0" w:color="auto"/>
        <w:left w:val="none" w:sz="0" w:space="0" w:color="auto"/>
        <w:bottom w:val="none" w:sz="0" w:space="0" w:color="auto"/>
        <w:right w:val="none" w:sz="0" w:space="0" w:color="auto"/>
      </w:divBdr>
    </w:div>
    <w:div w:id="1010567044">
      <w:bodyDiv w:val="1"/>
      <w:marLeft w:val="0"/>
      <w:marRight w:val="0"/>
      <w:marTop w:val="0"/>
      <w:marBottom w:val="0"/>
      <w:divBdr>
        <w:top w:val="none" w:sz="0" w:space="0" w:color="auto"/>
        <w:left w:val="none" w:sz="0" w:space="0" w:color="auto"/>
        <w:bottom w:val="none" w:sz="0" w:space="0" w:color="auto"/>
        <w:right w:val="none" w:sz="0" w:space="0" w:color="auto"/>
      </w:divBdr>
    </w:div>
    <w:div w:id="1016885108">
      <w:bodyDiv w:val="1"/>
      <w:marLeft w:val="0"/>
      <w:marRight w:val="0"/>
      <w:marTop w:val="0"/>
      <w:marBottom w:val="0"/>
      <w:divBdr>
        <w:top w:val="none" w:sz="0" w:space="0" w:color="auto"/>
        <w:left w:val="none" w:sz="0" w:space="0" w:color="auto"/>
        <w:bottom w:val="none" w:sz="0" w:space="0" w:color="auto"/>
        <w:right w:val="none" w:sz="0" w:space="0" w:color="auto"/>
      </w:divBdr>
    </w:div>
    <w:div w:id="1050807950">
      <w:bodyDiv w:val="1"/>
      <w:marLeft w:val="0"/>
      <w:marRight w:val="0"/>
      <w:marTop w:val="0"/>
      <w:marBottom w:val="0"/>
      <w:divBdr>
        <w:top w:val="none" w:sz="0" w:space="0" w:color="auto"/>
        <w:left w:val="none" w:sz="0" w:space="0" w:color="auto"/>
        <w:bottom w:val="none" w:sz="0" w:space="0" w:color="auto"/>
        <w:right w:val="none" w:sz="0" w:space="0" w:color="auto"/>
      </w:divBdr>
    </w:div>
    <w:div w:id="1057510590">
      <w:bodyDiv w:val="1"/>
      <w:marLeft w:val="0"/>
      <w:marRight w:val="0"/>
      <w:marTop w:val="0"/>
      <w:marBottom w:val="0"/>
      <w:divBdr>
        <w:top w:val="none" w:sz="0" w:space="0" w:color="auto"/>
        <w:left w:val="none" w:sz="0" w:space="0" w:color="auto"/>
        <w:bottom w:val="none" w:sz="0" w:space="0" w:color="auto"/>
        <w:right w:val="none" w:sz="0" w:space="0" w:color="auto"/>
      </w:divBdr>
    </w:div>
    <w:div w:id="1067997994">
      <w:bodyDiv w:val="1"/>
      <w:marLeft w:val="0"/>
      <w:marRight w:val="0"/>
      <w:marTop w:val="0"/>
      <w:marBottom w:val="0"/>
      <w:divBdr>
        <w:top w:val="none" w:sz="0" w:space="0" w:color="auto"/>
        <w:left w:val="none" w:sz="0" w:space="0" w:color="auto"/>
        <w:bottom w:val="none" w:sz="0" w:space="0" w:color="auto"/>
        <w:right w:val="none" w:sz="0" w:space="0" w:color="auto"/>
      </w:divBdr>
    </w:div>
    <w:div w:id="1068066517">
      <w:bodyDiv w:val="1"/>
      <w:marLeft w:val="0"/>
      <w:marRight w:val="0"/>
      <w:marTop w:val="0"/>
      <w:marBottom w:val="0"/>
      <w:divBdr>
        <w:top w:val="none" w:sz="0" w:space="0" w:color="auto"/>
        <w:left w:val="none" w:sz="0" w:space="0" w:color="auto"/>
        <w:bottom w:val="none" w:sz="0" w:space="0" w:color="auto"/>
        <w:right w:val="none" w:sz="0" w:space="0" w:color="auto"/>
      </w:divBdr>
    </w:div>
    <w:div w:id="1073042603">
      <w:bodyDiv w:val="1"/>
      <w:marLeft w:val="0"/>
      <w:marRight w:val="0"/>
      <w:marTop w:val="0"/>
      <w:marBottom w:val="0"/>
      <w:divBdr>
        <w:top w:val="none" w:sz="0" w:space="0" w:color="auto"/>
        <w:left w:val="none" w:sz="0" w:space="0" w:color="auto"/>
        <w:bottom w:val="none" w:sz="0" w:space="0" w:color="auto"/>
        <w:right w:val="none" w:sz="0" w:space="0" w:color="auto"/>
      </w:divBdr>
    </w:div>
    <w:div w:id="1090008525">
      <w:bodyDiv w:val="1"/>
      <w:marLeft w:val="0"/>
      <w:marRight w:val="0"/>
      <w:marTop w:val="0"/>
      <w:marBottom w:val="0"/>
      <w:divBdr>
        <w:top w:val="none" w:sz="0" w:space="0" w:color="auto"/>
        <w:left w:val="none" w:sz="0" w:space="0" w:color="auto"/>
        <w:bottom w:val="none" w:sz="0" w:space="0" w:color="auto"/>
        <w:right w:val="none" w:sz="0" w:space="0" w:color="auto"/>
      </w:divBdr>
    </w:div>
    <w:div w:id="1100833073">
      <w:bodyDiv w:val="1"/>
      <w:marLeft w:val="0"/>
      <w:marRight w:val="0"/>
      <w:marTop w:val="0"/>
      <w:marBottom w:val="0"/>
      <w:divBdr>
        <w:top w:val="none" w:sz="0" w:space="0" w:color="auto"/>
        <w:left w:val="none" w:sz="0" w:space="0" w:color="auto"/>
        <w:bottom w:val="none" w:sz="0" w:space="0" w:color="auto"/>
        <w:right w:val="none" w:sz="0" w:space="0" w:color="auto"/>
      </w:divBdr>
    </w:div>
    <w:div w:id="1104571224">
      <w:bodyDiv w:val="1"/>
      <w:marLeft w:val="0"/>
      <w:marRight w:val="0"/>
      <w:marTop w:val="0"/>
      <w:marBottom w:val="0"/>
      <w:divBdr>
        <w:top w:val="none" w:sz="0" w:space="0" w:color="auto"/>
        <w:left w:val="none" w:sz="0" w:space="0" w:color="auto"/>
        <w:bottom w:val="none" w:sz="0" w:space="0" w:color="auto"/>
        <w:right w:val="none" w:sz="0" w:space="0" w:color="auto"/>
      </w:divBdr>
    </w:div>
    <w:div w:id="1113090745">
      <w:bodyDiv w:val="1"/>
      <w:marLeft w:val="0"/>
      <w:marRight w:val="0"/>
      <w:marTop w:val="0"/>
      <w:marBottom w:val="0"/>
      <w:divBdr>
        <w:top w:val="none" w:sz="0" w:space="0" w:color="auto"/>
        <w:left w:val="none" w:sz="0" w:space="0" w:color="auto"/>
        <w:bottom w:val="none" w:sz="0" w:space="0" w:color="auto"/>
        <w:right w:val="none" w:sz="0" w:space="0" w:color="auto"/>
      </w:divBdr>
    </w:div>
    <w:div w:id="1113940004">
      <w:bodyDiv w:val="1"/>
      <w:marLeft w:val="0"/>
      <w:marRight w:val="0"/>
      <w:marTop w:val="0"/>
      <w:marBottom w:val="0"/>
      <w:divBdr>
        <w:top w:val="none" w:sz="0" w:space="0" w:color="auto"/>
        <w:left w:val="none" w:sz="0" w:space="0" w:color="auto"/>
        <w:bottom w:val="none" w:sz="0" w:space="0" w:color="auto"/>
        <w:right w:val="none" w:sz="0" w:space="0" w:color="auto"/>
      </w:divBdr>
    </w:div>
    <w:div w:id="1116366483">
      <w:bodyDiv w:val="1"/>
      <w:marLeft w:val="0"/>
      <w:marRight w:val="0"/>
      <w:marTop w:val="0"/>
      <w:marBottom w:val="0"/>
      <w:divBdr>
        <w:top w:val="none" w:sz="0" w:space="0" w:color="auto"/>
        <w:left w:val="none" w:sz="0" w:space="0" w:color="auto"/>
        <w:bottom w:val="none" w:sz="0" w:space="0" w:color="auto"/>
        <w:right w:val="none" w:sz="0" w:space="0" w:color="auto"/>
      </w:divBdr>
    </w:div>
    <w:div w:id="1119255588">
      <w:bodyDiv w:val="1"/>
      <w:marLeft w:val="0"/>
      <w:marRight w:val="0"/>
      <w:marTop w:val="0"/>
      <w:marBottom w:val="0"/>
      <w:divBdr>
        <w:top w:val="none" w:sz="0" w:space="0" w:color="auto"/>
        <w:left w:val="none" w:sz="0" w:space="0" w:color="auto"/>
        <w:bottom w:val="none" w:sz="0" w:space="0" w:color="auto"/>
        <w:right w:val="none" w:sz="0" w:space="0" w:color="auto"/>
      </w:divBdr>
    </w:div>
    <w:div w:id="1130130650">
      <w:bodyDiv w:val="1"/>
      <w:marLeft w:val="0"/>
      <w:marRight w:val="0"/>
      <w:marTop w:val="0"/>
      <w:marBottom w:val="0"/>
      <w:divBdr>
        <w:top w:val="none" w:sz="0" w:space="0" w:color="auto"/>
        <w:left w:val="none" w:sz="0" w:space="0" w:color="auto"/>
        <w:bottom w:val="none" w:sz="0" w:space="0" w:color="auto"/>
        <w:right w:val="none" w:sz="0" w:space="0" w:color="auto"/>
      </w:divBdr>
    </w:div>
    <w:div w:id="1131283883">
      <w:bodyDiv w:val="1"/>
      <w:marLeft w:val="0"/>
      <w:marRight w:val="0"/>
      <w:marTop w:val="0"/>
      <w:marBottom w:val="0"/>
      <w:divBdr>
        <w:top w:val="none" w:sz="0" w:space="0" w:color="auto"/>
        <w:left w:val="none" w:sz="0" w:space="0" w:color="auto"/>
        <w:bottom w:val="none" w:sz="0" w:space="0" w:color="auto"/>
        <w:right w:val="none" w:sz="0" w:space="0" w:color="auto"/>
      </w:divBdr>
    </w:div>
    <w:div w:id="1135829971">
      <w:bodyDiv w:val="1"/>
      <w:marLeft w:val="0"/>
      <w:marRight w:val="0"/>
      <w:marTop w:val="0"/>
      <w:marBottom w:val="0"/>
      <w:divBdr>
        <w:top w:val="none" w:sz="0" w:space="0" w:color="auto"/>
        <w:left w:val="none" w:sz="0" w:space="0" w:color="auto"/>
        <w:bottom w:val="none" w:sz="0" w:space="0" w:color="auto"/>
        <w:right w:val="none" w:sz="0" w:space="0" w:color="auto"/>
      </w:divBdr>
    </w:div>
    <w:div w:id="1136603209">
      <w:bodyDiv w:val="1"/>
      <w:marLeft w:val="0"/>
      <w:marRight w:val="0"/>
      <w:marTop w:val="0"/>
      <w:marBottom w:val="0"/>
      <w:divBdr>
        <w:top w:val="none" w:sz="0" w:space="0" w:color="auto"/>
        <w:left w:val="none" w:sz="0" w:space="0" w:color="auto"/>
        <w:bottom w:val="none" w:sz="0" w:space="0" w:color="auto"/>
        <w:right w:val="none" w:sz="0" w:space="0" w:color="auto"/>
      </w:divBdr>
    </w:div>
    <w:div w:id="1146513421">
      <w:bodyDiv w:val="1"/>
      <w:marLeft w:val="0"/>
      <w:marRight w:val="0"/>
      <w:marTop w:val="0"/>
      <w:marBottom w:val="0"/>
      <w:divBdr>
        <w:top w:val="none" w:sz="0" w:space="0" w:color="auto"/>
        <w:left w:val="none" w:sz="0" w:space="0" w:color="auto"/>
        <w:bottom w:val="none" w:sz="0" w:space="0" w:color="auto"/>
        <w:right w:val="none" w:sz="0" w:space="0" w:color="auto"/>
      </w:divBdr>
    </w:div>
    <w:div w:id="1147282334">
      <w:bodyDiv w:val="1"/>
      <w:marLeft w:val="0"/>
      <w:marRight w:val="0"/>
      <w:marTop w:val="0"/>
      <w:marBottom w:val="0"/>
      <w:divBdr>
        <w:top w:val="none" w:sz="0" w:space="0" w:color="auto"/>
        <w:left w:val="none" w:sz="0" w:space="0" w:color="auto"/>
        <w:bottom w:val="none" w:sz="0" w:space="0" w:color="auto"/>
        <w:right w:val="none" w:sz="0" w:space="0" w:color="auto"/>
      </w:divBdr>
    </w:div>
    <w:div w:id="1158230132">
      <w:bodyDiv w:val="1"/>
      <w:marLeft w:val="0"/>
      <w:marRight w:val="0"/>
      <w:marTop w:val="0"/>
      <w:marBottom w:val="0"/>
      <w:divBdr>
        <w:top w:val="none" w:sz="0" w:space="0" w:color="auto"/>
        <w:left w:val="none" w:sz="0" w:space="0" w:color="auto"/>
        <w:bottom w:val="none" w:sz="0" w:space="0" w:color="auto"/>
        <w:right w:val="none" w:sz="0" w:space="0" w:color="auto"/>
      </w:divBdr>
    </w:div>
    <w:div w:id="1163855450">
      <w:bodyDiv w:val="1"/>
      <w:marLeft w:val="0"/>
      <w:marRight w:val="0"/>
      <w:marTop w:val="0"/>
      <w:marBottom w:val="0"/>
      <w:divBdr>
        <w:top w:val="none" w:sz="0" w:space="0" w:color="auto"/>
        <w:left w:val="none" w:sz="0" w:space="0" w:color="auto"/>
        <w:bottom w:val="none" w:sz="0" w:space="0" w:color="auto"/>
        <w:right w:val="none" w:sz="0" w:space="0" w:color="auto"/>
      </w:divBdr>
    </w:div>
    <w:div w:id="1200898065">
      <w:bodyDiv w:val="1"/>
      <w:marLeft w:val="0"/>
      <w:marRight w:val="0"/>
      <w:marTop w:val="0"/>
      <w:marBottom w:val="0"/>
      <w:divBdr>
        <w:top w:val="none" w:sz="0" w:space="0" w:color="auto"/>
        <w:left w:val="none" w:sz="0" w:space="0" w:color="auto"/>
        <w:bottom w:val="none" w:sz="0" w:space="0" w:color="auto"/>
        <w:right w:val="none" w:sz="0" w:space="0" w:color="auto"/>
      </w:divBdr>
    </w:div>
    <w:div w:id="1201088678">
      <w:bodyDiv w:val="1"/>
      <w:marLeft w:val="0"/>
      <w:marRight w:val="0"/>
      <w:marTop w:val="0"/>
      <w:marBottom w:val="0"/>
      <w:divBdr>
        <w:top w:val="none" w:sz="0" w:space="0" w:color="auto"/>
        <w:left w:val="none" w:sz="0" w:space="0" w:color="auto"/>
        <w:bottom w:val="none" w:sz="0" w:space="0" w:color="auto"/>
        <w:right w:val="none" w:sz="0" w:space="0" w:color="auto"/>
      </w:divBdr>
    </w:div>
    <w:div w:id="1213082143">
      <w:bodyDiv w:val="1"/>
      <w:marLeft w:val="0"/>
      <w:marRight w:val="0"/>
      <w:marTop w:val="0"/>
      <w:marBottom w:val="0"/>
      <w:divBdr>
        <w:top w:val="none" w:sz="0" w:space="0" w:color="auto"/>
        <w:left w:val="none" w:sz="0" w:space="0" w:color="auto"/>
        <w:bottom w:val="none" w:sz="0" w:space="0" w:color="auto"/>
        <w:right w:val="none" w:sz="0" w:space="0" w:color="auto"/>
      </w:divBdr>
    </w:div>
    <w:div w:id="1213234015">
      <w:bodyDiv w:val="1"/>
      <w:marLeft w:val="0"/>
      <w:marRight w:val="0"/>
      <w:marTop w:val="0"/>
      <w:marBottom w:val="0"/>
      <w:divBdr>
        <w:top w:val="none" w:sz="0" w:space="0" w:color="auto"/>
        <w:left w:val="none" w:sz="0" w:space="0" w:color="auto"/>
        <w:bottom w:val="none" w:sz="0" w:space="0" w:color="auto"/>
        <w:right w:val="none" w:sz="0" w:space="0" w:color="auto"/>
      </w:divBdr>
    </w:div>
    <w:div w:id="1215653012">
      <w:bodyDiv w:val="1"/>
      <w:marLeft w:val="0"/>
      <w:marRight w:val="0"/>
      <w:marTop w:val="0"/>
      <w:marBottom w:val="0"/>
      <w:divBdr>
        <w:top w:val="none" w:sz="0" w:space="0" w:color="auto"/>
        <w:left w:val="none" w:sz="0" w:space="0" w:color="auto"/>
        <w:bottom w:val="none" w:sz="0" w:space="0" w:color="auto"/>
        <w:right w:val="none" w:sz="0" w:space="0" w:color="auto"/>
      </w:divBdr>
    </w:div>
    <w:div w:id="1220627916">
      <w:bodyDiv w:val="1"/>
      <w:marLeft w:val="0"/>
      <w:marRight w:val="0"/>
      <w:marTop w:val="0"/>
      <w:marBottom w:val="0"/>
      <w:divBdr>
        <w:top w:val="none" w:sz="0" w:space="0" w:color="auto"/>
        <w:left w:val="none" w:sz="0" w:space="0" w:color="auto"/>
        <w:bottom w:val="none" w:sz="0" w:space="0" w:color="auto"/>
        <w:right w:val="none" w:sz="0" w:space="0" w:color="auto"/>
      </w:divBdr>
    </w:div>
    <w:div w:id="1225608548">
      <w:bodyDiv w:val="1"/>
      <w:marLeft w:val="0"/>
      <w:marRight w:val="0"/>
      <w:marTop w:val="0"/>
      <w:marBottom w:val="0"/>
      <w:divBdr>
        <w:top w:val="none" w:sz="0" w:space="0" w:color="auto"/>
        <w:left w:val="none" w:sz="0" w:space="0" w:color="auto"/>
        <w:bottom w:val="none" w:sz="0" w:space="0" w:color="auto"/>
        <w:right w:val="none" w:sz="0" w:space="0" w:color="auto"/>
      </w:divBdr>
    </w:div>
    <w:div w:id="1226717024">
      <w:bodyDiv w:val="1"/>
      <w:marLeft w:val="0"/>
      <w:marRight w:val="0"/>
      <w:marTop w:val="0"/>
      <w:marBottom w:val="0"/>
      <w:divBdr>
        <w:top w:val="none" w:sz="0" w:space="0" w:color="auto"/>
        <w:left w:val="none" w:sz="0" w:space="0" w:color="auto"/>
        <w:bottom w:val="none" w:sz="0" w:space="0" w:color="auto"/>
        <w:right w:val="none" w:sz="0" w:space="0" w:color="auto"/>
      </w:divBdr>
    </w:div>
    <w:div w:id="1231189875">
      <w:bodyDiv w:val="1"/>
      <w:marLeft w:val="0"/>
      <w:marRight w:val="0"/>
      <w:marTop w:val="0"/>
      <w:marBottom w:val="0"/>
      <w:divBdr>
        <w:top w:val="none" w:sz="0" w:space="0" w:color="auto"/>
        <w:left w:val="none" w:sz="0" w:space="0" w:color="auto"/>
        <w:bottom w:val="none" w:sz="0" w:space="0" w:color="auto"/>
        <w:right w:val="none" w:sz="0" w:space="0" w:color="auto"/>
      </w:divBdr>
    </w:div>
    <w:div w:id="1239486622">
      <w:bodyDiv w:val="1"/>
      <w:marLeft w:val="0"/>
      <w:marRight w:val="0"/>
      <w:marTop w:val="0"/>
      <w:marBottom w:val="0"/>
      <w:divBdr>
        <w:top w:val="none" w:sz="0" w:space="0" w:color="auto"/>
        <w:left w:val="none" w:sz="0" w:space="0" w:color="auto"/>
        <w:bottom w:val="none" w:sz="0" w:space="0" w:color="auto"/>
        <w:right w:val="none" w:sz="0" w:space="0" w:color="auto"/>
      </w:divBdr>
    </w:div>
    <w:div w:id="1254440263">
      <w:bodyDiv w:val="1"/>
      <w:marLeft w:val="0"/>
      <w:marRight w:val="0"/>
      <w:marTop w:val="0"/>
      <w:marBottom w:val="0"/>
      <w:divBdr>
        <w:top w:val="none" w:sz="0" w:space="0" w:color="auto"/>
        <w:left w:val="none" w:sz="0" w:space="0" w:color="auto"/>
        <w:bottom w:val="none" w:sz="0" w:space="0" w:color="auto"/>
        <w:right w:val="none" w:sz="0" w:space="0" w:color="auto"/>
      </w:divBdr>
    </w:div>
    <w:div w:id="1256746723">
      <w:bodyDiv w:val="1"/>
      <w:marLeft w:val="0"/>
      <w:marRight w:val="0"/>
      <w:marTop w:val="0"/>
      <w:marBottom w:val="0"/>
      <w:divBdr>
        <w:top w:val="none" w:sz="0" w:space="0" w:color="auto"/>
        <w:left w:val="none" w:sz="0" w:space="0" w:color="auto"/>
        <w:bottom w:val="none" w:sz="0" w:space="0" w:color="auto"/>
        <w:right w:val="none" w:sz="0" w:space="0" w:color="auto"/>
      </w:divBdr>
    </w:div>
    <w:div w:id="1283803999">
      <w:bodyDiv w:val="1"/>
      <w:marLeft w:val="0"/>
      <w:marRight w:val="0"/>
      <w:marTop w:val="0"/>
      <w:marBottom w:val="0"/>
      <w:divBdr>
        <w:top w:val="none" w:sz="0" w:space="0" w:color="auto"/>
        <w:left w:val="none" w:sz="0" w:space="0" w:color="auto"/>
        <w:bottom w:val="none" w:sz="0" w:space="0" w:color="auto"/>
        <w:right w:val="none" w:sz="0" w:space="0" w:color="auto"/>
      </w:divBdr>
    </w:div>
    <w:div w:id="1289046370">
      <w:bodyDiv w:val="1"/>
      <w:marLeft w:val="0"/>
      <w:marRight w:val="0"/>
      <w:marTop w:val="0"/>
      <w:marBottom w:val="0"/>
      <w:divBdr>
        <w:top w:val="none" w:sz="0" w:space="0" w:color="auto"/>
        <w:left w:val="none" w:sz="0" w:space="0" w:color="auto"/>
        <w:bottom w:val="none" w:sz="0" w:space="0" w:color="auto"/>
        <w:right w:val="none" w:sz="0" w:space="0" w:color="auto"/>
      </w:divBdr>
    </w:div>
    <w:div w:id="1297756875">
      <w:bodyDiv w:val="1"/>
      <w:marLeft w:val="0"/>
      <w:marRight w:val="0"/>
      <w:marTop w:val="0"/>
      <w:marBottom w:val="0"/>
      <w:divBdr>
        <w:top w:val="none" w:sz="0" w:space="0" w:color="auto"/>
        <w:left w:val="none" w:sz="0" w:space="0" w:color="auto"/>
        <w:bottom w:val="none" w:sz="0" w:space="0" w:color="auto"/>
        <w:right w:val="none" w:sz="0" w:space="0" w:color="auto"/>
      </w:divBdr>
    </w:div>
    <w:div w:id="1320236264">
      <w:bodyDiv w:val="1"/>
      <w:marLeft w:val="0"/>
      <w:marRight w:val="0"/>
      <w:marTop w:val="0"/>
      <w:marBottom w:val="0"/>
      <w:divBdr>
        <w:top w:val="none" w:sz="0" w:space="0" w:color="auto"/>
        <w:left w:val="none" w:sz="0" w:space="0" w:color="auto"/>
        <w:bottom w:val="none" w:sz="0" w:space="0" w:color="auto"/>
        <w:right w:val="none" w:sz="0" w:space="0" w:color="auto"/>
      </w:divBdr>
    </w:div>
    <w:div w:id="1327249042">
      <w:bodyDiv w:val="1"/>
      <w:marLeft w:val="0"/>
      <w:marRight w:val="0"/>
      <w:marTop w:val="0"/>
      <w:marBottom w:val="0"/>
      <w:divBdr>
        <w:top w:val="none" w:sz="0" w:space="0" w:color="auto"/>
        <w:left w:val="none" w:sz="0" w:space="0" w:color="auto"/>
        <w:bottom w:val="none" w:sz="0" w:space="0" w:color="auto"/>
        <w:right w:val="none" w:sz="0" w:space="0" w:color="auto"/>
      </w:divBdr>
    </w:div>
    <w:div w:id="1330018423">
      <w:bodyDiv w:val="1"/>
      <w:marLeft w:val="0"/>
      <w:marRight w:val="0"/>
      <w:marTop w:val="0"/>
      <w:marBottom w:val="0"/>
      <w:divBdr>
        <w:top w:val="none" w:sz="0" w:space="0" w:color="auto"/>
        <w:left w:val="none" w:sz="0" w:space="0" w:color="auto"/>
        <w:bottom w:val="none" w:sz="0" w:space="0" w:color="auto"/>
        <w:right w:val="none" w:sz="0" w:space="0" w:color="auto"/>
      </w:divBdr>
    </w:div>
    <w:div w:id="1330601230">
      <w:bodyDiv w:val="1"/>
      <w:marLeft w:val="0"/>
      <w:marRight w:val="0"/>
      <w:marTop w:val="0"/>
      <w:marBottom w:val="0"/>
      <w:divBdr>
        <w:top w:val="none" w:sz="0" w:space="0" w:color="auto"/>
        <w:left w:val="none" w:sz="0" w:space="0" w:color="auto"/>
        <w:bottom w:val="none" w:sz="0" w:space="0" w:color="auto"/>
        <w:right w:val="none" w:sz="0" w:space="0" w:color="auto"/>
      </w:divBdr>
    </w:div>
    <w:div w:id="1344013263">
      <w:bodyDiv w:val="1"/>
      <w:marLeft w:val="0"/>
      <w:marRight w:val="0"/>
      <w:marTop w:val="0"/>
      <w:marBottom w:val="0"/>
      <w:divBdr>
        <w:top w:val="none" w:sz="0" w:space="0" w:color="auto"/>
        <w:left w:val="none" w:sz="0" w:space="0" w:color="auto"/>
        <w:bottom w:val="none" w:sz="0" w:space="0" w:color="auto"/>
        <w:right w:val="none" w:sz="0" w:space="0" w:color="auto"/>
      </w:divBdr>
    </w:div>
    <w:div w:id="1351683839">
      <w:bodyDiv w:val="1"/>
      <w:marLeft w:val="0"/>
      <w:marRight w:val="0"/>
      <w:marTop w:val="0"/>
      <w:marBottom w:val="0"/>
      <w:divBdr>
        <w:top w:val="none" w:sz="0" w:space="0" w:color="auto"/>
        <w:left w:val="none" w:sz="0" w:space="0" w:color="auto"/>
        <w:bottom w:val="none" w:sz="0" w:space="0" w:color="auto"/>
        <w:right w:val="none" w:sz="0" w:space="0" w:color="auto"/>
      </w:divBdr>
    </w:div>
    <w:div w:id="1351683902">
      <w:bodyDiv w:val="1"/>
      <w:marLeft w:val="0"/>
      <w:marRight w:val="0"/>
      <w:marTop w:val="0"/>
      <w:marBottom w:val="0"/>
      <w:divBdr>
        <w:top w:val="none" w:sz="0" w:space="0" w:color="auto"/>
        <w:left w:val="none" w:sz="0" w:space="0" w:color="auto"/>
        <w:bottom w:val="none" w:sz="0" w:space="0" w:color="auto"/>
        <w:right w:val="none" w:sz="0" w:space="0" w:color="auto"/>
      </w:divBdr>
    </w:div>
    <w:div w:id="1355501285">
      <w:bodyDiv w:val="1"/>
      <w:marLeft w:val="0"/>
      <w:marRight w:val="0"/>
      <w:marTop w:val="0"/>
      <w:marBottom w:val="0"/>
      <w:divBdr>
        <w:top w:val="none" w:sz="0" w:space="0" w:color="auto"/>
        <w:left w:val="none" w:sz="0" w:space="0" w:color="auto"/>
        <w:bottom w:val="none" w:sz="0" w:space="0" w:color="auto"/>
        <w:right w:val="none" w:sz="0" w:space="0" w:color="auto"/>
      </w:divBdr>
    </w:div>
    <w:div w:id="1366324168">
      <w:bodyDiv w:val="1"/>
      <w:marLeft w:val="0"/>
      <w:marRight w:val="0"/>
      <w:marTop w:val="0"/>
      <w:marBottom w:val="0"/>
      <w:divBdr>
        <w:top w:val="none" w:sz="0" w:space="0" w:color="auto"/>
        <w:left w:val="none" w:sz="0" w:space="0" w:color="auto"/>
        <w:bottom w:val="none" w:sz="0" w:space="0" w:color="auto"/>
        <w:right w:val="none" w:sz="0" w:space="0" w:color="auto"/>
      </w:divBdr>
    </w:div>
    <w:div w:id="1371683516">
      <w:bodyDiv w:val="1"/>
      <w:marLeft w:val="0"/>
      <w:marRight w:val="0"/>
      <w:marTop w:val="0"/>
      <w:marBottom w:val="0"/>
      <w:divBdr>
        <w:top w:val="none" w:sz="0" w:space="0" w:color="auto"/>
        <w:left w:val="none" w:sz="0" w:space="0" w:color="auto"/>
        <w:bottom w:val="none" w:sz="0" w:space="0" w:color="auto"/>
        <w:right w:val="none" w:sz="0" w:space="0" w:color="auto"/>
      </w:divBdr>
    </w:div>
    <w:div w:id="1371882251">
      <w:bodyDiv w:val="1"/>
      <w:marLeft w:val="0"/>
      <w:marRight w:val="0"/>
      <w:marTop w:val="0"/>
      <w:marBottom w:val="0"/>
      <w:divBdr>
        <w:top w:val="none" w:sz="0" w:space="0" w:color="auto"/>
        <w:left w:val="none" w:sz="0" w:space="0" w:color="auto"/>
        <w:bottom w:val="none" w:sz="0" w:space="0" w:color="auto"/>
        <w:right w:val="none" w:sz="0" w:space="0" w:color="auto"/>
      </w:divBdr>
    </w:div>
    <w:div w:id="1376197987">
      <w:bodyDiv w:val="1"/>
      <w:marLeft w:val="0"/>
      <w:marRight w:val="0"/>
      <w:marTop w:val="0"/>
      <w:marBottom w:val="0"/>
      <w:divBdr>
        <w:top w:val="none" w:sz="0" w:space="0" w:color="auto"/>
        <w:left w:val="none" w:sz="0" w:space="0" w:color="auto"/>
        <w:bottom w:val="none" w:sz="0" w:space="0" w:color="auto"/>
        <w:right w:val="none" w:sz="0" w:space="0" w:color="auto"/>
      </w:divBdr>
    </w:div>
    <w:div w:id="1381131159">
      <w:bodyDiv w:val="1"/>
      <w:marLeft w:val="0"/>
      <w:marRight w:val="0"/>
      <w:marTop w:val="0"/>
      <w:marBottom w:val="0"/>
      <w:divBdr>
        <w:top w:val="none" w:sz="0" w:space="0" w:color="auto"/>
        <w:left w:val="none" w:sz="0" w:space="0" w:color="auto"/>
        <w:bottom w:val="none" w:sz="0" w:space="0" w:color="auto"/>
        <w:right w:val="none" w:sz="0" w:space="0" w:color="auto"/>
      </w:divBdr>
    </w:div>
    <w:div w:id="1385136047">
      <w:bodyDiv w:val="1"/>
      <w:marLeft w:val="0"/>
      <w:marRight w:val="0"/>
      <w:marTop w:val="0"/>
      <w:marBottom w:val="0"/>
      <w:divBdr>
        <w:top w:val="none" w:sz="0" w:space="0" w:color="auto"/>
        <w:left w:val="none" w:sz="0" w:space="0" w:color="auto"/>
        <w:bottom w:val="none" w:sz="0" w:space="0" w:color="auto"/>
        <w:right w:val="none" w:sz="0" w:space="0" w:color="auto"/>
      </w:divBdr>
    </w:div>
    <w:div w:id="1387685645">
      <w:bodyDiv w:val="1"/>
      <w:marLeft w:val="0"/>
      <w:marRight w:val="0"/>
      <w:marTop w:val="0"/>
      <w:marBottom w:val="0"/>
      <w:divBdr>
        <w:top w:val="none" w:sz="0" w:space="0" w:color="auto"/>
        <w:left w:val="none" w:sz="0" w:space="0" w:color="auto"/>
        <w:bottom w:val="none" w:sz="0" w:space="0" w:color="auto"/>
        <w:right w:val="none" w:sz="0" w:space="0" w:color="auto"/>
      </w:divBdr>
    </w:div>
    <w:div w:id="1388071818">
      <w:bodyDiv w:val="1"/>
      <w:marLeft w:val="0"/>
      <w:marRight w:val="0"/>
      <w:marTop w:val="0"/>
      <w:marBottom w:val="0"/>
      <w:divBdr>
        <w:top w:val="none" w:sz="0" w:space="0" w:color="auto"/>
        <w:left w:val="none" w:sz="0" w:space="0" w:color="auto"/>
        <w:bottom w:val="none" w:sz="0" w:space="0" w:color="auto"/>
        <w:right w:val="none" w:sz="0" w:space="0" w:color="auto"/>
      </w:divBdr>
    </w:div>
    <w:div w:id="1397705926">
      <w:bodyDiv w:val="1"/>
      <w:marLeft w:val="0"/>
      <w:marRight w:val="0"/>
      <w:marTop w:val="0"/>
      <w:marBottom w:val="0"/>
      <w:divBdr>
        <w:top w:val="none" w:sz="0" w:space="0" w:color="auto"/>
        <w:left w:val="none" w:sz="0" w:space="0" w:color="auto"/>
        <w:bottom w:val="none" w:sz="0" w:space="0" w:color="auto"/>
        <w:right w:val="none" w:sz="0" w:space="0" w:color="auto"/>
      </w:divBdr>
    </w:div>
    <w:div w:id="1409384376">
      <w:bodyDiv w:val="1"/>
      <w:marLeft w:val="0"/>
      <w:marRight w:val="0"/>
      <w:marTop w:val="0"/>
      <w:marBottom w:val="0"/>
      <w:divBdr>
        <w:top w:val="none" w:sz="0" w:space="0" w:color="auto"/>
        <w:left w:val="none" w:sz="0" w:space="0" w:color="auto"/>
        <w:bottom w:val="none" w:sz="0" w:space="0" w:color="auto"/>
        <w:right w:val="none" w:sz="0" w:space="0" w:color="auto"/>
      </w:divBdr>
    </w:div>
    <w:div w:id="1418594553">
      <w:bodyDiv w:val="1"/>
      <w:marLeft w:val="0"/>
      <w:marRight w:val="0"/>
      <w:marTop w:val="0"/>
      <w:marBottom w:val="0"/>
      <w:divBdr>
        <w:top w:val="none" w:sz="0" w:space="0" w:color="auto"/>
        <w:left w:val="none" w:sz="0" w:space="0" w:color="auto"/>
        <w:bottom w:val="none" w:sz="0" w:space="0" w:color="auto"/>
        <w:right w:val="none" w:sz="0" w:space="0" w:color="auto"/>
      </w:divBdr>
    </w:div>
    <w:div w:id="1420909424">
      <w:bodyDiv w:val="1"/>
      <w:marLeft w:val="0"/>
      <w:marRight w:val="0"/>
      <w:marTop w:val="0"/>
      <w:marBottom w:val="0"/>
      <w:divBdr>
        <w:top w:val="none" w:sz="0" w:space="0" w:color="auto"/>
        <w:left w:val="none" w:sz="0" w:space="0" w:color="auto"/>
        <w:bottom w:val="none" w:sz="0" w:space="0" w:color="auto"/>
        <w:right w:val="none" w:sz="0" w:space="0" w:color="auto"/>
      </w:divBdr>
    </w:div>
    <w:div w:id="1429351086">
      <w:bodyDiv w:val="1"/>
      <w:marLeft w:val="0"/>
      <w:marRight w:val="0"/>
      <w:marTop w:val="0"/>
      <w:marBottom w:val="0"/>
      <w:divBdr>
        <w:top w:val="none" w:sz="0" w:space="0" w:color="auto"/>
        <w:left w:val="none" w:sz="0" w:space="0" w:color="auto"/>
        <w:bottom w:val="none" w:sz="0" w:space="0" w:color="auto"/>
        <w:right w:val="none" w:sz="0" w:space="0" w:color="auto"/>
      </w:divBdr>
    </w:div>
    <w:div w:id="1430157310">
      <w:bodyDiv w:val="1"/>
      <w:marLeft w:val="0"/>
      <w:marRight w:val="0"/>
      <w:marTop w:val="0"/>
      <w:marBottom w:val="0"/>
      <w:divBdr>
        <w:top w:val="none" w:sz="0" w:space="0" w:color="auto"/>
        <w:left w:val="none" w:sz="0" w:space="0" w:color="auto"/>
        <w:bottom w:val="none" w:sz="0" w:space="0" w:color="auto"/>
        <w:right w:val="none" w:sz="0" w:space="0" w:color="auto"/>
      </w:divBdr>
    </w:div>
    <w:div w:id="1435706057">
      <w:bodyDiv w:val="1"/>
      <w:marLeft w:val="0"/>
      <w:marRight w:val="0"/>
      <w:marTop w:val="0"/>
      <w:marBottom w:val="0"/>
      <w:divBdr>
        <w:top w:val="none" w:sz="0" w:space="0" w:color="auto"/>
        <w:left w:val="none" w:sz="0" w:space="0" w:color="auto"/>
        <w:bottom w:val="none" w:sz="0" w:space="0" w:color="auto"/>
        <w:right w:val="none" w:sz="0" w:space="0" w:color="auto"/>
      </w:divBdr>
    </w:div>
    <w:div w:id="1444809322">
      <w:bodyDiv w:val="1"/>
      <w:marLeft w:val="0"/>
      <w:marRight w:val="0"/>
      <w:marTop w:val="0"/>
      <w:marBottom w:val="0"/>
      <w:divBdr>
        <w:top w:val="none" w:sz="0" w:space="0" w:color="auto"/>
        <w:left w:val="none" w:sz="0" w:space="0" w:color="auto"/>
        <w:bottom w:val="none" w:sz="0" w:space="0" w:color="auto"/>
        <w:right w:val="none" w:sz="0" w:space="0" w:color="auto"/>
      </w:divBdr>
    </w:div>
    <w:div w:id="1456565030">
      <w:bodyDiv w:val="1"/>
      <w:marLeft w:val="0"/>
      <w:marRight w:val="0"/>
      <w:marTop w:val="0"/>
      <w:marBottom w:val="0"/>
      <w:divBdr>
        <w:top w:val="none" w:sz="0" w:space="0" w:color="auto"/>
        <w:left w:val="none" w:sz="0" w:space="0" w:color="auto"/>
        <w:bottom w:val="none" w:sz="0" w:space="0" w:color="auto"/>
        <w:right w:val="none" w:sz="0" w:space="0" w:color="auto"/>
      </w:divBdr>
    </w:div>
    <w:div w:id="1471093564">
      <w:bodyDiv w:val="1"/>
      <w:marLeft w:val="0"/>
      <w:marRight w:val="0"/>
      <w:marTop w:val="0"/>
      <w:marBottom w:val="0"/>
      <w:divBdr>
        <w:top w:val="none" w:sz="0" w:space="0" w:color="auto"/>
        <w:left w:val="none" w:sz="0" w:space="0" w:color="auto"/>
        <w:bottom w:val="none" w:sz="0" w:space="0" w:color="auto"/>
        <w:right w:val="none" w:sz="0" w:space="0" w:color="auto"/>
      </w:divBdr>
    </w:div>
    <w:div w:id="1475292237">
      <w:bodyDiv w:val="1"/>
      <w:marLeft w:val="0"/>
      <w:marRight w:val="0"/>
      <w:marTop w:val="0"/>
      <w:marBottom w:val="0"/>
      <w:divBdr>
        <w:top w:val="none" w:sz="0" w:space="0" w:color="auto"/>
        <w:left w:val="none" w:sz="0" w:space="0" w:color="auto"/>
        <w:bottom w:val="none" w:sz="0" w:space="0" w:color="auto"/>
        <w:right w:val="none" w:sz="0" w:space="0" w:color="auto"/>
      </w:divBdr>
    </w:div>
    <w:div w:id="1484545704">
      <w:bodyDiv w:val="1"/>
      <w:marLeft w:val="0"/>
      <w:marRight w:val="0"/>
      <w:marTop w:val="0"/>
      <w:marBottom w:val="0"/>
      <w:divBdr>
        <w:top w:val="none" w:sz="0" w:space="0" w:color="auto"/>
        <w:left w:val="none" w:sz="0" w:space="0" w:color="auto"/>
        <w:bottom w:val="none" w:sz="0" w:space="0" w:color="auto"/>
        <w:right w:val="none" w:sz="0" w:space="0" w:color="auto"/>
      </w:divBdr>
    </w:div>
    <w:div w:id="1493718810">
      <w:bodyDiv w:val="1"/>
      <w:marLeft w:val="0"/>
      <w:marRight w:val="0"/>
      <w:marTop w:val="0"/>
      <w:marBottom w:val="0"/>
      <w:divBdr>
        <w:top w:val="none" w:sz="0" w:space="0" w:color="auto"/>
        <w:left w:val="none" w:sz="0" w:space="0" w:color="auto"/>
        <w:bottom w:val="none" w:sz="0" w:space="0" w:color="auto"/>
        <w:right w:val="none" w:sz="0" w:space="0" w:color="auto"/>
      </w:divBdr>
    </w:div>
    <w:div w:id="1494418253">
      <w:bodyDiv w:val="1"/>
      <w:marLeft w:val="0"/>
      <w:marRight w:val="0"/>
      <w:marTop w:val="0"/>
      <w:marBottom w:val="0"/>
      <w:divBdr>
        <w:top w:val="none" w:sz="0" w:space="0" w:color="auto"/>
        <w:left w:val="none" w:sz="0" w:space="0" w:color="auto"/>
        <w:bottom w:val="none" w:sz="0" w:space="0" w:color="auto"/>
        <w:right w:val="none" w:sz="0" w:space="0" w:color="auto"/>
      </w:divBdr>
    </w:div>
    <w:div w:id="1509172024">
      <w:bodyDiv w:val="1"/>
      <w:marLeft w:val="0"/>
      <w:marRight w:val="0"/>
      <w:marTop w:val="0"/>
      <w:marBottom w:val="0"/>
      <w:divBdr>
        <w:top w:val="none" w:sz="0" w:space="0" w:color="auto"/>
        <w:left w:val="none" w:sz="0" w:space="0" w:color="auto"/>
        <w:bottom w:val="none" w:sz="0" w:space="0" w:color="auto"/>
        <w:right w:val="none" w:sz="0" w:space="0" w:color="auto"/>
      </w:divBdr>
    </w:div>
    <w:div w:id="1519199860">
      <w:bodyDiv w:val="1"/>
      <w:marLeft w:val="0"/>
      <w:marRight w:val="0"/>
      <w:marTop w:val="0"/>
      <w:marBottom w:val="0"/>
      <w:divBdr>
        <w:top w:val="none" w:sz="0" w:space="0" w:color="auto"/>
        <w:left w:val="none" w:sz="0" w:space="0" w:color="auto"/>
        <w:bottom w:val="none" w:sz="0" w:space="0" w:color="auto"/>
        <w:right w:val="none" w:sz="0" w:space="0" w:color="auto"/>
      </w:divBdr>
    </w:div>
    <w:div w:id="1520435369">
      <w:bodyDiv w:val="1"/>
      <w:marLeft w:val="0"/>
      <w:marRight w:val="0"/>
      <w:marTop w:val="0"/>
      <w:marBottom w:val="0"/>
      <w:divBdr>
        <w:top w:val="none" w:sz="0" w:space="0" w:color="auto"/>
        <w:left w:val="none" w:sz="0" w:space="0" w:color="auto"/>
        <w:bottom w:val="none" w:sz="0" w:space="0" w:color="auto"/>
        <w:right w:val="none" w:sz="0" w:space="0" w:color="auto"/>
      </w:divBdr>
    </w:div>
    <w:div w:id="1520967247">
      <w:bodyDiv w:val="1"/>
      <w:marLeft w:val="0"/>
      <w:marRight w:val="0"/>
      <w:marTop w:val="0"/>
      <w:marBottom w:val="0"/>
      <w:divBdr>
        <w:top w:val="none" w:sz="0" w:space="0" w:color="auto"/>
        <w:left w:val="none" w:sz="0" w:space="0" w:color="auto"/>
        <w:bottom w:val="none" w:sz="0" w:space="0" w:color="auto"/>
        <w:right w:val="none" w:sz="0" w:space="0" w:color="auto"/>
      </w:divBdr>
    </w:div>
    <w:div w:id="1526141240">
      <w:bodyDiv w:val="1"/>
      <w:marLeft w:val="0"/>
      <w:marRight w:val="0"/>
      <w:marTop w:val="0"/>
      <w:marBottom w:val="0"/>
      <w:divBdr>
        <w:top w:val="none" w:sz="0" w:space="0" w:color="auto"/>
        <w:left w:val="none" w:sz="0" w:space="0" w:color="auto"/>
        <w:bottom w:val="none" w:sz="0" w:space="0" w:color="auto"/>
        <w:right w:val="none" w:sz="0" w:space="0" w:color="auto"/>
      </w:divBdr>
    </w:div>
    <w:div w:id="1529680408">
      <w:bodyDiv w:val="1"/>
      <w:marLeft w:val="0"/>
      <w:marRight w:val="0"/>
      <w:marTop w:val="0"/>
      <w:marBottom w:val="0"/>
      <w:divBdr>
        <w:top w:val="none" w:sz="0" w:space="0" w:color="auto"/>
        <w:left w:val="none" w:sz="0" w:space="0" w:color="auto"/>
        <w:bottom w:val="none" w:sz="0" w:space="0" w:color="auto"/>
        <w:right w:val="none" w:sz="0" w:space="0" w:color="auto"/>
      </w:divBdr>
    </w:div>
    <w:div w:id="1532498945">
      <w:bodyDiv w:val="1"/>
      <w:marLeft w:val="0"/>
      <w:marRight w:val="0"/>
      <w:marTop w:val="0"/>
      <w:marBottom w:val="0"/>
      <w:divBdr>
        <w:top w:val="none" w:sz="0" w:space="0" w:color="auto"/>
        <w:left w:val="none" w:sz="0" w:space="0" w:color="auto"/>
        <w:bottom w:val="none" w:sz="0" w:space="0" w:color="auto"/>
        <w:right w:val="none" w:sz="0" w:space="0" w:color="auto"/>
      </w:divBdr>
    </w:div>
    <w:div w:id="1532839115">
      <w:bodyDiv w:val="1"/>
      <w:marLeft w:val="0"/>
      <w:marRight w:val="0"/>
      <w:marTop w:val="0"/>
      <w:marBottom w:val="0"/>
      <w:divBdr>
        <w:top w:val="none" w:sz="0" w:space="0" w:color="auto"/>
        <w:left w:val="none" w:sz="0" w:space="0" w:color="auto"/>
        <w:bottom w:val="none" w:sz="0" w:space="0" w:color="auto"/>
        <w:right w:val="none" w:sz="0" w:space="0" w:color="auto"/>
      </w:divBdr>
    </w:div>
    <w:div w:id="1537351780">
      <w:bodyDiv w:val="1"/>
      <w:marLeft w:val="0"/>
      <w:marRight w:val="0"/>
      <w:marTop w:val="0"/>
      <w:marBottom w:val="0"/>
      <w:divBdr>
        <w:top w:val="none" w:sz="0" w:space="0" w:color="auto"/>
        <w:left w:val="none" w:sz="0" w:space="0" w:color="auto"/>
        <w:bottom w:val="none" w:sz="0" w:space="0" w:color="auto"/>
        <w:right w:val="none" w:sz="0" w:space="0" w:color="auto"/>
      </w:divBdr>
    </w:div>
    <w:div w:id="1547108413">
      <w:bodyDiv w:val="1"/>
      <w:marLeft w:val="0"/>
      <w:marRight w:val="0"/>
      <w:marTop w:val="0"/>
      <w:marBottom w:val="0"/>
      <w:divBdr>
        <w:top w:val="none" w:sz="0" w:space="0" w:color="auto"/>
        <w:left w:val="none" w:sz="0" w:space="0" w:color="auto"/>
        <w:bottom w:val="none" w:sz="0" w:space="0" w:color="auto"/>
        <w:right w:val="none" w:sz="0" w:space="0" w:color="auto"/>
      </w:divBdr>
    </w:div>
    <w:div w:id="1555970582">
      <w:bodyDiv w:val="1"/>
      <w:marLeft w:val="0"/>
      <w:marRight w:val="0"/>
      <w:marTop w:val="0"/>
      <w:marBottom w:val="0"/>
      <w:divBdr>
        <w:top w:val="none" w:sz="0" w:space="0" w:color="auto"/>
        <w:left w:val="none" w:sz="0" w:space="0" w:color="auto"/>
        <w:bottom w:val="none" w:sz="0" w:space="0" w:color="auto"/>
        <w:right w:val="none" w:sz="0" w:space="0" w:color="auto"/>
      </w:divBdr>
    </w:div>
    <w:div w:id="1558860948">
      <w:bodyDiv w:val="1"/>
      <w:marLeft w:val="0"/>
      <w:marRight w:val="0"/>
      <w:marTop w:val="0"/>
      <w:marBottom w:val="0"/>
      <w:divBdr>
        <w:top w:val="none" w:sz="0" w:space="0" w:color="auto"/>
        <w:left w:val="none" w:sz="0" w:space="0" w:color="auto"/>
        <w:bottom w:val="none" w:sz="0" w:space="0" w:color="auto"/>
        <w:right w:val="none" w:sz="0" w:space="0" w:color="auto"/>
      </w:divBdr>
    </w:div>
    <w:div w:id="1560088368">
      <w:bodyDiv w:val="1"/>
      <w:marLeft w:val="0"/>
      <w:marRight w:val="0"/>
      <w:marTop w:val="0"/>
      <w:marBottom w:val="0"/>
      <w:divBdr>
        <w:top w:val="none" w:sz="0" w:space="0" w:color="auto"/>
        <w:left w:val="none" w:sz="0" w:space="0" w:color="auto"/>
        <w:bottom w:val="none" w:sz="0" w:space="0" w:color="auto"/>
        <w:right w:val="none" w:sz="0" w:space="0" w:color="auto"/>
      </w:divBdr>
    </w:div>
    <w:div w:id="1563828305">
      <w:bodyDiv w:val="1"/>
      <w:marLeft w:val="0"/>
      <w:marRight w:val="0"/>
      <w:marTop w:val="0"/>
      <w:marBottom w:val="0"/>
      <w:divBdr>
        <w:top w:val="none" w:sz="0" w:space="0" w:color="auto"/>
        <w:left w:val="none" w:sz="0" w:space="0" w:color="auto"/>
        <w:bottom w:val="none" w:sz="0" w:space="0" w:color="auto"/>
        <w:right w:val="none" w:sz="0" w:space="0" w:color="auto"/>
      </w:divBdr>
    </w:div>
    <w:div w:id="1569537463">
      <w:bodyDiv w:val="1"/>
      <w:marLeft w:val="0"/>
      <w:marRight w:val="0"/>
      <w:marTop w:val="0"/>
      <w:marBottom w:val="0"/>
      <w:divBdr>
        <w:top w:val="none" w:sz="0" w:space="0" w:color="auto"/>
        <w:left w:val="none" w:sz="0" w:space="0" w:color="auto"/>
        <w:bottom w:val="none" w:sz="0" w:space="0" w:color="auto"/>
        <w:right w:val="none" w:sz="0" w:space="0" w:color="auto"/>
      </w:divBdr>
    </w:div>
    <w:div w:id="1574778962">
      <w:bodyDiv w:val="1"/>
      <w:marLeft w:val="0"/>
      <w:marRight w:val="0"/>
      <w:marTop w:val="0"/>
      <w:marBottom w:val="0"/>
      <w:divBdr>
        <w:top w:val="none" w:sz="0" w:space="0" w:color="auto"/>
        <w:left w:val="none" w:sz="0" w:space="0" w:color="auto"/>
        <w:bottom w:val="none" w:sz="0" w:space="0" w:color="auto"/>
        <w:right w:val="none" w:sz="0" w:space="0" w:color="auto"/>
      </w:divBdr>
    </w:div>
    <w:div w:id="1581139176">
      <w:bodyDiv w:val="1"/>
      <w:marLeft w:val="0"/>
      <w:marRight w:val="0"/>
      <w:marTop w:val="0"/>
      <w:marBottom w:val="0"/>
      <w:divBdr>
        <w:top w:val="none" w:sz="0" w:space="0" w:color="auto"/>
        <w:left w:val="none" w:sz="0" w:space="0" w:color="auto"/>
        <w:bottom w:val="none" w:sz="0" w:space="0" w:color="auto"/>
        <w:right w:val="none" w:sz="0" w:space="0" w:color="auto"/>
      </w:divBdr>
    </w:div>
    <w:div w:id="1591504991">
      <w:bodyDiv w:val="1"/>
      <w:marLeft w:val="0"/>
      <w:marRight w:val="0"/>
      <w:marTop w:val="0"/>
      <w:marBottom w:val="0"/>
      <w:divBdr>
        <w:top w:val="none" w:sz="0" w:space="0" w:color="auto"/>
        <w:left w:val="none" w:sz="0" w:space="0" w:color="auto"/>
        <w:bottom w:val="none" w:sz="0" w:space="0" w:color="auto"/>
        <w:right w:val="none" w:sz="0" w:space="0" w:color="auto"/>
      </w:divBdr>
    </w:div>
    <w:div w:id="1599487630">
      <w:bodyDiv w:val="1"/>
      <w:marLeft w:val="0"/>
      <w:marRight w:val="0"/>
      <w:marTop w:val="0"/>
      <w:marBottom w:val="0"/>
      <w:divBdr>
        <w:top w:val="none" w:sz="0" w:space="0" w:color="auto"/>
        <w:left w:val="none" w:sz="0" w:space="0" w:color="auto"/>
        <w:bottom w:val="none" w:sz="0" w:space="0" w:color="auto"/>
        <w:right w:val="none" w:sz="0" w:space="0" w:color="auto"/>
      </w:divBdr>
    </w:div>
    <w:div w:id="1605916509">
      <w:bodyDiv w:val="1"/>
      <w:marLeft w:val="0"/>
      <w:marRight w:val="0"/>
      <w:marTop w:val="0"/>
      <w:marBottom w:val="0"/>
      <w:divBdr>
        <w:top w:val="none" w:sz="0" w:space="0" w:color="auto"/>
        <w:left w:val="none" w:sz="0" w:space="0" w:color="auto"/>
        <w:bottom w:val="none" w:sz="0" w:space="0" w:color="auto"/>
        <w:right w:val="none" w:sz="0" w:space="0" w:color="auto"/>
      </w:divBdr>
    </w:div>
    <w:div w:id="1618366653">
      <w:bodyDiv w:val="1"/>
      <w:marLeft w:val="0"/>
      <w:marRight w:val="0"/>
      <w:marTop w:val="0"/>
      <w:marBottom w:val="0"/>
      <w:divBdr>
        <w:top w:val="none" w:sz="0" w:space="0" w:color="auto"/>
        <w:left w:val="none" w:sz="0" w:space="0" w:color="auto"/>
        <w:bottom w:val="none" w:sz="0" w:space="0" w:color="auto"/>
        <w:right w:val="none" w:sz="0" w:space="0" w:color="auto"/>
      </w:divBdr>
    </w:div>
    <w:div w:id="1621522822">
      <w:bodyDiv w:val="1"/>
      <w:marLeft w:val="0"/>
      <w:marRight w:val="0"/>
      <w:marTop w:val="0"/>
      <w:marBottom w:val="0"/>
      <w:divBdr>
        <w:top w:val="none" w:sz="0" w:space="0" w:color="auto"/>
        <w:left w:val="none" w:sz="0" w:space="0" w:color="auto"/>
        <w:bottom w:val="none" w:sz="0" w:space="0" w:color="auto"/>
        <w:right w:val="none" w:sz="0" w:space="0" w:color="auto"/>
      </w:divBdr>
    </w:div>
    <w:div w:id="1625581350">
      <w:bodyDiv w:val="1"/>
      <w:marLeft w:val="0"/>
      <w:marRight w:val="0"/>
      <w:marTop w:val="0"/>
      <w:marBottom w:val="0"/>
      <w:divBdr>
        <w:top w:val="none" w:sz="0" w:space="0" w:color="auto"/>
        <w:left w:val="none" w:sz="0" w:space="0" w:color="auto"/>
        <w:bottom w:val="none" w:sz="0" w:space="0" w:color="auto"/>
        <w:right w:val="none" w:sz="0" w:space="0" w:color="auto"/>
      </w:divBdr>
    </w:div>
    <w:div w:id="1626041155">
      <w:bodyDiv w:val="1"/>
      <w:marLeft w:val="0"/>
      <w:marRight w:val="0"/>
      <w:marTop w:val="0"/>
      <w:marBottom w:val="0"/>
      <w:divBdr>
        <w:top w:val="none" w:sz="0" w:space="0" w:color="auto"/>
        <w:left w:val="none" w:sz="0" w:space="0" w:color="auto"/>
        <w:bottom w:val="none" w:sz="0" w:space="0" w:color="auto"/>
        <w:right w:val="none" w:sz="0" w:space="0" w:color="auto"/>
      </w:divBdr>
    </w:div>
    <w:div w:id="1632057995">
      <w:bodyDiv w:val="1"/>
      <w:marLeft w:val="0"/>
      <w:marRight w:val="0"/>
      <w:marTop w:val="0"/>
      <w:marBottom w:val="0"/>
      <w:divBdr>
        <w:top w:val="none" w:sz="0" w:space="0" w:color="auto"/>
        <w:left w:val="none" w:sz="0" w:space="0" w:color="auto"/>
        <w:bottom w:val="none" w:sz="0" w:space="0" w:color="auto"/>
        <w:right w:val="none" w:sz="0" w:space="0" w:color="auto"/>
      </w:divBdr>
    </w:div>
    <w:div w:id="1638408992">
      <w:bodyDiv w:val="1"/>
      <w:marLeft w:val="0"/>
      <w:marRight w:val="0"/>
      <w:marTop w:val="0"/>
      <w:marBottom w:val="0"/>
      <w:divBdr>
        <w:top w:val="none" w:sz="0" w:space="0" w:color="auto"/>
        <w:left w:val="none" w:sz="0" w:space="0" w:color="auto"/>
        <w:bottom w:val="none" w:sz="0" w:space="0" w:color="auto"/>
        <w:right w:val="none" w:sz="0" w:space="0" w:color="auto"/>
      </w:divBdr>
    </w:div>
    <w:div w:id="1642808242">
      <w:bodyDiv w:val="1"/>
      <w:marLeft w:val="0"/>
      <w:marRight w:val="0"/>
      <w:marTop w:val="0"/>
      <w:marBottom w:val="0"/>
      <w:divBdr>
        <w:top w:val="none" w:sz="0" w:space="0" w:color="auto"/>
        <w:left w:val="none" w:sz="0" w:space="0" w:color="auto"/>
        <w:bottom w:val="none" w:sz="0" w:space="0" w:color="auto"/>
        <w:right w:val="none" w:sz="0" w:space="0" w:color="auto"/>
      </w:divBdr>
    </w:div>
    <w:div w:id="1645310637">
      <w:bodyDiv w:val="1"/>
      <w:marLeft w:val="0"/>
      <w:marRight w:val="0"/>
      <w:marTop w:val="0"/>
      <w:marBottom w:val="0"/>
      <w:divBdr>
        <w:top w:val="none" w:sz="0" w:space="0" w:color="auto"/>
        <w:left w:val="none" w:sz="0" w:space="0" w:color="auto"/>
        <w:bottom w:val="none" w:sz="0" w:space="0" w:color="auto"/>
        <w:right w:val="none" w:sz="0" w:space="0" w:color="auto"/>
      </w:divBdr>
    </w:div>
    <w:div w:id="1649900099">
      <w:bodyDiv w:val="1"/>
      <w:marLeft w:val="0"/>
      <w:marRight w:val="0"/>
      <w:marTop w:val="0"/>
      <w:marBottom w:val="0"/>
      <w:divBdr>
        <w:top w:val="none" w:sz="0" w:space="0" w:color="auto"/>
        <w:left w:val="none" w:sz="0" w:space="0" w:color="auto"/>
        <w:bottom w:val="none" w:sz="0" w:space="0" w:color="auto"/>
        <w:right w:val="none" w:sz="0" w:space="0" w:color="auto"/>
      </w:divBdr>
    </w:div>
    <w:div w:id="1652170639">
      <w:bodyDiv w:val="1"/>
      <w:marLeft w:val="0"/>
      <w:marRight w:val="0"/>
      <w:marTop w:val="0"/>
      <w:marBottom w:val="0"/>
      <w:divBdr>
        <w:top w:val="none" w:sz="0" w:space="0" w:color="auto"/>
        <w:left w:val="none" w:sz="0" w:space="0" w:color="auto"/>
        <w:bottom w:val="none" w:sz="0" w:space="0" w:color="auto"/>
        <w:right w:val="none" w:sz="0" w:space="0" w:color="auto"/>
      </w:divBdr>
    </w:div>
    <w:div w:id="1666056604">
      <w:bodyDiv w:val="1"/>
      <w:marLeft w:val="0"/>
      <w:marRight w:val="0"/>
      <w:marTop w:val="0"/>
      <w:marBottom w:val="0"/>
      <w:divBdr>
        <w:top w:val="none" w:sz="0" w:space="0" w:color="auto"/>
        <w:left w:val="none" w:sz="0" w:space="0" w:color="auto"/>
        <w:bottom w:val="none" w:sz="0" w:space="0" w:color="auto"/>
        <w:right w:val="none" w:sz="0" w:space="0" w:color="auto"/>
      </w:divBdr>
    </w:div>
    <w:div w:id="1690444456">
      <w:bodyDiv w:val="1"/>
      <w:marLeft w:val="0"/>
      <w:marRight w:val="0"/>
      <w:marTop w:val="0"/>
      <w:marBottom w:val="0"/>
      <w:divBdr>
        <w:top w:val="none" w:sz="0" w:space="0" w:color="auto"/>
        <w:left w:val="none" w:sz="0" w:space="0" w:color="auto"/>
        <w:bottom w:val="none" w:sz="0" w:space="0" w:color="auto"/>
        <w:right w:val="none" w:sz="0" w:space="0" w:color="auto"/>
      </w:divBdr>
    </w:div>
    <w:div w:id="1692536617">
      <w:bodyDiv w:val="1"/>
      <w:marLeft w:val="0"/>
      <w:marRight w:val="0"/>
      <w:marTop w:val="0"/>
      <w:marBottom w:val="0"/>
      <w:divBdr>
        <w:top w:val="none" w:sz="0" w:space="0" w:color="auto"/>
        <w:left w:val="none" w:sz="0" w:space="0" w:color="auto"/>
        <w:bottom w:val="none" w:sz="0" w:space="0" w:color="auto"/>
        <w:right w:val="none" w:sz="0" w:space="0" w:color="auto"/>
      </w:divBdr>
    </w:div>
    <w:div w:id="1707441427">
      <w:bodyDiv w:val="1"/>
      <w:marLeft w:val="0"/>
      <w:marRight w:val="0"/>
      <w:marTop w:val="0"/>
      <w:marBottom w:val="0"/>
      <w:divBdr>
        <w:top w:val="none" w:sz="0" w:space="0" w:color="auto"/>
        <w:left w:val="none" w:sz="0" w:space="0" w:color="auto"/>
        <w:bottom w:val="none" w:sz="0" w:space="0" w:color="auto"/>
        <w:right w:val="none" w:sz="0" w:space="0" w:color="auto"/>
      </w:divBdr>
    </w:div>
    <w:div w:id="1710643483">
      <w:bodyDiv w:val="1"/>
      <w:marLeft w:val="0"/>
      <w:marRight w:val="0"/>
      <w:marTop w:val="0"/>
      <w:marBottom w:val="0"/>
      <w:divBdr>
        <w:top w:val="none" w:sz="0" w:space="0" w:color="auto"/>
        <w:left w:val="none" w:sz="0" w:space="0" w:color="auto"/>
        <w:bottom w:val="none" w:sz="0" w:space="0" w:color="auto"/>
        <w:right w:val="none" w:sz="0" w:space="0" w:color="auto"/>
      </w:divBdr>
    </w:div>
    <w:div w:id="1720939910">
      <w:bodyDiv w:val="1"/>
      <w:marLeft w:val="0"/>
      <w:marRight w:val="0"/>
      <w:marTop w:val="0"/>
      <w:marBottom w:val="0"/>
      <w:divBdr>
        <w:top w:val="none" w:sz="0" w:space="0" w:color="auto"/>
        <w:left w:val="none" w:sz="0" w:space="0" w:color="auto"/>
        <w:bottom w:val="none" w:sz="0" w:space="0" w:color="auto"/>
        <w:right w:val="none" w:sz="0" w:space="0" w:color="auto"/>
      </w:divBdr>
    </w:div>
    <w:div w:id="1724451890">
      <w:bodyDiv w:val="1"/>
      <w:marLeft w:val="0"/>
      <w:marRight w:val="0"/>
      <w:marTop w:val="0"/>
      <w:marBottom w:val="0"/>
      <w:divBdr>
        <w:top w:val="none" w:sz="0" w:space="0" w:color="auto"/>
        <w:left w:val="none" w:sz="0" w:space="0" w:color="auto"/>
        <w:bottom w:val="none" w:sz="0" w:space="0" w:color="auto"/>
        <w:right w:val="none" w:sz="0" w:space="0" w:color="auto"/>
      </w:divBdr>
    </w:div>
    <w:div w:id="1730378640">
      <w:bodyDiv w:val="1"/>
      <w:marLeft w:val="0"/>
      <w:marRight w:val="0"/>
      <w:marTop w:val="0"/>
      <w:marBottom w:val="0"/>
      <w:divBdr>
        <w:top w:val="none" w:sz="0" w:space="0" w:color="auto"/>
        <w:left w:val="none" w:sz="0" w:space="0" w:color="auto"/>
        <w:bottom w:val="none" w:sz="0" w:space="0" w:color="auto"/>
        <w:right w:val="none" w:sz="0" w:space="0" w:color="auto"/>
      </w:divBdr>
    </w:div>
    <w:div w:id="1741556255">
      <w:bodyDiv w:val="1"/>
      <w:marLeft w:val="0"/>
      <w:marRight w:val="0"/>
      <w:marTop w:val="0"/>
      <w:marBottom w:val="0"/>
      <w:divBdr>
        <w:top w:val="none" w:sz="0" w:space="0" w:color="auto"/>
        <w:left w:val="none" w:sz="0" w:space="0" w:color="auto"/>
        <w:bottom w:val="none" w:sz="0" w:space="0" w:color="auto"/>
        <w:right w:val="none" w:sz="0" w:space="0" w:color="auto"/>
      </w:divBdr>
    </w:div>
    <w:div w:id="1746151035">
      <w:bodyDiv w:val="1"/>
      <w:marLeft w:val="0"/>
      <w:marRight w:val="0"/>
      <w:marTop w:val="0"/>
      <w:marBottom w:val="0"/>
      <w:divBdr>
        <w:top w:val="none" w:sz="0" w:space="0" w:color="auto"/>
        <w:left w:val="none" w:sz="0" w:space="0" w:color="auto"/>
        <w:bottom w:val="none" w:sz="0" w:space="0" w:color="auto"/>
        <w:right w:val="none" w:sz="0" w:space="0" w:color="auto"/>
      </w:divBdr>
    </w:div>
    <w:div w:id="1763993134">
      <w:bodyDiv w:val="1"/>
      <w:marLeft w:val="0"/>
      <w:marRight w:val="0"/>
      <w:marTop w:val="0"/>
      <w:marBottom w:val="0"/>
      <w:divBdr>
        <w:top w:val="none" w:sz="0" w:space="0" w:color="auto"/>
        <w:left w:val="none" w:sz="0" w:space="0" w:color="auto"/>
        <w:bottom w:val="none" w:sz="0" w:space="0" w:color="auto"/>
        <w:right w:val="none" w:sz="0" w:space="0" w:color="auto"/>
      </w:divBdr>
    </w:div>
    <w:div w:id="1770081582">
      <w:bodyDiv w:val="1"/>
      <w:marLeft w:val="0"/>
      <w:marRight w:val="0"/>
      <w:marTop w:val="0"/>
      <w:marBottom w:val="0"/>
      <w:divBdr>
        <w:top w:val="none" w:sz="0" w:space="0" w:color="auto"/>
        <w:left w:val="none" w:sz="0" w:space="0" w:color="auto"/>
        <w:bottom w:val="none" w:sz="0" w:space="0" w:color="auto"/>
        <w:right w:val="none" w:sz="0" w:space="0" w:color="auto"/>
      </w:divBdr>
    </w:div>
    <w:div w:id="1770853808">
      <w:bodyDiv w:val="1"/>
      <w:marLeft w:val="0"/>
      <w:marRight w:val="0"/>
      <w:marTop w:val="0"/>
      <w:marBottom w:val="0"/>
      <w:divBdr>
        <w:top w:val="none" w:sz="0" w:space="0" w:color="auto"/>
        <w:left w:val="none" w:sz="0" w:space="0" w:color="auto"/>
        <w:bottom w:val="none" w:sz="0" w:space="0" w:color="auto"/>
        <w:right w:val="none" w:sz="0" w:space="0" w:color="auto"/>
      </w:divBdr>
    </w:div>
    <w:div w:id="1783842986">
      <w:bodyDiv w:val="1"/>
      <w:marLeft w:val="0"/>
      <w:marRight w:val="0"/>
      <w:marTop w:val="0"/>
      <w:marBottom w:val="0"/>
      <w:divBdr>
        <w:top w:val="none" w:sz="0" w:space="0" w:color="auto"/>
        <w:left w:val="none" w:sz="0" w:space="0" w:color="auto"/>
        <w:bottom w:val="none" w:sz="0" w:space="0" w:color="auto"/>
        <w:right w:val="none" w:sz="0" w:space="0" w:color="auto"/>
      </w:divBdr>
    </w:div>
    <w:div w:id="1789619800">
      <w:bodyDiv w:val="1"/>
      <w:marLeft w:val="0"/>
      <w:marRight w:val="0"/>
      <w:marTop w:val="0"/>
      <w:marBottom w:val="0"/>
      <w:divBdr>
        <w:top w:val="none" w:sz="0" w:space="0" w:color="auto"/>
        <w:left w:val="none" w:sz="0" w:space="0" w:color="auto"/>
        <w:bottom w:val="none" w:sz="0" w:space="0" w:color="auto"/>
        <w:right w:val="none" w:sz="0" w:space="0" w:color="auto"/>
      </w:divBdr>
    </w:div>
    <w:div w:id="1789854790">
      <w:bodyDiv w:val="1"/>
      <w:marLeft w:val="0"/>
      <w:marRight w:val="0"/>
      <w:marTop w:val="0"/>
      <w:marBottom w:val="0"/>
      <w:divBdr>
        <w:top w:val="none" w:sz="0" w:space="0" w:color="auto"/>
        <w:left w:val="none" w:sz="0" w:space="0" w:color="auto"/>
        <w:bottom w:val="none" w:sz="0" w:space="0" w:color="auto"/>
        <w:right w:val="none" w:sz="0" w:space="0" w:color="auto"/>
      </w:divBdr>
    </w:div>
    <w:div w:id="1798985436">
      <w:bodyDiv w:val="1"/>
      <w:marLeft w:val="0"/>
      <w:marRight w:val="0"/>
      <w:marTop w:val="0"/>
      <w:marBottom w:val="0"/>
      <w:divBdr>
        <w:top w:val="none" w:sz="0" w:space="0" w:color="auto"/>
        <w:left w:val="none" w:sz="0" w:space="0" w:color="auto"/>
        <w:bottom w:val="none" w:sz="0" w:space="0" w:color="auto"/>
        <w:right w:val="none" w:sz="0" w:space="0" w:color="auto"/>
      </w:divBdr>
    </w:div>
    <w:div w:id="1799952713">
      <w:bodyDiv w:val="1"/>
      <w:marLeft w:val="0"/>
      <w:marRight w:val="0"/>
      <w:marTop w:val="0"/>
      <w:marBottom w:val="0"/>
      <w:divBdr>
        <w:top w:val="none" w:sz="0" w:space="0" w:color="auto"/>
        <w:left w:val="none" w:sz="0" w:space="0" w:color="auto"/>
        <w:bottom w:val="none" w:sz="0" w:space="0" w:color="auto"/>
        <w:right w:val="none" w:sz="0" w:space="0" w:color="auto"/>
      </w:divBdr>
    </w:div>
    <w:div w:id="1805544356">
      <w:bodyDiv w:val="1"/>
      <w:marLeft w:val="0"/>
      <w:marRight w:val="0"/>
      <w:marTop w:val="0"/>
      <w:marBottom w:val="0"/>
      <w:divBdr>
        <w:top w:val="none" w:sz="0" w:space="0" w:color="auto"/>
        <w:left w:val="none" w:sz="0" w:space="0" w:color="auto"/>
        <w:bottom w:val="none" w:sz="0" w:space="0" w:color="auto"/>
        <w:right w:val="none" w:sz="0" w:space="0" w:color="auto"/>
      </w:divBdr>
    </w:div>
    <w:div w:id="1811554804">
      <w:bodyDiv w:val="1"/>
      <w:marLeft w:val="0"/>
      <w:marRight w:val="0"/>
      <w:marTop w:val="0"/>
      <w:marBottom w:val="0"/>
      <w:divBdr>
        <w:top w:val="none" w:sz="0" w:space="0" w:color="auto"/>
        <w:left w:val="none" w:sz="0" w:space="0" w:color="auto"/>
        <w:bottom w:val="none" w:sz="0" w:space="0" w:color="auto"/>
        <w:right w:val="none" w:sz="0" w:space="0" w:color="auto"/>
      </w:divBdr>
    </w:div>
    <w:div w:id="1817070100">
      <w:bodyDiv w:val="1"/>
      <w:marLeft w:val="0"/>
      <w:marRight w:val="0"/>
      <w:marTop w:val="0"/>
      <w:marBottom w:val="0"/>
      <w:divBdr>
        <w:top w:val="none" w:sz="0" w:space="0" w:color="auto"/>
        <w:left w:val="none" w:sz="0" w:space="0" w:color="auto"/>
        <w:bottom w:val="none" w:sz="0" w:space="0" w:color="auto"/>
        <w:right w:val="none" w:sz="0" w:space="0" w:color="auto"/>
      </w:divBdr>
    </w:div>
    <w:div w:id="1831944727">
      <w:bodyDiv w:val="1"/>
      <w:marLeft w:val="0"/>
      <w:marRight w:val="0"/>
      <w:marTop w:val="0"/>
      <w:marBottom w:val="0"/>
      <w:divBdr>
        <w:top w:val="none" w:sz="0" w:space="0" w:color="auto"/>
        <w:left w:val="none" w:sz="0" w:space="0" w:color="auto"/>
        <w:bottom w:val="none" w:sz="0" w:space="0" w:color="auto"/>
        <w:right w:val="none" w:sz="0" w:space="0" w:color="auto"/>
      </w:divBdr>
    </w:div>
    <w:div w:id="1840150219">
      <w:bodyDiv w:val="1"/>
      <w:marLeft w:val="0"/>
      <w:marRight w:val="0"/>
      <w:marTop w:val="0"/>
      <w:marBottom w:val="0"/>
      <w:divBdr>
        <w:top w:val="none" w:sz="0" w:space="0" w:color="auto"/>
        <w:left w:val="none" w:sz="0" w:space="0" w:color="auto"/>
        <w:bottom w:val="none" w:sz="0" w:space="0" w:color="auto"/>
        <w:right w:val="none" w:sz="0" w:space="0" w:color="auto"/>
      </w:divBdr>
    </w:div>
    <w:div w:id="1859663449">
      <w:bodyDiv w:val="1"/>
      <w:marLeft w:val="0"/>
      <w:marRight w:val="0"/>
      <w:marTop w:val="0"/>
      <w:marBottom w:val="0"/>
      <w:divBdr>
        <w:top w:val="none" w:sz="0" w:space="0" w:color="auto"/>
        <w:left w:val="none" w:sz="0" w:space="0" w:color="auto"/>
        <w:bottom w:val="none" w:sz="0" w:space="0" w:color="auto"/>
        <w:right w:val="none" w:sz="0" w:space="0" w:color="auto"/>
      </w:divBdr>
    </w:div>
    <w:div w:id="1860777569">
      <w:bodyDiv w:val="1"/>
      <w:marLeft w:val="0"/>
      <w:marRight w:val="0"/>
      <w:marTop w:val="0"/>
      <w:marBottom w:val="0"/>
      <w:divBdr>
        <w:top w:val="none" w:sz="0" w:space="0" w:color="auto"/>
        <w:left w:val="none" w:sz="0" w:space="0" w:color="auto"/>
        <w:bottom w:val="none" w:sz="0" w:space="0" w:color="auto"/>
        <w:right w:val="none" w:sz="0" w:space="0" w:color="auto"/>
      </w:divBdr>
    </w:div>
    <w:div w:id="1870146910">
      <w:bodyDiv w:val="1"/>
      <w:marLeft w:val="0"/>
      <w:marRight w:val="0"/>
      <w:marTop w:val="0"/>
      <w:marBottom w:val="0"/>
      <w:divBdr>
        <w:top w:val="none" w:sz="0" w:space="0" w:color="auto"/>
        <w:left w:val="none" w:sz="0" w:space="0" w:color="auto"/>
        <w:bottom w:val="none" w:sz="0" w:space="0" w:color="auto"/>
        <w:right w:val="none" w:sz="0" w:space="0" w:color="auto"/>
      </w:divBdr>
    </w:div>
    <w:div w:id="1893156778">
      <w:bodyDiv w:val="1"/>
      <w:marLeft w:val="0"/>
      <w:marRight w:val="0"/>
      <w:marTop w:val="0"/>
      <w:marBottom w:val="0"/>
      <w:divBdr>
        <w:top w:val="none" w:sz="0" w:space="0" w:color="auto"/>
        <w:left w:val="none" w:sz="0" w:space="0" w:color="auto"/>
        <w:bottom w:val="none" w:sz="0" w:space="0" w:color="auto"/>
        <w:right w:val="none" w:sz="0" w:space="0" w:color="auto"/>
      </w:divBdr>
    </w:div>
    <w:div w:id="1894585359">
      <w:bodyDiv w:val="1"/>
      <w:marLeft w:val="0"/>
      <w:marRight w:val="0"/>
      <w:marTop w:val="0"/>
      <w:marBottom w:val="0"/>
      <w:divBdr>
        <w:top w:val="none" w:sz="0" w:space="0" w:color="auto"/>
        <w:left w:val="none" w:sz="0" w:space="0" w:color="auto"/>
        <w:bottom w:val="none" w:sz="0" w:space="0" w:color="auto"/>
        <w:right w:val="none" w:sz="0" w:space="0" w:color="auto"/>
      </w:divBdr>
    </w:div>
    <w:div w:id="1897163519">
      <w:bodyDiv w:val="1"/>
      <w:marLeft w:val="0"/>
      <w:marRight w:val="0"/>
      <w:marTop w:val="0"/>
      <w:marBottom w:val="0"/>
      <w:divBdr>
        <w:top w:val="none" w:sz="0" w:space="0" w:color="auto"/>
        <w:left w:val="none" w:sz="0" w:space="0" w:color="auto"/>
        <w:bottom w:val="none" w:sz="0" w:space="0" w:color="auto"/>
        <w:right w:val="none" w:sz="0" w:space="0" w:color="auto"/>
      </w:divBdr>
    </w:div>
    <w:div w:id="1901550526">
      <w:bodyDiv w:val="1"/>
      <w:marLeft w:val="0"/>
      <w:marRight w:val="0"/>
      <w:marTop w:val="0"/>
      <w:marBottom w:val="0"/>
      <w:divBdr>
        <w:top w:val="none" w:sz="0" w:space="0" w:color="auto"/>
        <w:left w:val="none" w:sz="0" w:space="0" w:color="auto"/>
        <w:bottom w:val="none" w:sz="0" w:space="0" w:color="auto"/>
        <w:right w:val="none" w:sz="0" w:space="0" w:color="auto"/>
      </w:divBdr>
    </w:div>
    <w:div w:id="1904218813">
      <w:bodyDiv w:val="1"/>
      <w:marLeft w:val="0"/>
      <w:marRight w:val="0"/>
      <w:marTop w:val="0"/>
      <w:marBottom w:val="0"/>
      <w:divBdr>
        <w:top w:val="none" w:sz="0" w:space="0" w:color="auto"/>
        <w:left w:val="none" w:sz="0" w:space="0" w:color="auto"/>
        <w:bottom w:val="none" w:sz="0" w:space="0" w:color="auto"/>
        <w:right w:val="none" w:sz="0" w:space="0" w:color="auto"/>
      </w:divBdr>
    </w:div>
    <w:div w:id="1921409150">
      <w:bodyDiv w:val="1"/>
      <w:marLeft w:val="0"/>
      <w:marRight w:val="0"/>
      <w:marTop w:val="0"/>
      <w:marBottom w:val="0"/>
      <w:divBdr>
        <w:top w:val="none" w:sz="0" w:space="0" w:color="auto"/>
        <w:left w:val="none" w:sz="0" w:space="0" w:color="auto"/>
        <w:bottom w:val="none" w:sz="0" w:space="0" w:color="auto"/>
        <w:right w:val="none" w:sz="0" w:space="0" w:color="auto"/>
      </w:divBdr>
    </w:div>
    <w:div w:id="1949242157">
      <w:bodyDiv w:val="1"/>
      <w:marLeft w:val="0"/>
      <w:marRight w:val="0"/>
      <w:marTop w:val="0"/>
      <w:marBottom w:val="0"/>
      <w:divBdr>
        <w:top w:val="none" w:sz="0" w:space="0" w:color="auto"/>
        <w:left w:val="none" w:sz="0" w:space="0" w:color="auto"/>
        <w:bottom w:val="none" w:sz="0" w:space="0" w:color="auto"/>
        <w:right w:val="none" w:sz="0" w:space="0" w:color="auto"/>
      </w:divBdr>
    </w:div>
    <w:div w:id="1958872847">
      <w:bodyDiv w:val="1"/>
      <w:marLeft w:val="0"/>
      <w:marRight w:val="0"/>
      <w:marTop w:val="0"/>
      <w:marBottom w:val="0"/>
      <w:divBdr>
        <w:top w:val="none" w:sz="0" w:space="0" w:color="auto"/>
        <w:left w:val="none" w:sz="0" w:space="0" w:color="auto"/>
        <w:bottom w:val="none" w:sz="0" w:space="0" w:color="auto"/>
        <w:right w:val="none" w:sz="0" w:space="0" w:color="auto"/>
      </w:divBdr>
    </w:div>
    <w:div w:id="1969824185">
      <w:bodyDiv w:val="1"/>
      <w:marLeft w:val="0"/>
      <w:marRight w:val="0"/>
      <w:marTop w:val="0"/>
      <w:marBottom w:val="0"/>
      <w:divBdr>
        <w:top w:val="none" w:sz="0" w:space="0" w:color="auto"/>
        <w:left w:val="none" w:sz="0" w:space="0" w:color="auto"/>
        <w:bottom w:val="none" w:sz="0" w:space="0" w:color="auto"/>
        <w:right w:val="none" w:sz="0" w:space="0" w:color="auto"/>
      </w:divBdr>
    </w:div>
    <w:div w:id="1970281282">
      <w:bodyDiv w:val="1"/>
      <w:marLeft w:val="0"/>
      <w:marRight w:val="0"/>
      <w:marTop w:val="0"/>
      <w:marBottom w:val="0"/>
      <w:divBdr>
        <w:top w:val="none" w:sz="0" w:space="0" w:color="auto"/>
        <w:left w:val="none" w:sz="0" w:space="0" w:color="auto"/>
        <w:bottom w:val="none" w:sz="0" w:space="0" w:color="auto"/>
        <w:right w:val="none" w:sz="0" w:space="0" w:color="auto"/>
      </w:divBdr>
    </w:div>
    <w:div w:id="1973169633">
      <w:bodyDiv w:val="1"/>
      <w:marLeft w:val="0"/>
      <w:marRight w:val="0"/>
      <w:marTop w:val="0"/>
      <w:marBottom w:val="0"/>
      <w:divBdr>
        <w:top w:val="none" w:sz="0" w:space="0" w:color="auto"/>
        <w:left w:val="none" w:sz="0" w:space="0" w:color="auto"/>
        <w:bottom w:val="none" w:sz="0" w:space="0" w:color="auto"/>
        <w:right w:val="none" w:sz="0" w:space="0" w:color="auto"/>
      </w:divBdr>
    </w:div>
    <w:div w:id="1978414680">
      <w:bodyDiv w:val="1"/>
      <w:marLeft w:val="0"/>
      <w:marRight w:val="0"/>
      <w:marTop w:val="0"/>
      <w:marBottom w:val="0"/>
      <w:divBdr>
        <w:top w:val="none" w:sz="0" w:space="0" w:color="auto"/>
        <w:left w:val="none" w:sz="0" w:space="0" w:color="auto"/>
        <w:bottom w:val="none" w:sz="0" w:space="0" w:color="auto"/>
        <w:right w:val="none" w:sz="0" w:space="0" w:color="auto"/>
      </w:divBdr>
    </w:div>
    <w:div w:id="2001763216">
      <w:bodyDiv w:val="1"/>
      <w:marLeft w:val="0"/>
      <w:marRight w:val="0"/>
      <w:marTop w:val="0"/>
      <w:marBottom w:val="0"/>
      <w:divBdr>
        <w:top w:val="none" w:sz="0" w:space="0" w:color="auto"/>
        <w:left w:val="none" w:sz="0" w:space="0" w:color="auto"/>
        <w:bottom w:val="none" w:sz="0" w:space="0" w:color="auto"/>
        <w:right w:val="none" w:sz="0" w:space="0" w:color="auto"/>
      </w:divBdr>
    </w:div>
    <w:div w:id="2005206362">
      <w:bodyDiv w:val="1"/>
      <w:marLeft w:val="0"/>
      <w:marRight w:val="0"/>
      <w:marTop w:val="0"/>
      <w:marBottom w:val="0"/>
      <w:divBdr>
        <w:top w:val="none" w:sz="0" w:space="0" w:color="auto"/>
        <w:left w:val="none" w:sz="0" w:space="0" w:color="auto"/>
        <w:bottom w:val="none" w:sz="0" w:space="0" w:color="auto"/>
        <w:right w:val="none" w:sz="0" w:space="0" w:color="auto"/>
      </w:divBdr>
    </w:div>
    <w:div w:id="2011836458">
      <w:bodyDiv w:val="1"/>
      <w:marLeft w:val="0"/>
      <w:marRight w:val="0"/>
      <w:marTop w:val="0"/>
      <w:marBottom w:val="0"/>
      <w:divBdr>
        <w:top w:val="none" w:sz="0" w:space="0" w:color="auto"/>
        <w:left w:val="none" w:sz="0" w:space="0" w:color="auto"/>
        <w:bottom w:val="none" w:sz="0" w:space="0" w:color="auto"/>
        <w:right w:val="none" w:sz="0" w:space="0" w:color="auto"/>
      </w:divBdr>
    </w:div>
    <w:div w:id="2043706741">
      <w:bodyDiv w:val="1"/>
      <w:marLeft w:val="0"/>
      <w:marRight w:val="0"/>
      <w:marTop w:val="0"/>
      <w:marBottom w:val="0"/>
      <w:divBdr>
        <w:top w:val="none" w:sz="0" w:space="0" w:color="auto"/>
        <w:left w:val="none" w:sz="0" w:space="0" w:color="auto"/>
        <w:bottom w:val="none" w:sz="0" w:space="0" w:color="auto"/>
        <w:right w:val="none" w:sz="0" w:space="0" w:color="auto"/>
      </w:divBdr>
    </w:div>
    <w:div w:id="2044287430">
      <w:bodyDiv w:val="1"/>
      <w:marLeft w:val="0"/>
      <w:marRight w:val="0"/>
      <w:marTop w:val="0"/>
      <w:marBottom w:val="0"/>
      <w:divBdr>
        <w:top w:val="none" w:sz="0" w:space="0" w:color="auto"/>
        <w:left w:val="none" w:sz="0" w:space="0" w:color="auto"/>
        <w:bottom w:val="none" w:sz="0" w:space="0" w:color="auto"/>
        <w:right w:val="none" w:sz="0" w:space="0" w:color="auto"/>
      </w:divBdr>
    </w:div>
    <w:div w:id="2048025146">
      <w:bodyDiv w:val="1"/>
      <w:marLeft w:val="0"/>
      <w:marRight w:val="0"/>
      <w:marTop w:val="0"/>
      <w:marBottom w:val="0"/>
      <w:divBdr>
        <w:top w:val="none" w:sz="0" w:space="0" w:color="auto"/>
        <w:left w:val="none" w:sz="0" w:space="0" w:color="auto"/>
        <w:bottom w:val="none" w:sz="0" w:space="0" w:color="auto"/>
        <w:right w:val="none" w:sz="0" w:space="0" w:color="auto"/>
      </w:divBdr>
    </w:div>
    <w:div w:id="2066024728">
      <w:bodyDiv w:val="1"/>
      <w:marLeft w:val="0"/>
      <w:marRight w:val="0"/>
      <w:marTop w:val="0"/>
      <w:marBottom w:val="0"/>
      <w:divBdr>
        <w:top w:val="none" w:sz="0" w:space="0" w:color="auto"/>
        <w:left w:val="none" w:sz="0" w:space="0" w:color="auto"/>
        <w:bottom w:val="none" w:sz="0" w:space="0" w:color="auto"/>
        <w:right w:val="none" w:sz="0" w:space="0" w:color="auto"/>
      </w:divBdr>
    </w:div>
    <w:div w:id="2068800525">
      <w:bodyDiv w:val="1"/>
      <w:marLeft w:val="0"/>
      <w:marRight w:val="0"/>
      <w:marTop w:val="0"/>
      <w:marBottom w:val="0"/>
      <w:divBdr>
        <w:top w:val="none" w:sz="0" w:space="0" w:color="auto"/>
        <w:left w:val="none" w:sz="0" w:space="0" w:color="auto"/>
        <w:bottom w:val="none" w:sz="0" w:space="0" w:color="auto"/>
        <w:right w:val="none" w:sz="0" w:space="0" w:color="auto"/>
      </w:divBdr>
    </w:div>
    <w:div w:id="2073119726">
      <w:bodyDiv w:val="1"/>
      <w:marLeft w:val="0"/>
      <w:marRight w:val="0"/>
      <w:marTop w:val="0"/>
      <w:marBottom w:val="0"/>
      <w:divBdr>
        <w:top w:val="none" w:sz="0" w:space="0" w:color="auto"/>
        <w:left w:val="none" w:sz="0" w:space="0" w:color="auto"/>
        <w:bottom w:val="none" w:sz="0" w:space="0" w:color="auto"/>
        <w:right w:val="none" w:sz="0" w:space="0" w:color="auto"/>
      </w:divBdr>
    </w:div>
    <w:div w:id="2074573917">
      <w:bodyDiv w:val="1"/>
      <w:marLeft w:val="0"/>
      <w:marRight w:val="0"/>
      <w:marTop w:val="0"/>
      <w:marBottom w:val="0"/>
      <w:divBdr>
        <w:top w:val="none" w:sz="0" w:space="0" w:color="auto"/>
        <w:left w:val="none" w:sz="0" w:space="0" w:color="auto"/>
        <w:bottom w:val="none" w:sz="0" w:space="0" w:color="auto"/>
        <w:right w:val="none" w:sz="0" w:space="0" w:color="auto"/>
      </w:divBdr>
    </w:div>
    <w:div w:id="2092241104">
      <w:bodyDiv w:val="1"/>
      <w:marLeft w:val="0"/>
      <w:marRight w:val="0"/>
      <w:marTop w:val="0"/>
      <w:marBottom w:val="0"/>
      <w:divBdr>
        <w:top w:val="none" w:sz="0" w:space="0" w:color="auto"/>
        <w:left w:val="none" w:sz="0" w:space="0" w:color="auto"/>
        <w:bottom w:val="none" w:sz="0" w:space="0" w:color="auto"/>
        <w:right w:val="none" w:sz="0" w:space="0" w:color="auto"/>
      </w:divBdr>
    </w:div>
    <w:div w:id="2099132277">
      <w:bodyDiv w:val="1"/>
      <w:marLeft w:val="0"/>
      <w:marRight w:val="0"/>
      <w:marTop w:val="0"/>
      <w:marBottom w:val="0"/>
      <w:divBdr>
        <w:top w:val="none" w:sz="0" w:space="0" w:color="auto"/>
        <w:left w:val="none" w:sz="0" w:space="0" w:color="auto"/>
        <w:bottom w:val="none" w:sz="0" w:space="0" w:color="auto"/>
        <w:right w:val="none" w:sz="0" w:space="0" w:color="auto"/>
      </w:divBdr>
    </w:div>
    <w:div w:id="2104495989">
      <w:bodyDiv w:val="1"/>
      <w:marLeft w:val="0"/>
      <w:marRight w:val="0"/>
      <w:marTop w:val="0"/>
      <w:marBottom w:val="0"/>
      <w:divBdr>
        <w:top w:val="none" w:sz="0" w:space="0" w:color="auto"/>
        <w:left w:val="none" w:sz="0" w:space="0" w:color="auto"/>
        <w:bottom w:val="none" w:sz="0" w:space="0" w:color="auto"/>
        <w:right w:val="none" w:sz="0" w:space="0" w:color="auto"/>
      </w:divBdr>
    </w:div>
    <w:div w:id="2109689935">
      <w:bodyDiv w:val="1"/>
      <w:marLeft w:val="0"/>
      <w:marRight w:val="0"/>
      <w:marTop w:val="0"/>
      <w:marBottom w:val="0"/>
      <w:divBdr>
        <w:top w:val="none" w:sz="0" w:space="0" w:color="auto"/>
        <w:left w:val="none" w:sz="0" w:space="0" w:color="auto"/>
        <w:bottom w:val="none" w:sz="0" w:space="0" w:color="auto"/>
        <w:right w:val="none" w:sz="0" w:space="0" w:color="auto"/>
      </w:divBdr>
    </w:div>
    <w:div w:id="2111121168">
      <w:bodyDiv w:val="1"/>
      <w:marLeft w:val="0"/>
      <w:marRight w:val="0"/>
      <w:marTop w:val="0"/>
      <w:marBottom w:val="0"/>
      <w:divBdr>
        <w:top w:val="none" w:sz="0" w:space="0" w:color="auto"/>
        <w:left w:val="none" w:sz="0" w:space="0" w:color="auto"/>
        <w:bottom w:val="none" w:sz="0" w:space="0" w:color="auto"/>
        <w:right w:val="none" w:sz="0" w:space="0" w:color="auto"/>
      </w:divBdr>
    </w:div>
    <w:div w:id="2112778009">
      <w:bodyDiv w:val="1"/>
      <w:marLeft w:val="0"/>
      <w:marRight w:val="0"/>
      <w:marTop w:val="0"/>
      <w:marBottom w:val="0"/>
      <w:divBdr>
        <w:top w:val="none" w:sz="0" w:space="0" w:color="auto"/>
        <w:left w:val="none" w:sz="0" w:space="0" w:color="auto"/>
        <w:bottom w:val="none" w:sz="0" w:space="0" w:color="auto"/>
        <w:right w:val="none" w:sz="0" w:space="0" w:color="auto"/>
      </w:divBdr>
    </w:div>
    <w:div w:id="2114935998">
      <w:bodyDiv w:val="1"/>
      <w:marLeft w:val="0"/>
      <w:marRight w:val="0"/>
      <w:marTop w:val="0"/>
      <w:marBottom w:val="0"/>
      <w:divBdr>
        <w:top w:val="none" w:sz="0" w:space="0" w:color="auto"/>
        <w:left w:val="none" w:sz="0" w:space="0" w:color="auto"/>
        <w:bottom w:val="none" w:sz="0" w:space="0" w:color="auto"/>
        <w:right w:val="none" w:sz="0" w:space="0" w:color="auto"/>
      </w:divBdr>
    </w:div>
    <w:div w:id="2114980207">
      <w:bodyDiv w:val="1"/>
      <w:marLeft w:val="0"/>
      <w:marRight w:val="0"/>
      <w:marTop w:val="0"/>
      <w:marBottom w:val="0"/>
      <w:divBdr>
        <w:top w:val="none" w:sz="0" w:space="0" w:color="auto"/>
        <w:left w:val="none" w:sz="0" w:space="0" w:color="auto"/>
        <w:bottom w:val="none" w:sz="0" w:space="0" w:color="auto"/>
        <w:right w:val="none" w:sz="0" w:space="0" w:color="auto"/>
      </w:divBdr>
    </w:div>
    <w:div w:id="2123456224">
      <w:bodyDiv w:val="1"/>
      <w:marLeft w:val="0"/>
      <w:marRight w:val="0"/>
      <w:marTop w:val="0"/>
      <w:marBottom w:val="0"/>
      <w:divBdr>
        <w:top w:val="none" w:sz="0" w:space="0" w:color="auto"/>
        <w:left w:val="none" w:sz="0" w:space="0" w:color="auto"/>
        <w:bottom w:val="none" w:sz="0" w:space="0" w:color="auto"/>
        <w:right w:val="none" w:sz="0" w:space="0" w:color="auto"/>
      </w:divBdr>
    </w:div>
    <w:div w:id="2130736515">
      <w:bodyDiv w:val="1"/>
      <w:marLeft w:val="0"/>
      <w:marRight w:val="0"/>
      <w:marTop w:val="0"/>
      <w:marBottom w:val="0"/>
      <w:divBdr>
        <w:top w:val="none" w:sz="0" w:space="0" w:color="auto"/>
        <w:left w:val="none" w:sz="0" w:space="0" w:color="auto"/>
        <w:bottom w:val="none" w:sz="0" w:space="0" w:color="auto"/>
        <w:right w:val="none" w:sz="0" w:space="0" w:color="auto"/>
      </w:divBdr>
    </w:div>
    <w:div w:id="2130774659">
      <w:bodyDiv w:val="1"/>
      <w:marLeft w:val="0"/>
      <w:marRight w:val="0"/>
      <w:marTop w:val="0"/>
      <w:marBottom w:val="0"/>
      <w:divBdr>
        <w:top w:val="none" w:sz="0" w:space="0" w:color="auto"/>
        <w:left w:val="none" w:sz="0" w:space="0" w:color="auto"/>
        <w:bottom w:val="none" w:sz="0" w:space="0" w:color="auto"/>
        <w:right w:val="none" w:sz="0" w:space="0" w:color="auto"/>
      </w:divBdr>
    </w:div>
    <w:div w:id="213799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diagramColors" Target="diagrams/colors1.xm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chart" Target="charts/chart5.xm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diagramQuickStyle" Target="diagrams/quickStyle1.xml"/><Relationship Id="rId33" Type="http://schemas.openxmlformats.org/officeDocument/2006/relationships/chart" Target="charts/chart4.xml"/><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footer" Target="footer1.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header" Target="header2.xml"/><Relationship Id="rId37" Type="http://schemas.openxmlformats.org/officeDocument/2006/relationships/chart" Target="charts/chart7.xml"/><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Data" Target="diagrams/data1.xml"/><Relationship Id="rId28" Type="http://schemas.openxmlformats.org/officeDocument/2006/relationships/header" Target="header1.xm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1.png"/><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3.xml"/><Relationship Id="rId27" Type="http://schemas.microsoft.com/office/2007/relationships/diagramDrawing" Target="diagrams/drawing1.xml"/><Relationship Id="rId30" Type="http://schemas.openxmlformats.org/officeDocument/2006/relationships/image" Target="media/image10.png"/><Relationship Id="rId35" Type="http://schemas.openxmlformats.org/officeDocument/2006/relationships/chart" Target="charts/chart6.xml"/><Relationship Id="rId43" Type="http://schemas.openxmlformats.org/officeDocument/2006/relationships/image" Target="media/image18.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1.11\WANIR\US&#321;UGI%20DLA%20JST\US&#321;UGI\GMINNY%20PROGRAM%20REWITALIZACJI\2023\&#346;migiel_gmw_wlkp\Etap_I_delimitacja\3_Diagnoza\wska&#378;niki_&#346;migiel_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11\WANIR\US&#321;UGI%20DLA%20JST\US&#321;UGI\GMINNY%20PROGRAM%20REWITALIZACJI\2023\&#346;migiel_gmw_wlkp\Etap_I_delimitacja\3_Diagnoza\wska&#378;niki_&#346;migiel_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11\WANIR\US&#321;UGI%20DLA%20JST\US&#321;UGI\GMINNY%20PROGRAM%20REWITALIZACJI\2023\&#346;migiel_gmw_wlkp\Etap_I_delimitacja\3_Diagnoza\wska&#378;niki_&#346;migiel_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11\WANIR\US&#321;UGI%20DLA%20JST\US&#321;UGI\GMINNY%20PROGRAM%20REWITALIZACJI\2023\&#346;migiel_gmw_wlkp\Etap_I_delimitacja\3_Diagnoza\wska&#378;niki_&#346;migiel_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192.168.1.11\WANIR\US&#321;UGI%20DLA%20JST\US&#321;UGI\GMINNY%20PROGRAM%20REWITALIZACJI\2023\&#346;migiel_gmw_wlkp\Etap_I_delimitacja\3_Diagnoza\wska&#378;niki_&#346;migiel_2022.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192.168.1.11\WANIR\US&#321;UGI%20DLA%20JST\US&#321;UGI\GMINNY%20PROGRAM%20REWITALIZACJI\2023\&#346;migiel_gmw_wlkp\Etap_I_delimitacja\3_Diagnoza\wska&#378;niki_&#346;migiel_202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'WPG tabele wykresy'!$R$64</c:f>
              <c:strCache>
                <c:ptCount val="1"/>
                <c:pt idx="0">
                  <c:v>przyrost naturalny</c:v>
                </c:pt>
              </c:strCache>
            </c:strRef>
          </c:tx>
          <c:spPr>
            <a:solidFill>
              <a:srgbClr val="0055A8"/>
            </a:solidFill>
            <a:ln>
              <a:solidFill>
                <a:srgbClr val="0055A8"/>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wykresy'!$S$62:$AC$62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'WPG tabele wykresy'!$S$64:$AC$64</c:f>
              <c:numCache>
                <c:formatCode>#,##0</c:formatCode>
                <c:ptCount val="11"/>
                <c:pt idx="0">
                  <c:v>58</c:v>
                </c:pt>
                <c:pt idx="1">
                  <c:v>72</c:v>
                </c:pt>
                <c:pt idx="2">
                  <c:v>50</c:v>
                </c:pt>
                <c:pt idx="3">
                  <c:v>39</c:v>
                </c:pt>
                <c:pt idx="4">
                  <c:v>51</c:v>
                </c:pt>
                <c:pt idx="5">
                  <c:v>15</c:v>
                </c:pt>
                <c:pt idx="6">
                  <c:v>29</c:v>
                </c:pt>
                <c:pt idx="7">
                  <c:v>18</c:v>
                </c:pt>
                <c:pt idx="8">
                  <c:v>-28</c:v>
                </c:pt>
                <c:pt idx="9">
                  <c:v>-61</c:v>
                </c:pt>
                <c:pt idx="10">
                  <c:v>-31</c:v>
                </c:pt>
              </c:numCache>
            </c:numRef>
          </c:val>
          <c:extLst>
            <c:ext xmlns:c16="http://schemas.microsoft.com/office/drawing/2014/chart" uri="{C3380CC4-5D6E-409C-BE32-E72D297353CC}">
              <c16:uniqueId val="{00000000-EB6A-42B1-A425-1DAECBCB7C26}"/>
            </c:ext>
          </c:extLst>
        </c:ser>
        <c:ser>
          <c:idx val="2"/>
          <c:order val="2"/>
          <c:tx>
            <c:strRef>
              <c:f>'WPG tabele wykresy'!$R$65</c:f>
              <c:strCache>
                <c:ptCount val="1"/>
                <c:pt idx="0">
                  <c:v>saldo migracji</c:v>
                </c:pt>
              </c:strCache>
            </c:strRef>
          </c:tx>
          <c:spPr>
            <a:solidFill>
              <a:srgbClr val="C6E3FF"/>
            </a:solidFill>
            <a:ln>
              <a:solidFill>
                <a:srgbClr val="C6E3FF"/>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wykresy'!$S$62:$AC$62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'WPG tabele wykresy'!$S$65:$AC$65</c:f>
              <c:numCache>
                <c:formatCode>#,##0</c:formatCode>
                <c:ptCount val="11"/>
                <c:pt idx="0">
                  <c:v>-50</c:v>
                </c:pt>
                <c:pt idx="1">
                  <c:v>-71</c:v>
                </c:pt>
                <c:pt idx="2">
                  <c:v>-35</c:v>
                </c:pt>
                <c:pt idx="3">
                  <c:v>-41.5</c:v>
                </c:pt>
                <c:pt idx="4">
                  <c:v>-48</c:v>
                </c:pt>
                <c:pt idx="5">
                  <c:v>-49</c:v>
                </c:pt>
                <c:pt idx="6">
                  <c:v>-91</c:v>
                </c:pt>
                <c:pt idx="7">
                  <c:v>-66</c:v>
                </c:pt>
                <c:pt idx="8">
                  <c:v>-61</c:v>
                </c:pt>
                <c:pt idx="9">
                  <c:v>-75</c:v>
                </c:pt>
                <c:pt idx="10">
                  <c:v>-32</c:v>
                </c:pt>
              </c:numCache>
            </c:numRef>
          </c:val>
          <c:extLst>
            <c:ext xmlns:c16="http://schemas.microsoft.com/office/drawing/2014/chart" uri="{C3380CC4-5D6E-409C-BE32-E72D297353CC}">
              <c16:uniqueId val="{00000001-EB6A-42B1-A425-1DAECBCB7C26}"/>
            </c:ext>
          </c:extLst>
        </c:ser>
        <c:dLbls>
          <c:showLegendKey val="0"/>
          <c:showVal val="0"/>
          <c:showCatName val="0"/>
          <c:showSerName val="0"/>
          <c:showPercent val="0"/>
          <c:showBubbleSize val="0"/>
        </c:dLbls>
        <c:gapWidth val="161"/>
        <c:overlap val="100"/>
        <c:axId val="1974704512"/>
        <c:axId val="1974702336"/>
      </c:barChart>
      <c:lineChart>
        <c:grouping val="standard"/>
        <c:varyColors val="0"/>
        <c:ser>
          <c:idx val="0"/>
          <c:order val="0"/>
          <c:tx>
            <c:strRef>
              <c:f>'WPG tabele wykresy'!$R$63</c:f>
              <c:strCache>
                <c:ptCount val="1"/>
                <c:pt idx="0">
                  <c:v>liczba ludności</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wykresy'!$S$62:$AC$62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'WPG tabele wykresy'!$S$63:$AC$63</c:f>
              <c:numCache>
                <c:formatCode>#,##0</c:formatCode>
                <c:ptCount val="11"/>
                <c:pt idx="0">
                  <c:v>17637</c:v>
                </c:pt>
                <c:pt idx="1">
                  <c:v>17747</c:v>
                </c:pt>
                <c:pt idx="2">
                  <c:v>17764</c:v>
                </c:pt>
                <c:pt idx="3">
                  <c:v>17763</c:v>
                </c:pt>
                <c:pt idx="4">
                  <c:v>17756</c:v>
                </c:pt>
                <c:pt idx="5">
                  <c:v>17750</c:v>
                </c:pt>
                <c:pt idx="6">
                  <c:v>17656</c:v>
                </c:pt>
                <c:pt idx="7">
                  <c:v>17607</c:v>
                </c:pt>
                <c:pt idx="8">
                  <c:v>17233</c:v>
                </c:pt>
                <c:pt idx="9">
                  <c:v>17108</c:v>
                </c:pt>
                <c:pt idx="10">
                  <c:v>17051</c:v>
                </c:pt>
              </c:numCache>
            </c:numRef>
          </c:val>
          <c:smooth val="0"/>
          <c:extLst>
            <c:ext xmlns:c16="http://schemas.microsoft.com/office/drawing/2014/chart" uri="{C3380CC4-5D6E-409C-BE32-E72D297353CC}">
              <c16:uniqueId val="{00000002-EB6A-42B1-A425-1DAECBCB7C26}"/>
            </c:ext>
          </c:extLst>
        </c:ser>
        <c:dLbls>
          <c:showLegendKey val="0"/>
          <c:showVal val="0"/>
          <c:showCatName val="0"/>
          <c:showSerName val="0"/>
          <c:showPercent val="0"/>
          <c:showBubbleSize val="0"/>
        </c:dLbls>
        <c:marker val="1"/>
        <c:smooth val="0"/>
        <c:axId val="1974716480"/>
        <c:axId val="1974713760"/>
      </c:lineChart>
      <c:catAx>
        <c:axId val="197471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974713760"/>
        <c:crosses val="autoZero"/>
        <c:auto val="1"/>
        <c:lblAlgn val="ctr"/>
        <c:lblOffset val="100"/>
        <c:noMultiLvlLbl val="0"/>
      </c:catAx>
      <c:valAx>
        <c:axId val="1974713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974716480"/>
        <c:crosses val="autoZero"/>
        <c:crossBetween val="between"/>
      </c:valAx>
      <c:valAx>
        <c:axId val="197470233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974704512"/>
        <c:crosses val="max"/>
        <c:crossBetween val="between"/>
      </c:valAx>
      <c:catAx>
        <c:axId val="1974704512"/>
        <c:scaling>
          <c:orientation val="minMax"/>
        </c:scaling>
        <c:delete val="1"/>
        <c:axPos val="b"/>
        <c:numFmt formatCode="General" sourceLinked="1"/>
        <c:majorTickMark val="out"/>
        <c:minorTickMark val="none"/>
        <c:tickLblPos val="nextTo"/>
        <c:crossAx val="1974702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mn-lt"/>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Arkusz1!$B$6</c:f>
              <c:strCache>
                <c:ptCount val="1"/>
                <c:pt idx="0">
                  <c:v>Dochody ogółem</c:v>
                </c:pt>
              </c:strCache>
            </c:strRef>
          </c:tx>
          <c:spPr>
            <a:solidFill>
              <a:srgbClr val="0055A8"/>
            </a:solidFill>
            <a:ln>
              <a:solidFill>
                <a:srgbClr val="0055A8"/>
              </a:solidFill>
            </a:ln>
            <a:effectLst/>
          </c:spPr>
          <c:invertIfNegative val="0"/>
          <c:cat>
            <c:numRef>
              <c:f>Arkusz1!$C$5:$G$5</c:f>
              <c:numCache>
                <c:formatCode>General</c:formatCode>
                <c:ptCount val="5"/>
                <c:pt idx="0">
                  <c:v>2018</c:v>
                </c:pt>
                <c:pt idx="1">
                  <c:v>2019</c:v>
                </c:pt>
                <c:pt idx="2">
                  <c:v>2020</c:v>
                </c:pt>
                <c:pt idx="3">
                  <c:v>2021</c:v>
                </c:pt>
                <c:pt idx="4">
                  <c:v>2022</c:v>
                </c:pt>
              </c:numCache>
            </c:numRef>
          </c:cat>
          <c:val>
            <c:numRef>
              <c:f>Arkusz1!$C$6:$G$6</c:f>
              <c:numCache>
                <c:formatCode>0.00</c:formatCode>
                <c:ptCount val="5"/>
                <c:pt idx="0">
                  <c:v>82317245.430000007</c:v>
                </c:pt>
                <c:pt idx="1">
                  <c:v>90974339.310000002</c:v>
                </c:pt>
                <c:pt idx="2">
                  <c:v>92038224.290000007</c:v>
                </c:pt>
                <c:pt idx="3">
                  <c:v>96152899.709999993</c:v>
                </c:pt>
                <c:pt idx="4">
                  <c:v>107947340.23</c:v>
                </c:pt>
              </c:numCache>
            </c:numRef>
          </c:val>
          <c:extLst>
            <c:ext xmlns:c16="http://schemas.microsoft.com/office/drawing/2014/chart" uri="{C3380CC4-5D6E-409C-BE32-E72D297353CC}">
              <c16:uniqueId val="{00000000-FBC2-4C59-89B6-0180E7312B67}"/>
            </c:ext>
          </c:extLst>
        </c:ser>
        <c:ser>
          <c:idx val="1"/>
          <c:order val="1"/>
          <c:tx>
            <c:strRef>
              <c:f>Arkusz1!$B$7</c:f>
              <c:strCache>
                <c:ptCount val="1"/>
                <c:pt idx="0">
                  <c:v>Wydatki ogółem</c:v>
                </c:pt>
              </c:strCache>
            </c:strRef>
          </c:tx>
          <c:spPr>
            <a:solidFill>
              <a:srgbClr val="C6E3FF"/>
            </a:solidFill>
            <a:ln>
              <a:solidFill>
                <a:srgbClr val="C6E3FF"/>
              </a:solidFill>
            </a:ln>
            <a:effectLst/>
          </c:spPr>
          <c:invertIfNegative val="0"/>
          <c:cat>
            <c:numRef>
              <c:f>Arkusz1!$C$5:$G$5</c:f>
              <c:numCache>
                <c:formatCode>General</c:formatCode>
                <c:ptCount val="5"/>
                <c:pt idx="0">
                  <c:v>2018</c:v>
                </c:pt>
                <c:pt idx="1">
                  <c:v>2019</c:v>
                </c:pt>
                <c:pt idx="2">
                  <c:v>2020</c:v>
                </c:pt>
                <c:pt idx="3">
                  <c:v>2021</c:v>
                </c:pt>
                <c:pt idx="4">
                  <c:v>2022</c:v>
                </c:pt>
              </c:numCache>
            </c:numRef>
          </c:cat>
          <c:val>
            <c:numRef>
              <c:f>Arkusz1!$C$7:$G$7</c:f>
              <c:numCache>
                <c:formatCode>0.00</c:formatCode>
                <c:ptCount val="5"/>
                <c:pt idx="0">
                  <c:v>82463259.599999994</c:v>
                </c:pt>
                <c:pt idx="1">
                  <c:v>90730606.709999993</c:v>
                </c:pt>
                <c:pt idx="2">
                  <c:v>91224593.310000002</c:v>
                </c:pt>
                <c:pt idx="3">
                  <c:v>97186410.25</c:v>
                </c:pt>
                <c:pt idx="4">
                  <c:v>108008704.43000001</c:v>
                </c:pt>
              </c:numCache>
            </c:numRef>
          </c:val>
          <c:extLst>
            <c:ext xmlns:c16="http://schemas.microsoft.com/office/drawing/2014/chart" uri="{C3380CC4-5D6E-409C-BE32-E72D297353CC}">
              <c16:uniqueId val="{00000001-FBC2-4C59-89B6-0180E7312B67}"/>
            </c:ext>
          </c:extLst>
        </c:ser>
        <c:ser>
          <c:idx val="2"/>
          <c:order val="2"/>
          <c:tx>
            <c:strRef>
              <c:f>Arkusz1!$B$8</c:f>
              <c:strCache>
                <c:ptCount val="1"/>
                <c:pt idx="0">
                  <c:v>Nadwyżka/deficyt</c:v>
                </c:pt>
              </c:strCache>
            </c:strRef>
          </c:tx>
          <c:spPr>
            <a:solidFill>
              <a:schemeClr val="tx1"/>
            </a:solidFill>
            <a:ln>
              <a:noFill/>
            </a:ln>
            <a:effectLst/>
          </c:spPr>
          <c:invertIfNegative val="0"/>
          <c:cat>
            <c:numRef>
              <c:f>Arkusz1!$C$5:$G$5</c:f>
              <c:numCache>
                <c:formatCode>General</c:formatCode>
                <c:ptCount val="5"/>
                <c:pt idx="0">
                  <c:v>2018</c:v>
                </c:pt>
                <c:pt idx="1">
                  <c:v>2019</c:v>
                </c:pt>
                <c:pt idx="2">
                  <c:v>2020</c:v>
                </c:pt>
                <c:pt idx="3">
                  <c:v>2021</c:v>
                </c:pt>
                <c:pt idx="4">
                  <c:v>2022</c:v>
                </c:pt>
              </c:numCache>
            </c:numRef>
          </c:cat>
          <c:val>
            <c:numRef>
              <c:f>Arkusz1!$C$8:$G$8</c:f>
              <c:numCache>
                <c:formatCode>0.00</c:formatCode>
                <c:ptCount val="5"/>
                <c:pt idx="0">
                  <c:v>-146014.16999998689</c:v>
                </c:pt>
                <c:pt idx="1">
                  <c:v>243732.60000000894</c:v>
                </c:pt>
                <c:pt idx="2">
                  <c:v>813630.98000000417</c:v>
                </c:pt>
                <c:pt idx="3">
                  <c:v>-1033510.5400000066</c:v>
                </c:pt>
                <c:pt idx="4">
                  <c:v>-61364.20000000298</c:v>
                </c:pt>
              </c:numCache>
            </c:numRef>
          </c:val>
          <c:extLst>
            <c:ext xmlns:c16="http://schemas.microsoft.com/office/drawing/2014/chart" uri="{C3380CC4-5D6E-409C-BE32-E72D297353CC}">
              <c16:uniqueId val="{00000002-FBC2-4C59-89B6-0180E7312B67}"/>
            </c:ext>
          </c:extLst>
        </c:ser>
        <c:dLbls>
          <c:showLegendKey val="0"/>
          <c:showVal val="0"/>
          <c:showCatName val="0"/>
          <c:showSerName val="0"/>
          <c:showPercent val="0"/>
          <c:showBubbleSize val="0"/>
        </c:dLbls>
        <c:gapWidth val="219"/>
        <c:overlap val="-27"/>
        <c:axId val="1974714848"/>
        <c:axId val="1974715392"/>
      </c:barChart>
      <c:catAx>
        <c:axId val="19747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4715392"/>
        <c:crosses val="autoZero"/>
        <c:auto val="1"/>
        <c:lblAlgn val="ctr"/>
        <c:lblOffset val="100"/>
        <c:noMultiLvlLbl val="0"/>
      </c:catAx>
      <c:valAx>
        <c:axId val="1974715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471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n-lt"/>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wykresy'!$A$169</c:f>
              <c:strCache>
                <c:ptCount val="1"/>
                <c:pt idx="0">
                  <c:v>Województwo wielkopolskie</c:v>
                </c:pt>
              </c:strCache>
            </c:strRef>
          </c:tx>
          <c:spPr>
            <a:ln w="28575" cap="rnd">
              <a:solidFill>
                <a:srgbClr val="0055A8"/>
              </a:solidFill>
              <a:round/>
            </a:ln>
            <a:effectLst/>
          </c:spPr>
          <c:marker>
            <c:symbol val="square"/>
            <c:size val="5"/>
            <c:spPr>
              <a:solidFill>
                <a:srgbClr val="0055A8"/>
              </a:solidFill>
              <a:ln w="9525">
                <a:solidFill>
                  <a:srgbClr val="0055A8"/>
                </a:solidFill>
              </a:ln>
              <a:effectLst/>
            </c:spPr>
          </c:marker>
          <c:cat>
            <c:numRef>
              <c:f>'WPG tabele wykresy'!$B$168:$F$168</c:f>
              <c:numCache>
                <c:formatCode>General</c:formatCode>
                <c:ptCount val="5"/>
                <c:pt idx="0">
                  <c:v>2017</c:v>
                </c:pt>
                <c:pt idx="1">
                  <c:v>2018</c:v>
                </c:pt>
                <c:pt idx="2">
                  <c:v>2019</c:v>
                </c:pt>
                <c:pt idx="3">
                  <c:v>2020</c:v>
                </c:pt>
                <c:pt idx="4">
                  <c:v>2021</c:v>
                </c:pt>
              </c:numCache>
            </c:numRef>
          </c:cat>
          <c:val>
            <c:numRef>
              <c:f>'WPG tabele wykresy'!$B$169:$F$169</c:f>
              <c:numCache>
                <c:formatCode>#,##0.00</c:formatCode>
                <c:ptCount val="5"/>
                <c:pt idx="0">
                  <c:v>4803.88</c:v>
                </c:pt>
                <c:pt idx="1">
                  <c:v>5140.25</c:v>
                </c:pt>
                <c:pt idx="2">
                  <c:v>5764.26</c:v>
                </c:pt>
                <c:pt idx="3">
                  <c:v>6295.48</c:v>
                </c:pt>
                <c:pt idx="4">
                  <c:v>6897.06</c:v>
                </c:pt>
              </c:numCache>
            </c:numRef>
          </c:val>
          <c:smooth val="0"/>
          <c:extLst>
            <c:ext xmlns:c16="http://schemas.microsoft.com/office/drawing/2014/chart" uri="{C3380CC4-5D6E-409C-BE32-E72D297353CC}">
              <c16:uniqueId val="{00000000-B9C5-4020-A0F3-D0E653001D16}"/>
            </c:ext>
          </c:extLst>
        </c:ser>
        <c:ser>
          <c:idx val="1"/>
          <c:order val="1"/>
          <c:tx>
            <c:strRef>
              <c:f>'WPG tabele wykresy'!$A$170</c:f>
              <c:strCache>
                <c:ptCount val="1"/>
                <c:pt idx="0">
                  <c:v>Powiat kościański</c:v>
                </c:pt>
              </c:strCache>
            </c:strRef>
          </c:tx>
          <c:spPr>
            <a:ln w="28575" cap="rnd">
              <a:solidFill>
                <a:srgbClr val="C6E3FF"/>
              </a:solidFill>
              <a:round/>
            </a:ln>
            <a:effectLst/>
          </c:spPr>
          <c:marker>
            <c:symbol val="square"/>
            <c:size val="5"/>
            <c:spPr>
              <a:solidFill>
                <a:srgbClr val="C6E3FF"/>
              </a:solidFill>
              <a:ln w="9525">
                <a:solidFill>
                  <a:srgbClr val="C6E3FF"/>
                </a:solidFill>
              </a:ln>
              <a:effectLst/>
            </c:spPr>
          </c:marker>
          <c:cat>
            <c:numRef>
              <c:f>'WPG tabele wykresy'!$B$168:$F$168</c:f>
              <c:numCache>
                <c:formatCode>General</c:formatCode>
                <c:ptCount val="5"/>
                <c:pt idx="0">
                  <c:v>2017</c:v>
                </c:pt>
                <c:pt idx="1">
                  <c:v>2018</c:v>
                </c:pt>
                <c:pt idx="2">
                  <c:v>2019</c:v>
                </c:pt>
                <c:pt idx="3">
                  <c:v>2020</c:v>
                </c:pt>
                <c:pt idx="4">
                  <c:v>2021</c:v>
                </c:pt>
              </c:numCache>
            </c:numRef>
          </c:cat>
          <c:val>
            <c:numRef>
              <c:f>'WPG tabele wykresy'!$B$170:$F$170</c:f>
              <c:numCache>
                <c:formatCode>#,##0.00</c:formatCode>
                <c:ptCount val="5"/>
                <c:pt idx="0">
                  <c:v>4276.1000000000004</c:v>
                </c:pt>
                <c:pt idx="1">
                  <c:v>4770.55</c:v>
                </c:pt>
                <c:pt idx="2">
                  <c:v>5211.6099999999997</c:v>
                </c:pt>
                <c:pt idx="3">
                  <c:v>5961.64</c:v>
                </c:pt>
                <c:pt idx="4">
                  <c:v>6093.37</c:v>
                </c:pt>
              </c:numCache>
            </c:numRef>
          </c:val>
          <c:smooth val="0"/>
          <c:extLst>
            <c:ext xmlns:c16="http://schemas.microsoft.com/office/drawing/2014/chart" uri="{C3380CC4-5D6E-409C-BE32-E72D297353CC}">
              <c16:uniqueId val="{00000001-B9C5-4020-A0F3-D0E653001D16}"/>
            </c:ext>
          </c:extLst>
        </c:ser>
        <c:ser>
          <c:idx val="2"/>
          <c:order val="2"/>
          <c:tx>
            <c:strRef>
              <c:f>'WPG tabele wykresy'!$A$171</c:f>
              <c:strCache>
                <c:ptCount val="1"/>
                <c:pt idx="0">
                  <c:v>Śmigiel </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cat>
            <c:numRef>
              <c:f>'WPG tabele wykresy'!$B$168:$F$168</c:f>
              <c:numCache>
                <c:formatCode>General</c:formatCode>
                <c:ptCount val="5"/>
                <c:pt idx="0">
                  <c:v>2017</c:v>
                </c:pt>
                <c:pt idx="1">
                  <c:v>2018</c:v>
                </c:pt>
                <c:pt idx="2">
                  <c:v>2019</c:v>
                </c:pt>
                <c:pt idx="3">
                  <c:v>2020</c:v>
                </c:pt>
                <c:pt idx="4">
                  <c:v>2021</c:v>
                </c:pt>
              </c:numCache>
            </c:numRef>
          </c:cat>
          <c:val>
            <c:numRef>
              <c:f>'WPG tabele wykresy'!$B$171:$F$171</c:f>
              <c:numCache>
                <c:formatCode>#,##0.00</c:formatCode>
                <c:ptCount val="5"/>
                <c:pt idx="0">
                  <c:v>4354.8500000000004</c:v>
                </c:pt>
                <c:pt idx="1">
                  <c:v>4644.92</c:v>
                </c:pt>
                <c:pt idx="2">
                  <c:v>5161.37</c:v>
                </c:pt>
                <c:pt idx="3">
                  <c:v>5313.06</c:v>
                </c:pt>
                <c:pt idx="4">
                  <c:v>5605.93</c:v>
                </c:pt>
              </c:numCache>
            </c:numRef>
          </c:val>
          <c:smooth val="0"/>
          <c:extLst>
            <c:ext xmlns:c16="http://schemas.microsoft.com/office/drawing/2014/chart" uri="{C3380CC4-5D6E-409C-BE32-E72D297353CC}">
              <c16:uniqueId val="{00000002-B9C5-4020-A0F3-D0E653001D16}"/>
            </c:ext>
          </c:extLst>
        </c:ser>
        <c:dLbls>
          <c:showLegendKey val="0"/>
          <c:showVal val="0"/>
          <c:showCatName val="0"/>
          <c:showSerName val="0"/>
          <c:showPercent val="0"/>
          <c:showBubbleSize val="0"/>
        </c:dLbls>
        <c:marker val="1"/>
        <c:smooth val="0"/>
        <c:axId val="1974705600"/>
        <c:axId val="1974706144"/>
      </c:lineChart>
      <c:catAx>
        <c:axId val="197470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974706144"/>
        <c:crosses val="autoZero"/>
        <c:auto val="1"/>
        <c:lblAlgn val="ctr"/>
        <c:lblOffset val="100"/>
        <c:noMultiLvlLbl val="0"/>
      </c:catAx>
      <c:valAx>
        <c:axId val="1974706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97470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mn-lt"/>
          <a:cs typeface="Arial" panose="020B060402020202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wykresy'!$A$92</c:f>
              <c:strCache>
                <c:ptCount val="1"/>
                <c:pt idx="0">
                  <c:v>Województwo wielkopolskie</c:v>
                </c:pt>
              </c:strCache>
            </c:strRef>
          </c:tx>
          <c:spPr>
            <a:ln w="28575" cap="rnd">
              <a:solidFill>
                <a:srgbClr val="C6E3FF"/>
              </a:solidFill>
              <a:round/>
            </a:ln>
            <a:effectLst/>
          </c:spPr>
          <c:marker>
            <c:symbol val="square"/>
            <c:size val="5"/>
            <c:spPr>
              <a:solidFill>
                <a:srgbClr val="C6E3FF"/>
              </a:solidFill>
              <a:ln w="9525">
                <a:solidFill>
                  <a:srgbClr val="C6E3FF"/>
                </a:solidFill>
              </a:ln>
              <a:effectLst/>
            </c:spPr>
          </c:marker>
          <c:cat>
            <c:numRef>
              <c:f>'WPG tabele wykresy'!$B$91:$F$91</c:f>
              <c:numCache>
                <c:formatCode>General</c:formatCode>
                <c:ptCount val="5"/>
                <c:pt idx="0">
                  <c:v>2018</c:v>
                </c:pt>
                <c:pt idx="1">
                  <c:v>2019</c:v>
                </c:pt>
                <c:pt idx="2">
                  <c:v>2020</c:v>
                </c:pt>
                <c:pt idx="3">
                  <c:v>2021</c:v>
                </c:pt>
                <c:pt idx="4">
                  <c:v>2022</c:v>
                </c:pt>
              </c:numCache>
            </c:numRef>
          </c:cat>
          <c:val>
            <c:numRef>
              <c:f>'WPG tabele wykresy'!$B$92:$F$92</c:f>
              <c:numCache>
                <c:formatCode>General</c:formatCode>
                <c:ptCount val="5"/>
                <c:pt idx="0">
                  <c:v>2.4</c:v>
                </c:pt>
                <c:pt idx="1">
                  <c:v>2.2000000000000002</c:v>
                </c:pt>
                <c:pt idx="2">
                  <c:v>2.9</c:v>
                </c:pt>
                <c:pt idx="3">
                  <c:v>2.4</c:v>
                </c:pt>
                <c:pt idx="4">
                  <c:v>2.2000000000000002</c:v>
                </c:pt>
              </c:numCache>
            </c:numRef>
          </c:val>
          <c:smooth val="0"/>
          <c:extLst>
            <c:ext xmlns:c16="http://schemas.microsoft.com/office/drawing/2014/chart" uri="{C3380CC4-5D6E-409C-BE32-E72D297353CC}">
              <c16:uniqueId val="{00000000-B820-4E54-87CE-7231C07BA32A}"/>
            </c:ext>
          </c:extLst>
        </c:ser>
        <c:ser>
          <c:idx val="1"/>
          <c:order val="1"/>
          <c:tx>
            <c:strRef>
              <c:f>'WPG tabele wykresy'!$A$93</c:f>
              <c:strCache>
                <c:ptCount val="1"/>
                <c:pt idx="0">
                  <c:v>Powiat kościański</c:v>
                </c:pt>
              </c:strCache>
            </c:strRef>
          </c:tx>
          <c:spPr>
            <a:ln w="28575" cap="rnd">
              <a:solidFill>
                <a:srgbClr val="0055A8"/>
              </a:solidFill>
              <a:round/>
            </a:ln>
            <a:effectLst/>
          </c:spPr>
          <c:marker>
            <c:symbol val="square"/>
            <c:size val="5"/>
            <c:spPr>
              <a:solidFill>
                <a:srgbClr val="0055A8"/>
              </a:solidFill>
              <a:ln w="9525">
                <a:solidFill>
                  <a:srgbClr val="0055A8"/>
                </a:solidFill>
              </a:ln>
              <a:effectLst/>
            </c:spPr>
          </c:marker>
          <c:cat>
            <c:numRef>
              <c:f>'WPG tabele wykresy'!$B$91:$F$91</c:f>
              <c:numCache>
                <c:formatCode>General</c:formatCode>
                <c:ptCount val="5"/>
                <c:pt idx="0">
                  <c:v>2018</c:v>
                </c:pt>
                <c:pt idx="1">
                  <c:v>2019</c:v>
                </c:pt>
                <c:pt idx="2">
                  <c:v>2020</c:v>
                </c:pt>
                <c:pt idx="3">
                  <c:v>2021</c:v>
                </c:pt>
                <c:pt idx="4">
                  <c:v>2022</c:v>
                </c:pt>
              </c:numCache>
            </c:numRef>
          </c:cat>
          <c:val>
            <c:numRef>
              <c:f>'WPG tabele wykresy'!$B$93:$F$93</c:f>
              <c:numCache>
                <c:formatCode>General</c:formatCode>
                <c:ptCount val="5"/>
                <c:pt idx="0">
                  <c:v>1.8</c:v>
                </c:pt>
                <c:pt idx="1">
                  <c:v>1.7</c:v>
                </c:pt>
                <c:pt idx="2">
                  <c:v>2.2999999999999998</c:v>
                </c:pt>
                <c:pt idx="3">
                  <c:v>1.7</c:v>
                </c:pt>
                <c:pt idx="4">
                  <c:v>1.8</c:v>
                </c:pt>
              </c:numCache>
            </c:numRef>
          </c:val>
          <c:smooth val="0"/>
          <c:extLst>
            <c:ext xmlns:c16="http://schemas.microsoft.com/office/drawing/2014/chart" uri="{C3380CC4-5D6E-409C-BE32-E72D297353CC}">
              <c16:uniqueId val="{00000001-B820-4E54-87CE-7231C07BA32A}"/>
            </c:ext>
          </c:extLst>
        </c:ser>
        <c:ser>
          <c:idx val="2"/>
          <c:order val="2"/>
          <c:tx>
            <c:strRef>
              <c:f>'WPG tabele wykresy'!$A$94</c:f>
              <c:strCache>
                <c:ptCount val="1"/>
                <c:pt idx="0">
                  <c:v>Śmigiel </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cat>
            <c:numRef>
              <c:f>'WPG tabele wykresy'!$B$91:$F$91</c:f>
              <c:numCache>
                <c:formatCode>General</c:formatCode>
                <c:ptCount val="5"/>
                <c:pt idx="0">
                  <c:v>2018</c:v>
                </c:pt>
                <c:pt idx="1">
                  <c:v>2019</c:v>
                </c:pt>
                <c:pt idx="2">
                  <c:v>2020</c:v>
                </c:pt>
                <c:pt idx="3">
                  <c:v>2021</c:v>
                </c:pt>
                <c:pt idx="4">
                  <c:v>2022</c:v>
                </c:pt>
              </c:numCache>
            </c:numRef>
          </c:cat>
          <c:val>
            <c:numRef>
              <c:f>'WPG tabele wykresy'!$B$94:$F$94</c:f>
              <c:numCache>
                <c:formatCode>General</c:formatCode>
                <c:ptCount val="5"/>
                <c:pt idx="0">
                  <c:v>1.6</c:v>
                </c:pt>
                <c:pt idx="1">
                  <c:v>1.6</c:v>
                </c:pt>
                <c:pt idx="2">
                  <c:v>2</c:v>
                </c:pt>
                <c:pt idx="3">
                  <c:v>1.6</c:v>
                </c:pt>
                <c:pt idx="4">
                  <c:v>1.9</c:v>
                </c:pt>
              </c:numCache>
            </c:numRef>
          </c:val>
          <c:smooth val="0"/>
          <c:extLst>
            <c:ext xmlns:c16="http://schemas.microsoft.com/office/drawing/2014/chart" uri="{C3380CC4-5D6E-409C-BE32-E72D297353CC}">
              <c16:uniqueId val="{00000002-B820-4E54-87CE-7231C07BA32A}"/>
            </c:ext>
          </c:extLst>
        </c:ser>
        <c:dLbls>
          <c:showLegendKey val="0"/>
          <c:showVal val="0"/>
          <c:showCatName val="0"/>
          <c:showSerName val="0"/>
          <c:showPercent val="0"/>
          <c:showBubbleSize val="0"/>
        </c:dLbls>
        <c:marker val="1"/>
        <c:smooth val="0"/>
        <c:axId val="2031623440"/>
        <c:axId val="2031617456"/>
      </c:lineChart>
      <c:catAx>
        <c:axId val="203162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031617456"/>
        <c:crosses val="autoZero"/>
        <c:auto val="1"/>
        <c:lblAlgn val="ctr"/>
        <c:lblOffset val="100"/>
        <c:noMultiLvlLbl val="0"/>
      </c:catAx>
      <c:valAx>
        <c:axId val="203161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03162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mn-lt"/>
          <a:cs typeface="Arial" panose="020B060402020202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wykresy'!$A$123</c:f>
              <c:strCache>
                <c:ptCount val="1"/>
                <c:pt idx="0">
                  <c:v>Województwo wielkopolskie</c:v>
                </c:pt>
              </c:strCache>
            </c:strRef>
          </c:tx>
          <c:spPr>
            <a:ln w="28575" cap="rnd">
              <a:solidFill>
                <a:srgbClr val="0055A8"/>
              </a:solidFill>
              <a:round/>
            </a:ln>
            <a:effectLst/>
          </c:spPr>
          <c:marker>
            <c:symbol val="square"/>
            <c:size val="5"/>
            <c:spPr>
              <a:solidFill>
                <a:srgbClr val="0055A8"/>
              </a:solidFill>
              <a:ln w="9525">
                <a:solidFill>
                  <a:srgbClr val="0055A8"/>
                </a:solidFill>
              </a:ln>
              <a:effectLst/>
            </c:spPr>
          </c:marker>
          <c:cat>
            <c:numRef>
              <c:f>'WPG tabele wykresy'!$B$122:$F$122</c:f>
              <c:numCache>
                <c:formatCode>General</c:formatCode>
                <c:ptCount val="5"/>
                <c:pt idx="0">
                  <c:v>2017</c:v>
                </c:pt>
                <c:pt idx="1">
                  <c:v>2018</c:v>
                </c:pt>
                <c:pt idx="2">
                  <c:v>2019</c:v>
                </c:pt>
                <c:pt idx="3">
                  <c:v>2020</c:v>
                </c:pt>
                <c:pt idx="4">
                  <c:v>2021</c:v>
                </c:pt>
              </c:numCache>
            </c:numRef>
          </c:cat>
          <c:val>
            <c:numRef>
              <c:f>'WPG tabele wykresy'!$B$123:$F$123</c:f>
              <c:numCache>
                <c:formatCode>#,##0</c:formatCode>
                <c:ptCount val="5"/>
                <c:pt idx="0">
                  <c:v>514</c:v>
                </c:pt>
                <c:pt idx="1">
                  <c:v>463</c:v>
                </c:pt>
                <c:pt idx="2">
                  <c:v>430</c:v>
                </c:pt>
                <c:pt idx="3">
                  <c:v>387</c:v>
                </c:pt>
                <c:pt idx="4">
                  <c:v>350</c:v>
                </c:pt>
              </c:numCache>
            </c:numRef>
          </c:val>
          <c:smooth val="0"/>
          <c:extLst>
            <c:ext xmlns:c16="http://schemas.microsoft.com/office/drawing/2014/chart" uri="{C3380CC4-5D6E-409C-BE32-E72D297353CC}">
              <c16:uniqueId val="{00000000-4770-4E8D-B603-C3A101810935}"/>
            </c:ext>
          </c:extLst>
        </c:ser>
        <c:ser>
          <c:idx val="1"/>
          <c:order val="1"/>
          <c:tx>
            <c:strRef>
              <c:f>'WPG tabele wykresy'!$A$124</c:f>
              <c:strCache>
                <c:ptCount val="1"/>
                <c:pt idx="0">
                  <c:v>Powiat kościański</c:v>
                </c:pt>
              </c:strCache>
            </c:strRef>
          </c:tx>
          <c:spPr>
            <a:ln w="28575" cap="rnd">
              <a:solidFill>
                <a:srgbClr val="C6E3FF"/>
              </a:solidFill>
              <a:round/>
            </a:ln>
            <a:effectLst/>
          </c:spPr>
          <c:marker>
            <c:symbol val="square"/>
            <c:size val="5"/>
            <c:spPr>
              <a:solidFill>
                <a:srgbClr val="C6E3FF"/>
              </a:solidFill>
              <a:ln w="9525">
                <a:solidFill>
                  <a:srgbClr val="C6E3FF"/>
                </a:solidFill>
              </a:ln>
              <a:effectLst/>
            </c:spPr>
          </c:marker>
          <c:cat>
            <c:numRef>
              <c:f>'WPG tabele wykresy'!$B$122:$F$122</c:f>
              <c:numCache>
                <c:formatCode>General</c:formatCode>
                <c:ptCount val="5"/>
                <c:pt idx="0">
                  <c:v>2017</c:v>
                </c:pt>
                <c:pt idx="1">
                  <c:v>2018</c:v>
                </c:pt>
                <c:pt idx="2">
                  <c:v>2019</c:v>
                </c:pt>
                <c:pt idx="3">
                  <c:v>2020</c:v>
                </c:pt>
                <c:pt idx="4">
                  <c:v>2021</c:v>
                </c:pt>
              </c:numCache>
            </c:numRef>
          </c:cat>
          <c:val>
            <c:numRef>
              <c:f>'WPG tabele wykresy'!$B$124:$F$124</c:f>
              <c:numCache>
                <c:formatCode>#,##0</c:formatCode>
                <c:ptCount val="5"/>
                <c:pt idx="0">
                  <c:v>519</c:v>
                </c:pt>
                <c:pt idx="1">
                  <c:v>464</c:v>
                </c:pt>
                <c:pt idx="2">
                  <c:v>411</c:v>
                </c:pt>
                <c:pt idx="3">
                  <c:v>387</c:v>
                </c:pt>
                <c:pt idx="4">
                  <c:v>342</c:v>
                </c:pt>
              </c:numCache>
            </c:numRef>
          </c:val>
          <c:smooth val="0"/>
          <c:extLst>
            <c:ext xmlns:c16="http://schemas.microsoft.com/office/drawing/2014/chart" uri="{C3380CC4-5D6E-409C-BE32-E72D297353CC}">
              <c16:uniqueId val="{00000001-4770-4E8D-B603-C3A101810935}"/>
            </c:ext>
          </c:extLst>
        </c:ser>
        <c:ser>
          <c:idx val="2"/>
          <c:order val="2"/>
          <c:tx>
            <c:strRef>
              <c:f>'WPG tabele wykresy'!$A$125</c:f>
              <c:strCache>
                <c:ptCount val="1"/>
                <c:pt idx="0">
                  <c:v>Śmigiel </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cat>
            <c:numRef>
              <c:f>'WPG tabele wykresy'!$B$122:$F$122</c:f>
              <c:numCache>
                <c:formatCode>General</c:formatCode>
                <c:ptCount val="5"/>
                <c:pt idx="0">
                  <c:v>2017</c:v>
                </c:pt>
                <c:pt idx="1">
                  <c:v>2018</c:v>
                </c:pt>
                <c:pt idx="2">
                  <c:v>2019</c:v>
                </c:pt>
                <c:pt idx="3">
                  <c:v>2020</c:v>
                </c:pt>
                <c:pt idx="4">
                  <c:v>2021</c:v>
                </c:pt>
              </c:numCache>
            </c:numRef>
          </c:cat>
          <c:val>
            <c:numRef>
              <c:f>'WPG tabele wykresy'!$B$125:$F$125</c:f>
              <c:numCache>
                <c:formatCode>#,##0</c:formatCode>
                <c:ptCount val="5"/>
                <c:pt idx="0">
                  <c:v>548</c:v>
                </c:pt>
                <c:pt idx="1">
                  <c:v>496</c:v>
                </c:pt>
                <c:pt idx="2">
                  <c:v>421</c:v>
                </c:pt>
                <c:pt idx="3">
                  <c:v>384</c:v>
                </c:pt>
                <c:pt idx="4">
                  <c:v>348</c:v>
                </c:pt>
              </c:numCache>
            </c:numRef>
          </c:val>
          <c:smooth val="0"/>
          <c:extLst>
            <c:ext xmlns:c16="http://schemas.microsoft.com/office/drawing/2014/chart" uri="{C3380CC4-5D6E-409C-BE32-E72D297353CC}">
              <c16:uniqueId val="{00000002-4770-4E8D-B603-C3A101810935}"/>
            </c:ext>
          </c:extLst>
        </c:ser>
        <c:dLbls>
          <c:showLegendKey val="0"/>
          <c:showVal val="0"/>
          <c:showCatName val="0"/>
          <c:showSerName val="0"/>
          <c:showPercent val="0"/>
          <c:showBubbleSize val="0"/>
        </c:dLbls>
        <c:marker val="1"/>
        <c:smooth val="0"/>
        <c:axId val="2031626704"/>
        <c:axId val="2031618544"/>
      </c:lineChart>
      <c:catAx>
        <c:axId val="203162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031618544"/>
        <c:crosses val="autoZero"/>
        <c:auto val="1"/>
        <c:lblAlgn val="ctr"/>
        <c:lblOffset val="100"/>
        <c:noMultiLvlLbl val="0"/>
      </c:catAx>
      <c:valAx>
        <c:axId val="2031618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03162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mn-lt"/>
          <a:cs typeface="Arial" panose="020B060402020202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1"/>
          <c:tx>
            <c:strRef>
              <c:f>'WPG tabele wykresy'!$R$133</c:f>
              <c:strCache>
                <c:ptCount val="1"/>
                <c:pt idx="0">
                  <c:v>wiek przedprodukcyjny</c:v>
                </c:pt>
              </c:strCache>
            </c:strRef>
          </c:tx>
          <c:spPr>
            <a:solidFill>
              <a:schemeClr val="tx1"/>
            </a:solidFill>
            <a:ln>
              <a:solidFill>
                <a:schemeClr val="tx1"/>
              </a:solidFill>
            </a:ln>
            <a:effectLst/>
          </c:spPr>
          <c:invertIfNegative val="0"/>
          <c:dLbls>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wykresy'!$S$131:$AL$131</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'WPG tabele wykresy'!$S$133:$AL$133</c:f>
              <c:numCache>
                <c:formatCode>0.00</c:formatCode>
                <c:ptCount val="20"/>
                <c:pt idx="0">
                  <c:v>25.093396172193806</c:v>
                </c:pt>
                <c:pt idx="1">
                  <c:v>24.44190040068689</c:v>
                </c:pt>
                <c:pt idx="2">
                  <c:v>23.696709585121603</c:v>
                </c:pt>
                <c:pt idx="3">
                  <c:v>23.065059690409552</c:v>
                </c:pt>
                <c:pt idx="4">
                  <c:v>22.555790194623597</c:v>
                </c:pt>
                <c:pt idx="5">
                  <c:v>21.931176168464305</c:v>
                </c:pt>
                <c:pt idx="6">
                  <c:v>21.621159436812405</c:v>
                </c:pt>
                <c:pt idx="7">
                  <c:v>21.265837168342706</c:v>
                </c:pt>
                <c:pt idx="8">
                  <c:v>20.910069700232334</c:v>
                </c:pt>
                <c:pt idx="9">
                  <c:v>20.717809151216194</c:v>
                </c:pt>
                <c:pt idx="10">
                  <c:v>20.758438045866907</c:v>
                </c:pt>
                <c:pt idx="11">
                  <c:v>20.749831119117314</c:v>
                </c:pt>
                <c:pt idx="12">
                  <c:v>20.700332151100604</c:v>
                </c:pt>
                <c:pt idx="13">
                  <c:v>20.595854922279795</c:v>
                </c:pt>
                <c:pt idx="14">
                  <c:v>20.619718309859156</c:v>
                </c:pt>
                <c:pt idx="15">
                  <c:v>20.565246941549614</c:v>
                </c:pt>
                <c:pt idx="16">
                  <c:v>20.525927188050208</c:v>
                </c:pt>
                <c:pt idx="17">
                  <c:v>20.83792723263506</c:v>
                </c:pt>
                <c:pt idx="18">
                  <c:v>21.048632218844983</c:v>
                </c:pt>
                <c:pt idx="19">
                  <c:v>21.183508298633509</c:v>
                </c:pt>
              </c:numCache>
            </c:numRef>
          </c:val>
          <c:extLst>
            <c:ext xmlns:c16="http://schemas.microsoft.com/office/drawing/2014/chart" uri="{C3380CC4-5D6E-409C-BE32-E72D297353CC}">
              <c16:uniqueId val="{00000000-2A7F-4AF6-A50E-AAF48CB82AA2}"/>
            </c:ext>
          </c:extLst>
        </c:ser>
        <c:ser>
          <c:idx val="2"/>
          <c:order val="2"/>
          <c:tx>
            <c:strRef>
              <c:f>'WPG tabele wykresy'!$R$134</c:f>
              <c:strCache>
                <c:ptCount val="1"/>
                <c:pt idx="0">
                  <c:v>wiek produkcyjny</c:v>
                </c:pt>
              </c:strCache>
            </c:strRef>
          </c:tx>
          <c:spPr>
            <a:solidFill>
              <a:srgbClr val="C6E3FF"/>
            </a:solidFill>
            <a:ln>
              <a:solidFill>
                <a:srgbClr val="C6E3FF"/>
              </a:solidFill>
            </a:ln>
            <a:effectLst/>
          </c:spPr>
          <c:invertIfNegative val="0"/>
          <c:dLbls>
            <c:dLbl>
              <c:idx val="0"/>
              <c:layout>
                <c:manualLayout>
                  <c:x val="0"/>
                  <c:y val="0.125111706881143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7F-4AF6-A50E-AAF48CB82AA2}"/>
                </c:ext>
              </c:extLst>
            </c:dLbl>
            <c:dLbl>
              <c:idx val="1"/>
              <c:layout>
                <c:manualLayout>
                  <c:x val="0"/>
                  <c:y val="0.11796246648793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7F-4AF6-A50E-AAF48CB82AA2}"/>
                </c:ext>
              </c:extLst>
            </c:dLbl>
            <c:dLbl>
              <c:idx val="2"/>
              <c:layout>
                <c:manualLayout>
                  <c:x val="0"/>
                  <c:y val="0.11796246648793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7F-4AF6-A50E-AAF48CB82AA2}"/>
                </c:ext>
              </c:extLst>
            </c:dLbl>
            <c:dLbl>
              <c:idx val="3"/>
              <c:layout>
                <c:manualLayout>
                  <c:x val="0"/>
                  <c:y val="0.117962466487935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7F-4AF6-A50E-AAF48CB82AA2}"/>
                </c:ext>
              </c:extLst>
            </c:dLbl>
            <c:dLbl>
              <c:idx val="4"/>
              <c:layout>
                <c:manualLayout>
                  <c:x val="-4.0204213920063137E-17"/>
                  <c:y val="0.114387846291331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7F-4AF6-A50E-AAF48CB82AA2}"/>
                </c:ext>
              </c:extLst>
            </c:dLbl>
            <c:dLbl>
              <c:idx val="5"/>
              <c:layout>
                <c:manualLayout>
                  <c:x val="0"/>
                  <c:y val="0.11081322609472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7F-4AF6-A50E-AAF48CB82AA2}"/>
                </c:ext>
              </c:extLst>
            </c:dLbl>
            <c:dLbl>
              <c:idx val="6"/>
              <c:layout>
                <c:manualLayout>
                  <c:x val="-4.0204213920063137E-17"/>
                  <c:y val="0.110813226094727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A7F-4AF6-A50E-AAF48CB82AA2}"/>
                </c:ext>
              </c:extLst>
            </c:dLbl>
            <c:dLbl>
              <c:idx val="7"/>
              <c:layout>
                <c:manualLayout>
                  <c:x val="-8.0408427840126275E-17"/>
                  <c:y val="0.103663985701519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7F-4AF6-A50E-AAF48CB82AA2}"/>
                </c:ext>
              </c:extLst>
            </c:dLbl>
            <c:dLbl>
              <c:idx val="17"/>
              <c:layout>
                <c:manualLayout>
                  <c:x val="0"/>
                  <c:y val="-0.121537086684539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7F-4AF6-A50E-AAF48CB82AA2}"/>
                </c:ext>
              </c:extLst>
            </c:dLbl>
            <c:dLbl>
              <c:idx val="18"/>
              <c:layout>
                <c:manualLayout>
                  <c:x val="0"/>
                  <c:y val="-0.125111706881143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7F-4AF6-A50E-AAF48CB82AA2}"/>
                </c:ext>
              </c:extLst>
            </c:dLbl>
            <c:dLbl>
              <c:idx val="19"/>
              <c:layout>
                <c:manualLayout>
                  <c:x val="0"/>
                  <c:y val="-0.128686327077748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A7F-4AF6-A50E-AAF48CB82AA2}"/>
                </c:ext>
              </c:extLst>
            </c:dLbl>
            <c:spPr>
              <a:noFill/>
              <a:ln>
                <a:noFill/>
              </a:ln>
              <a:effectLst/>
            </c:spPr>
            <c:txPr>
              <a:bodyPr rot="-5400000" spcFirstLastPara="1" vertOverflow="ellipsis" vert="horz" wrap="square" lIns="38100" tIns="1800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'WPG tabele wykresy'!$S$131:$AL$131</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'WPG tabele wykresy'!$S$134:$AL$134</c:f>
              <c:numCache>
                <c:formatCode>0.00</c:formatCode>
                <c:ptCount val="20"/>
                <c:pt idx="0">
                  <c:v>61.73343295591701</c:v>
                </c:pt>
                <c:pt idx="1">
                  <c:v>62.489982827704637</c:v>
                </c:pt>
                <c:pt idx="2">
                  <c:v>63.324749642346212</c:v>
                </c:pt>
                <c:pt idx="3">
                  <c:v>63.700234192037477</c:v>
                </c:pt>
                <c:pt idx="4">
                  <c:v>63.96895154386165</c:v>
                </c:pt>
                <c:pt idx="5">
                  <c:v>64.366832163442339</c:v>
                </c:pt>
                <c:pt idx="6">
                  <c:v>64.68106937239925</c:v>
                </c:pt>
                <c:pt idx="7">
                  <c:v>64.734958241009039</c:v>
                </c:pt>
                <c:pt idx="8">
                  <c:v>64.57188190627302</c:v>
                </c:pt>
                <c:pt idx="9">
                  <c:v>64.120882236207976</c:v>
                </c:pt>
                <c:pt idx="10">
                  <c:v>63.509325519806161</c:v>
                </c:pt>
                <c:pt idx="11">
                  <c:v>63.003827966674173</c:v>
                </c:pt>
                <c:pt idx="12">
                  <c:v>62.314924280808427</c:v>
                </c:pt>
                <c:pt idx="13">
                  <c:v>61.939626041901327</c:v>
                </c:pt>
                <c:pt idx="14">
                  <c:v>61.414084507042254</c:v>
                </c:pt>
                <c:pt idx="15">
                  <c:v>60.789533303126419</c:v>
                </c:pt>
                <c:pt idx="16">
                  <c:v>60.396433236780823</c:v>
                </c:pt>
                <c:pt idx="17">
                  <c:v>59.409272906632623</c:v>
                </c:pt>
                <c:pt idx="18">
                  <c:v>59.112695814823482</c:v>
                </c:pt>
                <c:pt idx="19">
                  <c:v>58.495102926514576</c:v>
                </c:pt>
              </c:numCache>
            </c:numRef>
          </c:val>
          <c:extLst>
            <c:ext xmlns:c16="http://schemas.microsoft.com/office/drawing/2014/chart" uri="{C3380CC4-5D6E-409C-BE32-E72D297353CC}">
              <c16:uniqueId val="{00000001-2A7F-4AF6-A50E-AAF48CB82AA2}"/>
            </c:ext>
          </c:extLst>
        </c:ser>
        <c:ser>
          <c:idx val="3"/>
          <c:order val="3"/>
          <c:tx>
            <c:strRef>
              <c:f>'WPG tabele wykresy'!$R$135</c:f>
              <c:strCache>
                <c:ptCount val="1"/>
                <c:pt idx="0">
                  <c:v>wiek poprodukcyjny</c:v>
                </c:pt>
              </c:strCache>
            </c:strRef>
          </c:tx>
          <c:spPr>
            <a:solidFill>
              <a:srgbClr val="0055A8"/>
            </a:solidFill>
            <a:ln>
              <a:solidFill>
                <a:srgbClr val="0055A8"/>
              </a:solidFill>
            </a:ln>
            <a:effectLst/>
          </c:spPr>
          <c:invertIfNegative val="0"/>
          <c:dLbls>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wykresy'!$S$131:$AL$131</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'WPG tabele wykresy'!$S$135:$AL$135</c:f>
              <c:numCache>
                <c:formatCode>0.00</c:formatCode>
                <c:ptCount val="20"/>
                <c:pt idx="0">
                  <c:v>13.173170871889189</c:v>
                </c:pt>
                <c:pt idx="1">
                  <c:v>13.068116771608471</c:v>
                </c:pt>
                <c:pt idx="2">
                  <c:v>12.978540772532188</c:v>
                </c:pt>
                <c:pt idx="3">
                  <c:v>13.23470611755298</c:v>
                </c:pt>
                <c:pt idx="4">
                  <c:v>13.475258261514753</c:v>
                </c:pt>
                <c:pt idx="5">
                  <c:v>13.701991668093363</c:v>
                </c:pt>
                <c:pt idx="6">
                  <c:v>13.69777119078835</c:v>
                </c:pt>
                <c:pt idx="7">
                  <c:v>13.99920459064826</c:v>
                </c:pt>
                <c:pt idx="8">
                  <c:v>14.518048393494645</c:v>
                </c:pt>
                <c:pt idx="9">
                  <c:v>15.161308612575835</c:v>
                </c:pt>
                <c:pt idx="10">
                  <c:v>15.732236434326929</c:v>
                </c:pt>
                <c:pt idx="11">
                  <c:v>16.246340914208513</c:v>
                </c:pt>
                <c:pt idx="12">
                  <c:v>16.984743568090977</c:v>
                </c:pt>
                <c:pt idx="13">
                  <c:v>17.464519035818878</c:v>
                </c:pt>
                <c:pt idx="14">
                  <c:v>17.966197183098593</c:v>
                </c:pt>
                <c:pt idx="15">
                  <c:v>18.645219755323968</c:v>
                </c:pt>
                <c:pt idx="16">
                  <c:v>19.077639575168966</c:v>
                </c:pt>
                <c:pt idx="17">
                  <c:v>19.752799860732313</c:v>
                </c:pt>
                <c:pt idx="18">
                  <c:v>19.838671966331543</c:v>
                </c:pt>
                <c:pt idx="19">
                  <c:v>20.321388774851915</c:v>
                </c:pt>
              </c:numCache>
            </c:numRef>
          </c:val>
          <c:extLst>
            <c:ext xmlns:c16="http://schemas.microsoft.com/office/drawing/2014/chart" uri="{C3380CC4-5D6E-409C-BE32-E72D297353CC}">
              <c16:uniqueId val="{00000002-2A7F-4AF6-A50E-AAF48CB82AA2}"/>
            </c:ext>
          </c:extLst>
        </c:ser>
        <c:dLbls>
          <c:showLegendKey val="0"/>
          <c:showVal val="0"/>
          <c:showCatName val="0"/>
          <c:showSerName val="0"/>
          <c:showPercent val="0"/>
          <c:showBubbleSize val="0"/>
        </c:dLbls>
        <c:gapWidth val="219"/>
        <c:overlap val="100"/>
        <c:axId val="2031618000"/>
        <c:axId val="2031619088"/>
      </c:barChart>
      <c:lineChart>
        <c:grouping val="stacked"/>
        <c:varyColors val="0"/>
        <c:ser>
          <c:idx val="0"/>
          <c:order val="0"/>
          <c:tx>
            <c:strRef>
              <c:f>'WPG tabele wykresy'!$R$132</c:f>
              <c:strCache>
                <c:ptCount val="1"/>
                <c:pt idx="0">
                  <c:v>ludność ogółem</c:v>
                </c:pt>
              </c:strCache>
            </c:strRef>
          </c:tx>
          <c:spPr>
            <a:ln w="28575" cap="rnd">
              <a:solidFill>
                <a:schemeClr val="bg1">
                  <a:lumMod val="75000"/>
                </a:schemeClr>
              </a:solidFill>
              <a:round/>
            </a:ln>
            <a:effectLst/>
          </c:spPr>
          <c:marker>
            <c:symbol val="circle"/>
            <c:size val="5"/>
            <c:spPr>
              <a:solidFill>
                <a:schemeClr val="bg1">
                  <a:lumMod val="75000"/>
                </a:schemeClr>
              </a:solidFill>
              <a:ln w="9525">
                <a:solidFill>
                  <a:schemeClr val="bg1">
                    <a:lumMod val="75000"/>
                  </a:schemeClr>
                </a:solidFill>
              </a:ln>
              <a:effectLst/>
            </c:spPr>
          </c:marker>
          <c:dLbls>
            <c:dLbl>
              <c:idx val="9"/>
              <c:spPr>
                <a:noFill/>
                <a:ln>
                  <a:noFill/>
                </a:ln>
                <a:effectLst/>
              </c:spPr>
              <c:txPr>
                <a:bodyPr rot="0" spcFirstLastPara="1" vertOverflow="overflow" horzOverflow="overflow" wrap="non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2A7F-4AF6-A50E-AAF48CB82AA2}"/>
                </c:ext>
              </c:extLst>
            </c:dLbl>
            <c:spPr>
              <a:noFill/>
              <a:ln>
                <a:noFill/>
              </a:ln>
              <a:effectLst/>
            </c:spPr>
            <c:txPr>
              <a:bodyPr rot="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wykresy'!$S$131:$AL$131</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'WPG tabele wykresy'!$S$132:$AL$132</c:f>
              <c:numCache>
                <c:formatCode>General</c:formatCode>
                <c:ptCount val="20"/>
                <c:pt idx="0">
                  <c:v>17399</c:v>
                </c:pt>
                <c:pt idx="1">
                  <c:v>17470</c:v>
                </c:pt>
                <c:pt idx="2">
                  <c:v>17475</c:v>
                </c:pt>
                <c:pt idx="3">
                  <c:v>17507</c:v>
                </c:pt>
                <c:pt idx="4">
                  <c:v>17521</c:v>
                </c:pt>
                <c:pt idx="5">
                  <c:v>17523</c:v>
                </c:pt>
                <c:pt idx="6">
                  <c:v>17543</c:v>
                </c:pt>
                <c:pt idx="7">
                  <c:v>17601</c:v>
                </c:pt>
                <c:pt idx="8">
                  <c:v>17647</c:v>
                </c:pt>
                <c:pt idx="9">
                  <c:v>17637</c:v>
                </c:pt>
                <c:pt idx="10">
                  <c:v>17747</c:v>
                </c:pt>
                <c:pt idx="11">
                  <c:v>17764</c:v>
                </c:pt>
                <c:pt idx="12">
                  <c:v>17763</c:v>
                </c:pt>
                <c:pt idx="13">
                  <c:v>17756</c:v>
                </c:pt>
                <c:pt idx="14">
                  <c:v>17750</c:v>
                </c:pt>
                <c:pt idx="15">
                  <c:v>17656</c:v>
                </c:pt>
                <c:pt idx="16">
                  <c:v>17607</c:v>
                </c:pt>
                <c:pt idx="17">
                  <c:v>17233</c:v>
                </c:pt>
                <c:pt idx="18">
                  <c:v>17108</c:v>
                </c:pt>
                <c:pt idx="19">
                  <c:v>17051</c:v>
                </c:pt>
              </c:numCache>
            </c:numRef>
          </c:val>
          <c:smooth val="0"/>
          <c:extLst>
            <c:ext xmlns:c16="http://schemas.microsoft.com/office/drawing/2014/chart" uri="{C3380CC4-5D6E-409C-BE32-E72D297353CC}">
              <c16:uniqueId val="{00000003-2A7F-4AF6-A50E-AAF48CB82AA2}"/>
            </c:ext>
          </c:extLst>
        </c:ser>
        <c:dLbls>
          <c:showLegendKey val="0"/>
          <c:showVal val="0"/>
          <c:showCatName val="0"/>
          <c:showSerName val="0"/>
          <c:showPercent val="0"/>
          <c:showBubbleSize val="0"/>
        </c:dLbls>
        <c:marker val="1"/>
        <c:smooth val="0"/>
        <c:axId val="2031621264"/>
        <c:axId val="2031630512"/>
      </c:lineChart>
      <c:catAx>
        <c:axId val="203161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1619088"/>
        <c:crosses val="autoZero"/>
        <c:auto val="1"/>
        <c:lblAlgn val="ctr"/>
        <c:lblOffset val="100"/>
        <c:noMultiLvlLbl val="0"/>
      </c:catAx>
      <c:valAx>
        <c:axId val="2031619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1618000"/>
        <c:crosses val="autoZero"/>
        <c:crossBetween val="between"/>
      </c:valAx>
      <c:valAx>
        <c:axId val="20316305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1621264"/>
        <c:crosses val="max"/>
        <c:crossBetween val="between"/>
      </c:valAx>
      <c:catAx>
        <c:axId val="2031621264"/>
        <c:scaling>
          <c:orientation val="minMax"/>
        </c:scaling>
        <c:delete val="1"/>
        <c:axPos val="b"/>
        <c:numFmt formatCode="General" sourceLinked="1"/>
        <c:majorTickMark val="out"/>
        <c:minorTickMark val="none"/>
        <c:tickLblPos val="nextTo"/>
        <c:crossAx val="20316305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n-lt"/>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wykresy'!$A$81</c:f>
              <c:strCache>
                <c:ptCount val="1"/>
                <c:pt idx="0">
                  <c:v>Województwo wielkopolskie</c:v>
                </c:pt>
              </c:strCache>
            </c:strRef>
          </c:tx>
          <c:spPr>
            <a:ln w="28575" cap="rnd">
              <a:solidFill>
                <a:srgbClr val="0055A8"/>
              </a:solidFill>
              <a:round/>
            </a:ln>
            <a:effectLst/>
          </c:spPr>
          <c:marker>
            <c:symbol val="square"/>
            <c:size val="5"/>
            <c:spPr>
              <a:solidFill>
                <a:srgbClr val="0055A8"/>
              </a:solidFill>
              <a:ln w="9525">
                <a:solidFill>
                  <a:srgbClr val="0055A8"/>
                </a:solidFill>
              </a:ln>
              <a:effectLst/>
            </c:spPr>
          </c:marker>
          <c:cat>
            <c:numRef>
              <c:f>'WPG tabele wykresy'!$B$80:$F$80</c:f>
              <c:numCache>
                <c:formatCode>General</c:formatCode>
                <c:ptCount val="5"/>
                <c:pt idx="0">
                  <c:v>2018</c:v>
                </c:pt>
                <c:pt idx="1">
                  <c:v>2019</c:v>
                </c:pt>
                <c:pt idx="2">
                  <c:v>2020</c:v>
                </c:pt>
                <c:pt idx="3">
                  <c:v>2021</c:v>
                </c:pt>
                <c:pt idx="4">
                  <c:v>2022</c:v>
                </c:pt>
              </c:numCache>
            </c:numRef>
          </c:cat>
          <c:val>
            <c:numRef>
              <c:f>'WPG tabele wykresy'!$B$81:$F$81</c:f>
              <c:numCache>
                <c:formatCode>#,##0</c:formatCode>
                <c:ptCount val="5"/>
                <c:pt idx="0">
                  <c:v>123</c:v>
                </c:pt>
                <c:pt idx="1">
                  <c:v>128</c:v>
                </c:pt>
                <c:pt idx="2">
                  <c:v>132</c:v>
                </c:pt>
                <c:pt idx="3">
                  <c:v>136</c:v>
                </c:pt>
                <c:pt idx="4">
                  <c:v>141</c:v>
                </c:pt>
              </c:numCache>
            </c:numRef>
          </c:val>
          <c:smooth val="0"/>
          <c:extLst>
            <c:ext xmlns:c16="http://schemas.microsoft.com/office/drawing/2014/chart" uri="{C3380CC4-5D6E-409C-BE32-E72D297353CC}">
              <c16:uniqueId val="{00000000-1F34-45A6-893D-0F2143E549B7}"/>
            </c:ext>
          </c:extLst>
        </c:ser>
        <c:ser>
          <c:idx val="1"/>
          <c:order val="1"/>
          <c:tx>
            <c:strRef>
              <c:f>'WPG tabele wykresy'!$A$82</c:f>
              <c:strCache>
                <c:ptCount val="1"/>
                <c:pt idx="0">
                  <c:v>Powiat kościański</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cat>
            <c:numRef>
              <c:f>'WPG tabele wykresy'!$B$80:$F$80</c:f>
              <c:numCache>
                <c:formatCode>General</c:formatCode>
                <c:ptCount val="5"/>
                <c:pt idx="0">
                  <c:v>2018</c:v>
                </c:pt>
                <c:pt idx="1">
                  <c:v>2019</c:v>
                </c:pt>
                <c:pt idx="2">
                  <c:v>2020</c:v>
                </c:pt>
                <c:pt idx="3">
                  <c:v>2021</c:v>
                </c:pt>
                <c:pt idx="4">
                  <c:v>2022</c:v>
                </c:pt>
              </c:numCache>
            </c:numRef>
          </c:cat>
          <c:val>
            <c:numRef>
              <c:f>'WPG tabele wykresy'!$B$82:$F$82</c:f>
              <c:numCache>
                <c:formatCode>#,##0</c:formatCode>
                <c:ptCount val="5"/>
                <c:pt idx="0">
                  <c:v>103</c:v>
                </c:pt>
                <c:pt idx="1">
                  <c:v>106</c:v>
                </c:pt>
                <c:pt idx="2">
                  <c:v>110</c:v>
                </c:pt>
                <c:pt idx="3">
                  <c:v>114</c:v>
                </c:pt>
                <c:pt idx="4">
                  <c:v>117</c:v>
                </c:pt>
              </c:numCache>
            </c:numRef>
          </c:val>
          <c:smooth val="0"/>
          <c:extLst>
            <c:ext xmlns:c16="http://schemas.microsoft.com/office/drawing/2014/chart" uri="{C3380CC4-5D6E-409C-BE32-E72D297353CC}">
              <c16:uniqueId val="{00000001-1F34-45A6-893D-0F2143E549B7}"/>
            </c:ext>
          </c:extLst>
        </c:ser>
        <c:ser>
          <c:idx val="2"/>
          <c:order val="2"/>
          <c:tx>
            <c:strRef>
              <c:f>'WPG tabele wykresy'!$A$83</c:f>
              <c:strCache>
                <c:ptCount val="1"/>
                <c:pt idx="0">
                  <c:v>Śmigiel </c:v>
                </c:pt>
              </c:strCache>
            </c:strRef>
          </c:tx>
          <c:spPr>
            <a:ln w="28575" cap="rnd">
              <a:solidFill>
                <a:srgbClr val="C6E3FF"/>
              </a:solidFill>
              <a:round/>
            </a:ln>
            <a:effectLst/>
          </c:spPr>
          <c:marker>
            <c:symbol val="square"/>
            <c:size val="5"/>
            <c:spPr>
              <a:solidFill>
                <a:srgbClr val="C6E3FF"/>
              </a:solidFill>
              <a:ln w="9525">
                <a:solidFill>
                  <a:srgbClr val="C6E3FF"/>
                </a:solidFill>
              </a:ln>
              <a:effectLst/>
            </c:spPr>
          </c:marker>
          <c:cat>
            <c:numRef>
              <c:f>'WPG tabele wykresy'!$B$80:$F$80</c:f>
              <c:numCache>
                <c:formatCode>General</c:formatCode>
                <c:ptCount val="5"/>
                <c:pt idx="0">
                  <c:v>2018</c:v>
                </c:pt>
                <c:pt idx="1">
                  <c:v>2019</c:v>
                </c:pt>
                <c:pt idx="2">
                  <c:v>2020</c:v>
                </c:pt>
                <c:pt idx="3">
                  <c:v>2021</c:v>
                </c:pt>
                <c:pt idx="4">
                  <c:v>2022</c:v>
                </c:pt>
              </c:numCache>
            </c:numRef>
          </c:cat>
          <c:val>
            <c:numRef>
              <c:f>'WPG tabele wykresy'!$B$83:$F$83</c:f>
              <c:numCache>
                <c:formatCode>#,##0</c:formatCode>
                <c:ptCount val="5"/>
                <c:pt idx="0">
                  <c:v>107</c:v>
                </c:pt>
                <c:pt idx="1">
                  <c:v>109</c:v>
                </c:pt>
                <c:pt idx="2">
                  <c:v>114</c:v>
                </c:pt>
                <c:pt idx="3">
                  <c:v>120</c:v>
                </c:pt>
                <c:pt idx="4">
                  <c:v>123</c:v>
                </c:pt>
              </c:numCache>
            </c:numRef>
          </c:val>
          <c:smooth val="0"/>
          <c:extLst>
            <c:ext xmlns:c16="http://schemas.microsoft.com/office/drawing/2014/chart" uri="{C3380CC4-5D6E-409C-BE32-E72D297353CC}">
              <c16:uniqueId val="{00000002-1F34-45A6-893D-0F2143E549B7}"/>
            </c:ext>
          </c:extLst>
        </c:ser>
        <c:dLbls>
          <c:showLegendKey val="0"/>
          <c:showVal val="0"/>
          <c:showCatName val="0"/>
          <c:showSerName val="0"/>
          <c:showPercent val="0"/>
          <c:showBubbleSize val="0"/>
        </c:dLbls>
        <c:marker val="1"/>
        <c:smooth val="0"/>
        <c:axId val="2031631056"/>
        <c:axId val="2031615824"/>
      </c:lineChart>
      <c:catAx>
        <c:axId val="203163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031615824"/>
        <c:crosses val="autoZero"/>
        <c:auto val="1"/>
        <c:lblAlgn val="ctr"/>
        <c:lblOffset val="100"/>
        <c:noMultiLvlLbl val="0"/>
      </c:catAx>
      <c:valAx>
        <c:axId val="2031615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03163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mn-lt"/>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49BF49-B956-4CEB-8B86-135DDC5C11A2}" type="doc">
      <dgm:prSet loTypeId="urn:microsoft.com/office/officeart/2005/8/layout/vProcess5" loCatId="process" qsTypeId="urn:microsoft.com/office/officeart/2005/8/quickstyle/simple4" qsCatId="simple" csTypeId="urn:microsoft.com/office/officeart/2005/8/colors/colorful2" csCatId="colorful" phldr="1"/>
      <dgm:spPr/>
      <dgm:t>
        <a:bodyPr/>
        <a:lstStyle/>
        <a:p>
          <a:endParaRPr lang="pl-PL"/>
        </a:p>
      </dgm:t>
    </dgm:pt>
    <dgm:pt modelId="{C13EB06A-084F-4419-8270-837F84234144}">
      <dgm:prSet phldrT="[Tekst]" custT="1"/>
      <dgm:spPr>
        <a:solidFill>
          <a:srgbClr val="C6E3FF"/>
        </a:solidFill>
        <a:ln>
          <a:solidFill>
            <a:srgbClr val="C6E3FF"/>
          </a:solidFill>
        </a:ln>
      </dgm:spPr>
      <dgm:t>
        <a:bodyPr/>
        <a:lstStyle/>
        <a:p>
          <a:pPr algn="l"/>
          <a:r>
            <a:rPr lang="pl-PL" sz="1000" b="1">
              <a:latin typeface="Arial" panose="020B0604020202020204" pitchFamily="34" charset="0"/>
              <a:cs typeface="Arial" panose="020B0604020202020204" pitchFamily="34" charset="0"/>
            </a:rPr>
            <a:t>ETAP 1</a:t>
          </a:r>
        </a:p>
        <a:p>
          <a:pPr algn="just"/>
          <a:r>
            <a:rPr lang="pl-PL" sz="1000" b="1">
              <a:latin typeface="Arial" panose="020B0604020202020204" pitchFamily="34" charset="0"/>
              <a:cs typeface="Arial" panose="020B0604020202020204" pitchFamily="34" charset="0"/>
            </a:rPr>
            <a:t>Podział Gminy na niepodzielne jednostki analityczne </a:t>
          </a:r>
          <a:r>
            <a:rPr lang="pl-PL" sz="1000" b="0">
              <a:latin typeface="Arial" panose="020B0604020202020204" pitchFamily="34" charset="0"/>
              <a:cs typeface="Arial" panose="020B0604020202020204" pitchFamily="34" charset="0"/>
            </a:rPr>
            <a:t>stanowiące całość pod względem funkcjonalnym i społecznym</a:t>
          </a:r>
          <a:endParaRPr lang="pl-PL" sz="1000">
            <a:latin typeface="Arial" panose="020B0604020202020204" pitchFamily="34" charset="0"/>
            <a:cs typeface="Arial" panose="020B0604020202020204" pitchFamily="34" charset="0"/>
          </a:endParaRPr>
        </a:p>
      </dgm:t>
    </dgm:pt>
    <dgm:pt modelId="{E6FBC687-32A7-4F7F-BEFA-33FCCB9D9224}" type="parTrans" cxnId="{414CBD64-416A-46CA-B0FF-F8C6F240A686}">
      <dgm:prSet/>
      <dgm:spPr/>
      <dgm:t>
        <a:bodyPr/>
        <a:lstStyle/>
        <a:p>
          <a:pPr algn="l"/>
          <a:endParaRPr lang="pl-PL" sz="1000">
            <a:latin typeface="Arial" panose="020B0604020202020204" pitchFamily="34" charset="0"/>
            <a:cs typeface="Arial" panose="020B0604020202020204" pitchFamily="34" charset="0"/>
          </a:endParaRPr>
        </a:p>
      </dgm:t>
    </dgm:pt>
    <dgm:pt modelId="{C304C636-C66E-4C6D-B4B4-51B3ECD2A197}" type="sibTrans" cxnId="{414CBD64-416A-46CA-B0FF-F8C6F240A686}">
      <dgm:prSet/>
      <dgm:spPr>
        <a:solidFill>
          <a:srgbClr val="0055A8">
            <a:alpha val="95000"/>
          </a:srgbClr>
        </a:solidFill>
        <a:ln>
          <a:solidFill>
            <a:srgbClr val="0055A8"/>
          </a:solidFill>
        </a:ln>
      </dgm:spPr>
      <dgm:t>
        <a:bodyPr/>
        <a:lstStyle/>
        <a:p>
          <a:pPr algn="l"/>
          <a:endParaRPr lang="pl-PL" sz="1000">
            <a:latin typeface="Arial" panose="020B0604020202020204" pitchFamily="34" charset="0"/>
            <a:cs typeface="Arial" panose="020B0604020202020204" pitchFamily="34" charset="0"/>
          </a:endParaRPr>
        </a:p>
      </dgm:t>
    </dgm:pt>
    <dgm:pt modelId="{ADDDE5A7-3A2B-4A60-AB8B-8D6E4B55E1F7}">
      <dgm:prSet phldrT="[Tekst]" custT="1"/>
      <dgm:spPr>
        <a:solidFill>
          <a:srgbClr val="C6E3FF"/>
        </a:solidFill>
        <a:ln>
          <a:solidFill>
            <a:srgbClr val="C6E3FF"/>
          </a:solidFill>
        </a:ln>
      </dgm:spPr>
      <dgm:t>
        <a:bodyPr/>
        <a:lstStyle/>
        <a:p>
          <a:pPr algn="l"/>
          <a:r>
            <a:rPr lang="pl-PL" sz="1000" b="1">
              <a:latin typeface="Arial" panose="020B0604020202020204" pitchFamily="34" charset="0"/>
              <a:cs typeface="Arial" panose="020B0604020202020204" pitchFamily="34" charset="0"/>
            </a:rPr>
            <a:t>ETAP 3</a:t>
          </a:r>
        </a:p>
        <a:p>
          <a:pPr algn="just"/>
          <a:r>
            <a:rPr lang="pl-PL" sz="1000" b="1">
              <a:latin typeface="Arial" panose="020B0604020202020204" pitchFamily="34" charset="0"/>
              <a:cs typeface="Arial" panose="020B0604020202020204" pitchFamily="34" charset="0"/>
            </a:rPr>
            <a:t>Przeprowadzenie analizy wskaźnikowej </a:t>
          </a:r>
          <a:r>
            <a:rPr lang="pl-PL" sz="1000">
              <a:latin typeface="Arial" panose="020B0604020202020204" pitchFamily="34" charset="0"/>
              <a:cs typeface="Arial" panose="020B0604020202020204" pitchFamily="34" charset="0"/>
            </a:rPr>
            <a:t>i wskazanie obszaru zdegradowanego drogą analizy porównawczej przy użyciu wyliczonego wskaźnika syntetycznego</a:t>
          </a:r>
        </a:p>
      </dgm:t>
    </dgm:pt>
    <dgm:pt modelId="{A613D5AF-C5C8-4D90-96E9-59C01FD7E686}" type="parTrans" cxnId="{678240D9-FA66-4FA2-A380-E3C759B5F4B2}">
      <dgm:prSet/>
      <dgm:spPr/>
      <dgm:t>
        <a:bodyPr/>
        <a:lstStyle/>
        <a:p>
          <a:pPr algn="l"/>
          <a:endParaRPr lang="pl-PL" sz="1000">
            <a:latin typeface="Arial" panose="020B0604020202020204" pitchFamily="34" charset="0"/>
            <a:cs typeface="Arial" panose="020B0604020202020204" pitchFamily="34" charset="0"/>
          </a:endParaRPr>
        </a:p>
      </dgm:t>
    </dgm:pt>
    <dgm:pt modelId="{A6E45B4D-05D6-48D5-93B0-4F0639BCA062}" type="sibTrans" cxnId="{678240D9-FA66-4FA2-A380-E3C759B5F4B2}">
      <dgm:prSet/>
      <dgm:spPr>
        <a:solidFill>
          <a:srgbClr val="0055A8">
            <a:alpha val="95000"/>
          </a:srgbClr>
        </a:solidFill>
        <a:ln>
          <a:solidFill>
            <a:srgbClr val="0055A8"/>
          </a:solidFill>
        </a:ln>
      </dgm:spPr>
      <dgm:t>
        <a:bodyPr/>
        <a:lstStyle/>
        <a:p>
          <a:pPr algn="l"/>
          <a:endParaRPr lang="pl-PL" sz="1000">
            <a:solidFill>
              <a:schemeClr val="dk1">
                <a:hueOff val="0"/>
                <a:satOff val="0"/>
                <a:lumOff val="0"/>
                <a:alpha val="95000"/>
              </a:schemeClr>
            </a:solidFill>
            <a:latin typeface="Arial" panose="020B0604020202020204" pitchFamily="34" charset="0"/>
            <a:cs typeface="Arial" panose="020B0604020202020204" pitchFamily="34" charset="0"/>
          </a:endParaRPr>
        </a:p>
      </dgm:t>
    </dgm:pt>
    <dgm:pt modelId="{BD89AFAE-2194-457C-84DD-965D32B7E14D}">
      <dgm:prSet phldrT="[Tekst]" custT="1"/>
      <dgm:spPr>
        <a:solidFill>
          <a:srgbClr val="C6E3FF"/>
        </a:solidFill>
        <a:ln>
          <a:solidFill>
            <a:srgbClr val="C6E3FF"/>
          </a:solidFill>
        </a:ln>
      </dgm:spPr>
      <dgm:t>
        <a:bodyPr/>
        <a:lstStyle/>
        <a:p>
          <a:pPr algn="l"/>
          <a:r>
            <a:rPr lang="pl-PL" sz="1000" b="1">
              <a:solidFill>
                <a:schemeClr val="bg1"/>
              </a:solidFill>
              <a:latin typeface="Arial" panose="020B0604020202020204" pitchFamily="34" charset="0"/>
              <a:cs typeface="Arial" panose="020B0604020202020204" pitchFamily="34" charset="0"/>
            </a:rPr>
            <a:t>ETAP 4</a:t>
          </a:r>
        </a:p>
        <a:p>
          <a:pPr algn="just"/>
          <a:r>
            <a:rPr lang="pl-PL" sz="1000" b="1">
              <a:solidFill>
                <a:schemeClr val="bg1"/>
              </a:solidFill>
              <a:latin typeface="Arial" panose="020B0604020202020204" pitchFamily="34" charset="0"/>
              <a:cs typeface="Arial" panose="020B0604020202020204" pitchFamily="34" charset="0"/>
            </a:rPr>
            <a:t>Wytyczenie obszaru rewitalizacji </a:t>
          </a:r>
          <a:r>
            <a:rPr lang="pl-PL" sz="1000" b="0">
              <a:solidFill>
                <a:schemeClr val="bg1"/>
              </a:solidFill>
              <a:latin typeface="Arial" panose="020B0604020202020204" pitchFamily="34" charset="0"/>
              <a:cs typeface="Arial" panose="020B0604020202020204" pitchFamily="34" charset="0"/>
            </a:rPr>
            <a:t>w ramach zidentyfikowanego obszaru zdegradowanego, zgodnie z wymogami </a:t>
          </a:r>
          <a:r>
            <a:rPr lang="pl-PL" sz="1000" b="0" i="1">
              <a:solidFill>
                <a:schemeClr val="bg1"/>
              </a:solidFill>
              <a:latin typeface="Arial" panose="020B0604020202020204" pitchFamily="34" charset="0"/>
              <a:cs typeface="Arial" panose="020B0604020202020204" pitchFamily="34" charset="0"/>
            </a:rPr>
            <a:t>ustawy o rewitalizacji</a:t>
          </a:r>
          <a:r>
            <a:rPr lang="pl-PL" sz="1000" b="0">
              <a:solidFill>
                <a:schemeClr val="bg1"/>
              </a:solidFill>
              <a:latin typeface="Arial" panose="020B0604020202020204" pitchFamily="34" charset="0"/>
              <a:cs typeface="Arial" panose="020B0604020202020204" pitchFamily="34" charset="0"/>
            </a:rPr>
            <a:t>, tj. obszar rewitalizacji nie może przekraczać 20% powierzchni gminy i nie może być zamieszkały przez więcej niż 30% mieszkańców gminy</a:t>
          </a:r>
          <a:endParaRPr lang="pl-PL" sz="1000">
            <a:solidFill>
              <a:schemeClr val="bg1"/>
            </a:solidFill>
            <a:latin typeface="Arial" panose="020B0604020202020204" pitchFamily="34" charset="0"/>
            <a:cs typeface="Arial" panose="020B0604020202020204" pitchFamily="34" charset="0"/>
          </a:endParaRPr>
        </a:p>
      </dgm:t>
    </dgm:pt>
    <dgm:pt modelId="{AAD9E4C6-D78B-4F5C-A4F9-42DDDC433FFE}" type="parTrans" cxnId="{29786C77-0983-4386-8984-0FEFAE8C696C}">
      <dgm:prSet/>
      <dgm:spPr/>
      <dgm:t>
        <a:bodyPr/>
        <a:lstStyle/>
        <a:p>
          <a:pPr algn="l"/>
          <a:endParaRPr lang="pl-PL" sz="1000">
            <a:latin typeface="Arial" panose="020B0604020202020204" pitchFamily="34" charset="0"/>
            <a:cs typeface="Arial" panose="020B0604020202020204" pitchFamily="34" charset="0"/>
          </a:endParaRPr>
        </a:p>
      </dgm:t>
    </dgm:pt>
    <dgm:pt modelId="{A9AD350D-230B-4970-B4AB-F1CA5B55ECC9}" type="sibTrans" cxnId="{29786C77-0983-4386-8984-0FEFAE8C696C}">
      <dgm:prSet/>
      <dgm:spPr/>
      <dgm:t>
        <a:bodyPr/>
        <a:lstStyle/>
        <a:p>
          <a:pPr algn="l"/>
          <a:endParaRPr lang="pl-PL" sz="1000">
            <a:latin typeface="Arial" panose="020B0604020202020204" pitchFamily="34" charset="0"/>
            <a:cs typeface="Arial" panose="020B0604020202020204" pitchFamily="34" charset="0"/>
          </a:endParaRPr>
        </a:p>
      </dgm:t>
    </dgm:pt>
    <dgm:pt modelId="{F92C2B5C-7836-42DA-8608-7130B96A49A4}">
      <dgm:prSet phldrT="[Tekst]" custT="1"/>
      <dgm:spPr>
        <a:solidFill>
          <a:srgbClr val="C6E3FF"/>
        </a:solidFill>
        <a:ln>
          <a:solidFill>
            <a:srgbClr val="C6E3FF"/>
          </a:solidFill>
        </a:ln>
      </dgm:spPr>
      <dgm:t>
        <a:bodyPr/>
        <a:lstStyle/>
        <a:p>
          <a:pPr algn="l"/>
          <a:r>
            <a:rPr lang="pl-PL" sz="1000" b="1">
              <a:latin typeface="Arial" panose="020B0604020202020204" pitchFamily="34" charset="0"/>
              <a:cs typeface="Arial" panose="020B0604020202020204" pitchFamily="34" charset="0"/>
            </a:rPr>
            <a:t>ETAP 2</a:t>
          </a:r>
        </a:p>
        <a:p>
          <a:pPr algn="just"/>
          <a:r>
            <a:rPr lang="pl-PL" sz="1000" b="1">
              <a:latin typeface="Arial" panose="020B0604020202020204" pitchFamily="34" charset="0"/>
              <a:cs typeface="Arial" panose="020B0604020202020204" pitchFamily="34" charset="0"/>
            </a:rPr>
            <a:t>Zebranie i przetworzenie danych </a:t>
          </a:r>
          <a:r>
            <a:rPr lang="pl-PL" sz="1000">
              <a:latin typeface="Arial" panose="020B0604020202020204" pitchFamily="34" charset="0"/>
              <a:cs typeface="Arial" panose="020B0604020202020204" pitchFamily="34" charset="0"/>
            </a:rPr>
            <a:t>dotyczących sfery: społecznej, gospodarczej, środowiskowej, przestrzenno-funkcjonalnej oraz technicznej dla wyznaczonych wcześniej jednostek analitycznych</a:t>
          </a:r>
        </a:p>
      </dgm:t>
    </dgm:pt>
    <dgm:pt modelId="{D75EC299-8981-41C7-A916-4AFEDE37924B}" type="parTrans" cxnId="{1C53734E-C572-4B51-982E-A35CB624B666}">
      <dgm:prSet/>
      <dgm:spPr/>
      <dgm:t>
        <a:bodyPr/>
        <a:lstStyle/>
        <a:p>
          <a:pPr algn="l"/>
          <a:endParaRPr lang="pl-PL" sz="1000">
            <a:latin typeface="Arial" panose="020B0604020202020204" pitchFamily="34" charset="0"/>
            <a:cs typeface="Arial" panose="020B0604020202020204" pitchFamily="34" charset="0"/>
          </a:endParaRPr>
        </a:p>
      </dgm:t>
    </dgm:pt>
    <dgm:pt modelId="{BC39AE0E-F29A-49D8-B716-739D8698D3B9}" type="sibTrans" cxnId="{1C53734E-C572-4B51-982E-A35CB624B666}">
      <dgm:prSet/>
      <dgm:spPr>
        <a:solidFill>
          <a:srgbClr val="0055A8">
            <a:alpha val="95000"/>
          </a:srgbClr>
        </a:solidFill>
        <a:ln>
          <a:solidFill>
            <a:srgbClr val="0055A8"/>
          </a:solidFill>
        </a:ln>
      </dgm:spPr>
      <dgm:t>
        <a:bodyPr/>
        <a:lstStyle/>
        <a:p>
          <a:pPr algn="l"/>
          <a:endParaRPr lang="pl-PL" sz="1000">
            <a:solidFill>
              <a:schemeClr val="dk1">
                <a:hueOff val="0"/>
                <a:satOff val="0"/>
                <a:lumOff val="0"/>
                <a:alpha val="95000"/>
              </a:schemeClr>
            </a:solidFill>
            <a:latin typeface="Arial" panose="020B0604020202020204" pitchFamily="34" charset="0"/>
            <a:cs typeface="Arial" panose="020B0604020202020204" pitchFamily="34" charset="0"/>
          </a:endParaRPr>
        </a:p>
      </dgm:t>
    </dgm:pt>
    <dgm:pt modelId="{65301228-E2AA-4A79-995B-629852410879}" type="pres">
      <dgm:prSet presAssocID="{7949BF49-B956-4CEB-8B86-135DDC5C11A2}" presName="outerComposite" presStyleCnt="0">
        <dgm:presLayoutVars>
          <dgm:chMax val="5"/>
          <dgm:dir/>
          <dgm:resizeHandles val="exact"/>
        </dgm:presLayoutVars>
      </dgm:prSet>
      <dgm:spPr/>
    </dgm:pt>
    <dgm:pt modelId="{04B601DA-891A-4176-903D-D3BB16969C9C}" type="pres">
      <dgm:prSet presAssocID="{7949BF49-B956-4CEB-8B86-135DDC5C11A2}" presName="dummyMaxCanvas" presStyleCnt="0">
        <dgm:presLayoutVars/>
      </dgm:prSet>
      <dgm:spPr/>
    </dgm:pt>
    <dgm:pt modelId="{720A350C-A527-4D32-BC12-6527AA554023}" type="pres">
      <dgm:prSet presAssocID="{7949BF49-B956-4CEB-8B86-135DDC5C11A2}" presName="FourNodes_1" presStyleLbl="node1" presStyleIdx="0" presStyleCnt="4">
        <dgm:presLayoutVars>
          <dgm:bulletEnabled val="1"/>
        </dgm:presLayoutVars>
      </dgm:prSet>
      <dgm:spPr/>
    </dgm:pt>
    <dgm:pt modelId="{5BC16A8B-03F6-41F6-AE18-3F2AD570667C}" type="pres">
      <dgm:prSet presAssocID="{7949BF49-B956-4CEB-8B86-135DDC5C11A2}" presName="FourNodes_2" presStyleLbl="node1" presStyleIdx="1" presStyleCnt="4" custLinFactNeighborX="271" custLinFactNeighborY="-3464">
        <dgm:presLayoutVars>
          <dgm:bulletEnabled val="1"/>
        </dgm:presLayoutVars>
      </dgm:prSet>
      <dgm:spPr/>
    </dgm:pt>
    <dgm:pt modelId="{5ADEA164-0D73-409A-995D-30DA3A66200F}" type="pres">
      <dgm:prSet presAssocID="{7949BF49-B956-4CEB-8B86-135DDC5C11A2}" presName="FourNodes_3" presStyleLbl="node1" presStyleIdx="2" presStyleCnt="4" custLinFactNeighborY="-6237">
        <dgm:presLayoutVars>
          <dgm:bulletEnabled val="1"/>
        </dgm:presLayoutVars>
      </dgm:prSet>
      <dgm:spPr/>
    </dgm:pt>
    <dgm:pt modelId="{72643455-817F-494F-8140-02F35FF5BC75}" type="pres">
      <dgm:prSet presAssocID="{7949BF49-B956-4CEB-8B86-135DDC5C11A2}" presName="FourNodes_4" presStyleLbl="node1" presStyleIdx="3" presStyleCnt="4" custScaleX="103107" custScaleY="119235" custLinFactNeighborX="407" custLinFactNeighborY="15244">
        <dgm:presLayoutVars>
          <dgm:bulletEnabled val="1"/>
        </dgm:presLayoutVars>
      </dgm:prSet>
      <dgm:spPr/>
    </dgm:pt>
    <dgm:pt modelId="{1B3662A1-6845-47BA-B3E5-9462CF0162B8}" type="pres">
      <dgm:prSet presAssocID="{7949BF49-B956-4CEB-8B86-135DDC5C11A2}" presName="FourConn_1-2" presStyleLbl="fgAccFollowNode1" presStyleIdx="0" presStyleCnt="3" custLinFactNeighborY="-9594">
        <dgm:presLayoutVars>
          <dgm:bulletEnabled val="1"/>
        </dgm:presLayoutVars>
      </dgm:prSet>
      <dgm:spPr/>
    </dgm:pt>
    <dgm:pt modelId="{0F346475-8A7D-47E2-B859-8318E4296C0D}" type="pres">
      <dgm:prSet presAssocID="{7949BF49-B956-4CEB-8B86-135DDC5C11A2}" presName="FourConn_2-3" presStyleLbl="fgAccFollowNode1" presStyleIdx="1" presStyleCnt="3" custLinFactNeighborX="1066" custLinFactNeighborY="-14924">
        <dgm:presLayoutVars>
          <dgm:bulletEnabled val="1"/>
        </dgm:presLayoutVars>
      </dgm:prSet>
      <dgm:spPr/>
    </dgm:pt>
    <dgm:pt modelId="{7A3D56CF-AE5C-478A-B06C-3A520AFD1F66}" type="pres">
      <dgm:prSet presAssocID="{7949BF49-B956-4CEB-8B86-135DDC5C11A2}" presName="FourConn_3-4" presStyleLbl="fgAccFollowNode1" presStyleIdx="2" presStyleCnt="3" custLinFactNeighborY="-23452">
        <dgm:presLayoutVars>
          <dgm:bulletEnabled val="1"/>
        </dgm:presLayoutVars>
      </dgm:prSet>
      <dgm:spPr/>
    </dgm:pt>
    <dgm:pt modelId="{5C855607-F286-4C65-AA43-83CB9CA7500D}" type="pres">
      <dgm:prSet presAssocID="{7949BF49-B956-4CEB-8B86-135DDC5C11A2}" presName="FourNodes_1_text" presStyleLbl="node1" presStyleIdx="3" presStyleCnt="4">
        <dgm:presLayoutVars>
          <dgm:bulletEnabled val="1"/>
        </dgm:presLayoutVars>
      </dgm:prSet>
      <dgm:spPr/>
    </dgm:pt>
    <dgm:pt modelId="{19849888-3E8B-4AA3-98A3-1C478A51E623}" type="pres">
      <dgm:prSet presAssocID="{7949BF49-B956-4CEB-8B86-135DDC5C11A2}" presName="FourNodes_2_text" presStyleLbl="node1" presStyleIdx="3" presStyleCnt="4">
        <dgm:presLayoutVars>
          <dgm:bulletEnabled val="1"/>
        </dgm:presLayoutVars>
      </dgm:prSet>
      <dgm:spPr/>
    </dgm:pt>
    <dgm:pt modelId="{4DBE4F4C-FF0F-4F4C-AAA8-E4D203AC7A69}" type="pres">
      <dgm:prSet presAssocID="{7949BF49-B956-4CEB-8B86-135DDC5C11A2}" presName="FourNodes_3_text" presStyleLbl="node1" presStyleIdx="3" presStyleCnt="4">
        <dgm:presLayoutVars>
          <dgm:bulletEnabled val="1"/>
        </dgm:presLayoutVars>
      </dgm:prSet>
      <dgm:spPr/>
    </dgm:pt>
    <dgm:pt modelId="{1E495632-CB04-4A51-8652-7C22AD657EEF}" type="pres">
      <dgm:prSet presAssocID="{7949BF49-B956-4CEB-8B86-135DDC5C11A2}" presName="FourNodes_4_text" presStyleLbl="node1" presStyleIdx="3" presStyleCnt="4">
        <dgm:presLayoutVars>
          <dgm:bulletEnabled val="1"/>
        </dgm:presLayoutVars>
      </dgm:prSet>
      <dgm:spPr/>
    </dgm:pt>
  </dgm:ptLst>
  <dgm:cxnLst>
    <dgm:cxn modelId="{BF0B3A3D-6DED-4EDB-BFB7-80BA4D9C00CE}" type="presOf" srcId="{BD89AFAE-2194-457C-84DD-965D32B7E14D}" destId="{1E495632-CB04-4A51-8652-7C22AD657EEF}" srcOrd="1" destOrd="0" presId="urn:microsoft.com/office/officeart/2005/8/layout/vProcess5"/>
    <dgm:cxn modelId="{77E25D3D-E8AA-4CA5-B669-D740C72D9267}" type="presOf" srcId="{BC39AE0E-F29A-49D8-B716-739D8698D3B9}" destId="{0F346475-8A7D-47E2-B859-8318E4296C0D}" srcOrd="0" destOrd="0" presId="urn:microsoft.com/office/officeart/2005/8/layout/vProcess5"/>
    <dgm:cxn modelId="{25D4F061-5707-48D2-92A0-FCE52E5F018D}" type="presOf" srcId="{C304C636-C66E-4C6D-B4B4-51B3ECD2A197}" destId="{1B3662A1-6845-47BA-B3E5-9462CF0162B8}" srcOrd="0" destOrd="0" presId="urn:microsoft.com/office/officeart/2005/8/layout/vProcess5"/>
    <dgm:cxn modelId="{414CBD64-416A-46CA-B0FF-F8C6F240A686}" srcId="{7949BF49-B956-4CEB-8B86-135DDC5C11A2}" destId="{C13EB06A-084F-4419-8270-837F84234144}" srcOrd="0" destOrd="0" parTransId="{E6FBC687-32A7-4F7F-BEFA-33FCCB9D9224}" sibTransId="{C304C636-C66E-4C6D-B4B4-51B3ECD2A197}"/>
    <dgm:cxn modelId="{0ACD6245-7949-44EC-B216-5662565E7E02}" type="presOf" srcId="{ADDDE5A7-3A2B-4A60-AB8B-8D6E4B55E1F7}" destId="{4DBE4F4C-FF0F-4F4C-AAA8-E4D203AC7A69}" srcOrd="1" destOrd="0" presId="urn:microsoft.com/office/officeart/2005/8/layout/vProcess5"/>
    <dgm:cxn modelId="{1C53734E-C572-4B51-982E-A35CB624B666}" srcId="{7949BF49-B956-4CEB-8B86-135DDC5C11A2}" destId="{F92C2B5C-7836-42DA-8608-7130B96A49A4}" srcOrd="1" destOrd="0" parTransId="{D75EC299-8981-41C7-A916-4AFEDE37924B}" sibTransId="{BC39AE0E-F29A-49D8-B716-739D8698D3B9}"/>
    <dgm:cxn modelId="{16108771-E669-4C6F-8582-1D19E6DBB869}" type="presOf" srcId="{C13EB06A-084F-4419-8270-837F84234144}" destId="{5C855607-F286-4C65-AA43-83CB9CA7500D}" srcOrd="1" destOrd="0" presId="urn:microsoft.com/office/officeart/2005/8/layout/vProcess5"/>
    <dgm:cxn modelId="{29786C77-0983-4386-8984-0FEFAE8C696C}" srcId="{7949BF49-B956-4CEB-8B86-135DDC5C11A2}" destId="{BD89AFAE-2194-457C-84DD-965D32B7E14D}" srcOrd="3" destOrd="0" parTransId="{AAD9E4C6-D78B-4F5C-A4F9-42DDDC433FFE}" sibTransId="{A9AD350D-230B-4970-B4AB-F1CA5B55ECC9}"/>
    <dgm:cxn modelId="{0829BE95-0C6D-470F-8CB4-0BA53442D20D}" type="presOf" srcId="{7949BF49-B956-4CEB-8B86-135DDC5C11A2}" destId="{65301228-E2AA-4A79-995B-629852410879}" srcOrd="0" destOrd="0" presId="urn:microsoft.com/office/officeart/2005/8/layout/vProcess5"/>
    <dgm:cxn modelId="{F3D43F9D-DD77-499B-91C3-607F39D6FC4D}" type="presOf" srcId="{C13EB06A-084F-4419-8270-837F84234144}" destId="{720A350C-A527-4D32-BC12-6527AA554023}" srcOrd="0" destOrd="0" presId="urn:microsoft.com/office/officeart/2005/8/layout/vProcess5"/>
    <dgm:cxn modelId="{3E7BB2C3-41D7-4AFA-9145-FEAFC3728D59}" type="presOf" srcId="{F92C2B5C-7836-42DA-8608-7130B96A49A4}" destId="{5BC16A8B-03F6-41F6-AE18-3F2AD570667C}" srcOrd="0" destOrd="0" presId="urn:microsoft.com/office/officeart/2005/8/layout/vProcess5"/>
    <dgm:cxn modelId="{648B86D1-53E4-4376-A5CF-90351C17C7DC}" type="presOf" srcId="{ADDDE5A7-3A2B-4A60-AB8B-8D6E4B55E1F7}" destId="{5ADEA164-0D73-409A-995D-30DA3A66200F}" srcOrd="0" destOrd="0" presId="urn:microsoft.com/office/officeart/2005/8/layout/vProcess5"/>
    <dgm:cxn modelId="{6D5BD0D5-7471-43A7-A6D9-ED63B07107EC}" type="presOf" srcId="{BD89AFAE-2194-457C-84DD-965D32B7E14D}" destId="{72643455-817F-494F-8140-02F35FF5BC75}" srcOrd="0" destOrd="0" presId="urn:microsoft.com/office/officeart/2005/8/layout/vProcess5"/>
    <dgm:cxn modelId="{9EB03ED8-1CF8-4339-906B-40076E1C09C3}" type="presOf" srcId="{A6E45B4D-05D6-48D5-93B0-4F0639BCA062}" destId="{7A3D56CF-AE5C-478A-B06C-3A520AFD1F66}" srcOrd="0" destOrd="0" presId="urn:microsoft.com/office/officeart/2005/8/layout/vProcess5"/>
    <dgm:cxn modelId="{678240D9-FA66-4FA2-A380-E3C759B5F4B2}" srcId="{7949BF49-B956-4CEB-8B86-135DDC5C11A2}" destId="{ADDDE5A7-3A2B-4A60-AB8B-8D6E4B55E1F7}" srcOrd="2" destOrd="0" parTransId="{A613D5AF-C5C8-4D90-96E9-59C01FD7E686}" sibTransId="{A6E45B4D-05D6-48D5-93B0-4F0639BCA062}"/>
    <dgm:cxn modelId="{3C9E6EE4-81F5-4C84-840E-994A3D19CFF7}" type="presOf" srcId="{F92C2B5C-7836-42DA-8608-7130B96A49A4}" destId="{19849888-3E8B-4AA3-98A3-1C478A51E623}" srcOrd="1" destOrd="0" presId="urn:microsoft.com/office/officeart/2005/8/layout/vProcess5"/>
    <dgm:cxn modelId="{769E0EEE-1C2D-42C4-A963-CC32D90B076E}" type="presParOf" srcId="{65301228-E2AA-4A79-995B-629852410879}" destId="{04B601DA-891A-4176-903D-D3BB16969C9C}" srcOrd="0" destOrd="0" presId="urn:microsoft.com/office/officeart/2005/8/layout/vProcess5"/>
    <dgm:cxn modelId="{1DF17435-B8F0-4F12-8A57-ED39441E7066}" type="presParOf" srcId="{65301228-E2AA-4A79-995B-629852410879}" destId="{720A350C-A527-4D32-BC12-6527AA554023}" srcOrd="1" destOrd="0" presId="urn:microsoft.com/office/officeart/2005/8/layout/vProcess5"/>
    <dgm:cxn modelId="{636FB769-8CF8-4B15-B1A5-FED295B6D2D0}" type="presParOf" srcId="{65301228-E2AA-4A79-995B-629852410879}" destId="{5BC16A8B-03F6-41F6-AE18-3F2AD570667C}" srcOrd="2" destOrd="0" presId="urn:microsoft.com/office/officeart/2005/8/layout/vProcess5"/>
    <dgm:cxn modelId="{6AB64EE1-0B5B-4686-811A-589AB4E17507}" type="presParOf" srcId="{65301228-E2AA-4A79-995B-629852410879}" destId="{5ADEA164-0D73-409A-995D-30DA3A66200F}" srcOrd="3" destOrd="0" presId="urn:microsoft.com/office/officeart/2005/8/layout/vProcess5"/>
    <dgm:cxn modelId="{C6A0D895-AB35-4770-B883-6FBF3BD197F3}" type="presParOf" srcId="{65301228-E2AA-4A79-995B-629852410879}" destId="{72643455-817F-494F-8140-02F35FF5BC75}" srcOrd="4" destOrd="0" presId="urn:microsoft.com/office/officeart/2005/8/layout/vProcess5"/>
    <dgm:cxn modelId="{38E98E79-D450-4B59-9475-5032CE0929A5}" type="presParOf" srcId="{65301228-E2AA-4A79-995B-629852410879}" destId="{1B3662A1-6845-47BA-B3E5-9462CF0162B8}" srcOrd="5" destOrd="0" presId="urn:microsoft.com/office/officeart/2005/8/layout/vProcess5"/>
    <dgm:cxn modelId="{A617D55B-101F-4736-9F3B-4F533030995B}" type="presParOf" srcId="{65301228-E2AA-4A79-995B-629852410879}" destId="{0F346475-8A7D-47E2-B859-8318E4296C0D}" srcOrd="6" destOrd="0" presId="urn:microsoft.com/office/officeart/2005/8/layout/vProcess5"/>
    <dgm:cxn modelId="{C475BDBA-E4EF-4EF6-967D-1F87AD0EFA49}" type="presParOf" srcId="{65301228-E2AA-4A79-995B-629852410879}" destId="{7A3D56CF-AE5C-478A-B06C-3A520AFD1F66}" srcOrd="7" destOrd="0" presId="urn:microsoft.com/office/officeart/2005/8/layout/vProcess5"/>
    <dgm:cxn modelId="{78FBDB74-1DFF-4B40-A0F6-875498BA3C75}" type="presParOf" srcId="{65301228-E2AA-4A79-995B-629852410879}" destId="{5C855607-F286-4C65-AA43-83CB9CA7500D}" srcOrd="8" destOrd="0" presId="urn:microsoft.com/office/officeart/2005/8/layout/vProcess5"/>
    <dgm:cxn modelId="{5ED8B1CC-0E15-407A-910E-50C437A68B8A}" type="presParOf" srcId="{65301228-E2AA-4A79-995B-629852410879}" destId="{19849888-3E8B-4AA3-98A3-1C478A51E623}" srcOrd="9" destOrd="0" presId="urn:microsoft.com/office/officeart/2005/8/layout/vProcess5"/>
    <dgm:cxn modelId="{8FF53080-F789-4247-B008-9B81FD92CAB5}" type="presParOf" srcId="{65301228-E2AA-4A79-995B-629852410879}" destId="{4DBE4F4C-FF0F-4F4C-AAA8-E4D203AC7A69}" srcOrd="10" destOrd="0" presId="urn:microsoft.com/office/officeart/2005/8/layout/vProcess5"/>
    <dgm:cxn modelId="{A1A31351-4976-4E8C-84EC-17601F4FC2B6}" type="presParOf" srcId="{65301228-E2AA-4A79-995B-629852410879}" destId="{1E495632-CB04-4A51-8652-7C22AD657EEF}" srcOrd="11" destOrd="0" presId="urn:microsoft.com/office/officeart/2005/8/layout/vProcess5"/>
  </dgm:cxnLst>
  <dgm:bg>
    <a:noFill/>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A350C-A527-4D32-BC12-6527AA554023}">
      <dsp:nvSpPr>
        <dsp:cNvPr id="0" name=""/>
        <dsp:cNvSpPr/>
      </dsp:nvSpPr>
      <dsp:spPr>
        <a:xfrm>
          <a:off x="-35318" y="-44068"/>
          <a:ext cx="4546953" cy="916432"/>
        </a:xfrm>
        <a:prstGeom prst="roundRect">
          <a:avLst>
            <a:gd name="adj" fmla="val 10000"/>
          </a:avLst>
        </a:prstGeom>
        <a:solidFill>
          <a:srgbClr val="C6E3FF"/>
        </a:solidFill>
        <a:ln>
          <a:solidFill>
            <a:srgbClr val="C6E3FF"/>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1" kern="1200">
              <a:latin typeface="Arial" panose="020B0604020202020204" pitchFamily="34" charset="0"/>
              <a:cs typeface="Arial" panose="020B0604020202020204" pitchFamily="34" charset="0"/>
            </a:rPr>
            <a:t>ETAP 1</a:t>
          </a:r>
        </a:p>
        <a:p>
          <a:pPr marL="0" lvl="0" indent="0" algn="just" defTabSz="444500">
            <a:lnSpc>
              <a:spcPct val="90000"/>
            </a:lnSpc>
            <a:spcBef>
              <a:spcPct val="0"/>
            </a:spcBef>
            <a:spcAft>
              <a:spcPct val="35000"/>
            </a:spcAft>
            <a:buNone/>
          </a:pPr>
          <a:r>
            <a:rPr lang="pl-PL" sz="1000" b="1" kern="1200">
              <a:latin typeface="Arial" panose="020B0604020202020204" pitchFamily="34" charset="0"/>
              <a:cs typeface="Arial" panose="020B0604020202020204" pitchFamily="34" charset="0"/>
            </a:rPr>
            <a:t>Podział Gminy na niepodzielne jednostki analityczne </a:t>
          </a:r>
          <a:r>
            <a:rPr lang="pl-PL" sz="1000" b="0" kern="1200">
              <a:latin typeface="Arial" panose="020B0604020202020204" pitchFamily="34" charset="0"/>
              <a:cs typeface="Arial" panose="020B0604020202020204" pitchFamily="34" charset="0"/>
            </a:rPr>
            <a:t>stanowiące całość pod względem funkcjonalnym i społecznym</a:t>
          </a:r>
          <a:endParaRPr lang="pl-PL" sz="1000" kern="1200">
            <a:latin typeface="Arial" panose="020B0604020202020204" pitchFamily="34" charset="0"/>
            <a:cs typeface="Arial" panose="020B0604020202020204" pitchFamily="34" charset="0"/>
          </a:endParaRPr>
        </a:p>
      </dsp:txBody>
      <dsp:txXfrm>
        <a:off x="-8477" y="-17227"/>
        <a:ext cx="3480614" cy="862750"/>
      </dsp:txXfrm>
    </dsp:sp>
    <dsp:sp modelId="{5BC16A8B-03F6-41F6-AE18-3F2AD570667C}">
      <dsp:nvSpPr>
        <dsp:cNvPr id="0" name=""/>
        <dsp:cNvSpPr/>
      </dsp:nvSpPr>
      <dsp:spPr>
        <a:xfrm>
          <a:off x="357811" y="1007241"/>
          <a:ext cx="4546953" cy="916432"/>
        </a:xfrm>
        <a:prstGeom prst="roundRect">
          <a:avLst>
            <a:gd name="adj" fmla="val 10000"/>
          </a:avLst>
        </a:prstGeom>
        <a:solidFill>
          <a:srgbClr val="C6E3FF"/>
        </a:solidFill>
        <a:ln>
          <a:solidFill>
            <a:srgbClr val="C6E3FF"/>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1" kern="1200">
              <a:latin typeface="Arial" panose="020B0604020202020204" pitchFamily="34" charset="0"/>
              <a:cs typeface="Arial" panose="020B0604020202020204" pitchFamily="34" charset="0"/>
            </a:rPr>
            <a:t>ETAP 2</a:t>
          </a:r>
        </a:p>
        <a:p>
          <a:pPr marL="0" lvl="0" indent="0" algn="just" defTabSz="444500">
            <a:lnSpc>
              <a:spcPct val="90000"/>
            </a:lnSpc>
            <a:spcBef>
              <a:spcPct val="0"/>
            </a:spcBef>
            <a:spcAft>
              <a:spcPct val="35000"/>
            </a:spcAft>
            <a:buNone/>
          </a:pPr>
          <a:r>
            <a:rPr lang="pl-PL" sz="1000" b="1" kern="1200">
              <a:latin typeface="Arial" panose="020B0604020202020204" pitchFamily="34" charset="0"/>
              <a:cs typeface="Arial" panose="020B0604020202020204" pitchFamily="34" charset="0"/>
            </a:rPr>
            <a:t>Zebranie i przetworzenie danych </a:t>
          </a:r>
          <a:r>
            <a:rPr lang="pl-PL" sz="1000" kern="1200">
              <a:latin typeface="Arial" panose="020B0604020202020204" pitchFamily="34" charset="0"/>
              <a:cs typeface="Arial" panose="020B0604020202020204" pitchFamily="34" charset="0"/>
            </a:rPr>
            <a:t>dotyczących sfery: społecznej, gospodarczej, środowiskowej, przestrzenno-funkcjonalnej oraz technicznej dla wyznaczonych wcześniej jednostek analitycznych</a:t>
          </a:r>
        </a:p>
      </dsp:txBody>
      <dsp:txXfrm>
        <a:off x="384652" y="1034082"/>
        <a:ext cx="3516783" cy="862750"/>
      </dsp:txXfrm>
    </dsp:sp>
    <dsp:sp modelId="{5ADEA164-0D73-409A-995D-30DA3A66200F}">
      <dsp:nvSpPr>
        <dsp:cNvPr id="0" name=""/>
        <dsp:cNvSpPr/>
      </dsp:nvSpPr>
      <dsp:spPr>
        <a:xfrm>
          <a:off x="720612" y="2064885"/>
          <a:ext cx="4546953" cy="916432"/>
        </a:xfrm>
        <a:prstGeom prst="roundRect">
          <a:avLst>
            <a:gd name="adj" fmla="val 10000"/>
          </a:avLst>
        </a:prstGeom>
        <a:solidFill>
          <a:srgbClr val="C6E3FF"/>
        </a:solidFill>
        <a:ln>
          <a:solidFill>
            <a:srgbClr val="C6E3FF"/>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1" kern="1200">
              <a:latin typeface="Arial" panose="020B0604020202020204" pitchFamily="34" charset="0"/>
              <a:cs typeface="Arial" panose="020B0604020202020204" pitchFamily="34" charset="0"/>
            </a:rPr>
            <a:t>ETAP 3</a:t>
          </a:r>
        </a:p>
        <a:p>
          <a:pPr marL="0" lvl="0" indent="0" algn="just" defTabSz="444500">
            <a:lnSpc>
              <a:spcPct val="90000"/>
            </a:lnSpc>
            <a:spcBef>
              <a:spcPct val="0"/>
            </a:spcBef>
            <a:spcAft>
              <a:spcPct val="35000"/>
            </a:spcAft>
            <a:buNone/>
          </a:pPr>
          <a:r>
            <a:rPr lang="pl-PL" sz="1000" b="1" kern="1200">
              <a:latin typeface="Arial" panose="020B0604020202020204" pitchFamily="34" charset="0"/>
              <a:cs typeface="Arial" panose="020B0604020202020204" pitchFamily="34" charset="0"/>
            </a:rPr>
            <a:t>Przeprowadzenie analizy wskaźnikowej </a:t>
          </a:r>
          <a:r>
            <a:rPr lang="pl-PL" sz="1000" kern="1200">
              <a:latin typeface="Arial" panose="020B0604020202020204" pitchFamily="34" charset="0"/>
              <a:cs typeface="Arial" panose="020B0604020202020204" pitchFamily="34" charset="0"/>
            </a:rPr>
            <a:t>i wskazanie obszaru zdegradowanego drogą analizy porównawczej przy użyciu wyliczonego wskaźnika syntetycznego</a:t>
          </a:r>
        </a:p>
      </dsp:txBody>
      <dsp:txXfrm>
        <a:off x="747453" y="2091726"/>
        <a:ext cx="3522467" cy="862750"/>
      </dsp:txXfrm>
    </dsp:sp>
    <dsp:sp modelId="{72643455-817F-494F-8140-02F35FF5BC75}">
      <dsp:nvSpPr>
        <dsp:cNvPr id="0" name=""/>
        <dsp:cNvSpPr/>
      </dsp:nvSpPr>
      <dsp:spPr>
        <a:xfrm>
          <a:off x="1030783" y="3116961"/>
          <a:ext cx="4688227" cy="1092707"/>
        </a:xfrm>
        <a:prstGeom prst="roundRect">
          <a:avLst>
            <a:gd name="adj" fmla="val 10000"/>
          </a:avLst>
        </a:prstGeom>
        <a:solidFill>
          <a:srgbClr val="C6E3FF"/>
        </a:solidFill>
        <a:ln>
          <a:solidFill>
            <a:srgbClr val="C6E3FF"/>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1" kern="1200">
              <a:solidFill>
                <a:schemeClr val="bg1"/>
              </a:solidFill>
              <a:latin typeface="Arial" panose="020B0604020202020204" pitchFamily="34" charset="0"/>
              <a:cs typeface="Arial" panose="020B0604020202020204" pitchFamily="34" charset="0"/>
            </a:rPr>
            <a:t>ETAP 4</a:t>
          </a:r>
        </a:p>
        <a:p>
          <a:pPr marL="0" lvl="0" indent="0" algn="just" defTabSz="444500">
            <a:lnSpc>
              <a:spcPct val="90000"/>
            </a:lnSpc>
            <a:spcBef>
              <a:spcPct val="0"/>
            </a:spcBef>
            <a:spcAft>
              <a:spcPct val="35000"/>
            </a:spcAft>
            <a:buNone/>
          </a:pPr>
          <a:r>
            <a:rPr lang="pl-PL" sz="1000" b="1" kern="1200">
              <a:solidFill>
                <a:schemeClr val="bg1"/>
              </a:solidFill>
              <a:latin typeface="Arial" panose="020B0604020202020204" pitchFamily="34" charset="0"/>
              <a:cs typeface="Arial" panose="020B0604020202020204" pitchFamily="34" charset="0"/>
            </a:rPr>
            <a:t>Wytyczenie obszaru rewitalizacji </a:t>
          </a:r>
          <a:r>
            <a:rPr lang="pl-PL" sz="1000" b="0" kern="1200">
              <a:solidFill>
                <a:schemeClr val="bg1"/>
              </a:solidFill>
              <a:latin typeface="Arial" panose="020B0604020202020204" pitchFamily="34" charset="0"/>
              <a:cs typeface="Arial" panose="020B0604020202020204" pitchFamily="34" charset="0"/>
            </a:rPr>
            <a:t>w ramach zidentyfikowanego obszaru zdegradowanego, zgodnie z wymogami </a:t>
          </a:r>
          <a:r>
            <a:rPr lang="pl-PL" sz="1000" b="0" i="1" kern="1200">
              <a:solidFill>
                <a:schemeClr val="bg1"/>
              </a:solidFill>
              <a:latin typeface="Arial" panose="020B0604020202020204" pitchFamily="34" charset="0"/>
              <a:cs typeface="Arial" panose="020B0604020202020204" pitchFamily="34" charset="0"/>
            </a:rPr>
            <a:t>ustawy o rewitalizacji</a:t>
          </a:r>
          <a:r>
            <a:rPr lang="pl-PL" sz="1000" b="0" kern="1200">
              <a:solidFill>
                <a:schemeClr val="bg1"/>
              </a:solidFill>
              <a:latin typeface="Arial" panose="020B0604020202020204" pitchFamily="34" charset="0"/>
              <a:cs typeface="Arial" panose="020B0604020202020204" pitchFamily="34" charset="0"/>
            </a:rPr>
            <a:t>, tj. obszar rewitalizacji nie może przekraczać 20% powierzchni gminy i nie może być zamieszkały przez więcej niż 30% mieszkańców gminy</a:t>
          </a:r>
          <a:endParaRPr lang="pl-PL" sz="1000" kern="1200">
            <a:solidFill>
              <a:schemeClr val="bg1"/>
            </a:solidFill>
            <a:latin typeface="Arial" panose="020B0604020202020204" pitchFamily="34" charset="0"/>
            <a:cs typeface="Arial" panose="020B0604020202020204" pitchFamily="34" charset="0"/>
          </a:endParaRPr>
        </a:p>
      </dsp:txBody>
      <dsp:txXfrm>
        <a:off x="1062787" y="3148965"/>
        <a:ext cx="3617391" cy="1028699"/>
      </dsp:txXfrm>
    </dsp:sp>
    <dsp:sp modelId="{1B3662A1-6845-47BA-B3E5-9462CF0162B8}">
      <dsp:nvSpPr>
        <dsp:cNvPr id="0" name=""/>
        <dsp:cNvSpPr/>
      </dsp:nvSpPr>
      <dsp:spPr>
        <a:xfrm>
          <a:off x="3915954" y="600685"/>
          <a:ext cx="595680" cy="595680"/>
        </a:xfrm>
        <a:prstGeom prst="downArrow">
          <a:avLst>
            <a:gd name="adj1" fmla="val 55000"/>
            <a:gd name="adj2" fmla="val 45000"/>
          </a:avLst>
        </a:prstGeom>
        <a:solidFill>
          <a:srgbClr val="0055A8">
            <a:alpha val="95000"/>
          </a:srgbClr>
        </a:solidFill>
        <a:ln w="6350" cap="flat" cmpd="sng" algn="ctr">
          <a:solidFill>
            <a:srgbClr val="0055A8"/>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l" defTabSz="1244600">
            <a:lnSpc>
              <a:spcPct val="90000"/>
            </a:lnSpc>
            <a:spcBef>
              <a:spcPct val="0"/>
            </a:spcBef>
            <a:spcAft>
              <a:spcPct val="35000"/>
            </a:spcAft>
            <a:buNone/>
          </a:pPr>
          <a:endParaRPr lang="pl-PL" sz="2800" kern="1200">
            <a:latin typeface="Arial" panose="020B0604020202020204" pitchFamily="34" charset="0"/>
            <a:cs typeface="Arial" panose="020B0604020202020204" pitchFamily="34" charset="0"/>
          </a:endParaRPr>
        </a:p>
      </dsp:txBody>
      <dsp:txXfrm>
        <a:off x="4049982" y="600685"/>
        <a:ext cx="327624" cy="448249"/>
      </dsp:txXfrm>
    </dsp:sp>
    <dsp:sp modelId="{0F346475-8A7D-47E2-B859-8318E4296C0D}">
      <dsp:nvSpPr>
        <dsp:cNvPr id="0" name=""/>
        <dsp:cNvSpPr/>
      </dsp:nvSpPr>
      <dsp:spPr>
        <a:xfrm>
          <a:off x="4303111" y="1651991"/>
          <a:ext cx="595680" cy="595680"/>
        </a:xfrm>
        <a:prstGeom prst="downArrow">
          <a:avLst>
            <a:gd name="adj1" fmla="val 55000"/>
            <a:gd name="adj2" fmla="val 45000"/>
          </a:avLst>
        </a:prstGeom>
        <a:solidFill>
          <a:srgbClr val="0055A8">
            <a:alpha val="95000"/>
          </a:srgbClr>
        </a:solidFill>
        <a:ln w="6350" cap="flat" cmpd="sng" algn="ctr">
          <a:solidFill>
            <a:srgbClr val="0055A8"/>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l" defTabSz="1244600">
            <a:lnSpc>
              <a:spcPct val="90000"/>
            </a:lnSpc>
            <a:spcBef>
              <a:spcPct val="0"/>
            </a:spcBef>
            <a:spcAft>
              <a:spcPct val="35000"/>
            </a:spcAft>
            <a:buNone/>
          </a:pPr>
          <a:endParaRPr lang="pl-PL" sz="2800" kern="1200">
            <a:solidFill>
              <a:schemeClr val="dk1">
                <a:hueOff val="0"/>
                <a:satOff val="0"/>
                <a:lumOff val="0"/>
                <a:alpha val="95000"/>
              </a:schemeClr>
            </a:solidFill>
            <a:latin typeface="Arial" panose="020B0604020202020204" pitchFamily="34" charset="0"/>
            <a:cs typeface="Arial" panose="020B0604020202020204" pitchFamily="34" charset="0"/>
          </a:endParaRPr>
        </a:p>
      </dsp:txBody>
      <dsp:txXfrm>
        <a:off x="4437139" y="1651991"/>
        <a:ext cx="327624" cy="448249"/>
      </dsp:txXfrm>
    </dsp:sp>
    <dsp:sp modelId="{7A3D56CF-AE5C-478A-B06C-3A520AFD1F66}">
      <dsp:nvSpPr>
        <dsp:cNvPr id="0" name=""/>
        <dsp:cNvSpPr/>
      </dsp:nvSpPr>
      <dsp:spPr>
        <a:xfrm>
          <a:off x="4671885" y="2684247"/>
          <a:ext cx="595680" cy="595680"/>
        </a:xfrm>
        <a:prstGeom prst="downArrow">
          <a:avLst>
            <a:gd name="adj1" fmla="val 55000"/>
            <a:gd name="adj2" fmla="val 45000"/>
          </a:avLst>
        </a:prstGeom>
        <a:solidFill>
          <a:srgbClr val="0055A8">
            <a:alpha val="95000"/>
          </a:srgbClr>
        </a:solidFill>
        <a:ln w="6350" cap="flat" cmpd="sng" algn="ctr">
          <a:solidFill>
            <a:srgbClr val="0055A8"/>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l" defTabSz="1244600">
            <a:lnSpc>
              <a:spcPct val="90000"/>
            </a:lnSpc>
            <a:spcBef>
              <a:spcPct val="0"/>
            </a:spcBef>
            <a:spcAft>
              <a:spcPct val="35000"/>
            </a:spcAft>
            <a:buNone/>
          </a:pPr>
          <a:endParaRPr lang="pl-PL" sz="2800" kern="1200">
            <a:solidFill>
              <a:schemeClr val="dk1">
                <a:hueOff val="0"/>
                <a:satOff val="0"/>
                <a:lumOff val="0"/>
                <a:alpha val="95000"/>
              </a:schemeClr>
            </a:solidFill>
            <a:latin typeface="Arial" panose="020B0604020202020204" pitchFamily="34" charset="0"/>
            <a:cs typeface="Arial" panose="020B0604020202020204" pitchFamily="34" charset="0"/>
          </a:endParaRPr>
        </a:p>
      </dsp:txBody>
      <dsp:txXfrm>
        <a:off x="4805913" y="2684247"/>
        <a:ext cx="327624" cy="44824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standardowy 4">
      <a:dk1>
        <a:srgbClr val="171717"/>
      </a:dk1>
      <a:lt1>
        <a:sysClr val="window" lastClr="FFFFFF"/>
      </a:lt1>
      <a:dk2>
        <a:srgbClr val="171717"/>
      </a:dk2>
      <a:lt2>
        <a:srgbClr val="EBEBEB"/>
      </a:lt2>
      <a:accent1>
        <a:srgbClr val="0073E1"/>
      </a:accent1>
      <a:accent2>
        <a:srgbClr val="E10000"/>
      </a:accent2>
      <a:accent3>
        <a:srgbClr val="FF9900"/>
      </a:accent3>
      <a:accent4>
        <a:srgbClr val="0033FF"/>
      </a:accent4>
      <a:accent5>
        <a:srgbClr val="CC0000"/>
      </a:accent5>
      <a:accent6>
        <a:srgbClr val="E65C00"/>
      </a:accent6>
      <a:hlink>
        <a:srgbClr val="0073E1"/>
      </a:hlink>
      <a:folHlink>
        <a:srgbClr val="0033FF"/>
      </a:folHlink>
    </a:clrScheme>
    <a:fontScheme name="Niestandardowy 1">
      <a:majorFont>
        <a:latin typeface="Calibri Light"/>
        <a:ea typeface=""/>
        <a:cs typeface=""/>
      </a:majorFont>
      <a:minorFont>
        <a:latin typeface="Calibri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f055d30-596e-4e24-9886-70abb95626c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1BF3FC8000FB546A1B726368DEB0952" ma:contentTypeVersion="12" ma:contentTypeDescription="Utwórz nowy dokument." ma:contentTypeScope="" ma:versionID="e9c3c590b81aca58f9a01dd17e598980">
  <xsd:schema xmlns:xsd="http://www.w3.org/2001/XMLSchema" xmlns:xs="http://www.w3.org/2001/XMLSchema" xmlns:p="http://schemas.microsoft.com/office/2006/metadata/properties" xmlns:ns3="3f055d30-596e-4e24-9886-70abb95626c8" xmlns:ns4="e487eaa4-71ab-4071-80f1-05f57bcccb16" targetNamespace="http://schemas.microsoft.com/office/2006/metadata/properties" ma:root="true" ma:fieldsID="032ff042c2a61b9faea52ba07fef0892" ns3:_="" ns4:_="">
    <xsd:import namespace="3f055d30-596e-4e24-9886-70abb95626c8"/>
    <xsd:import namespace="e487eaa4-71ab-4071-80f1-05f57bcccb16"/>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55d30-596e-4e24-9886-70abb9562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87eaa4-71ab-4071-80f1-05f57bcccb16" elementFormDefault="qualified">
    <xsd:import namespace="http://schemas.microsoft.com/office/2006/documentManagement/types"/>
    <xsd:import namespace="http://schemas.microsoft.com/office/infopath/2007/PartnerControls"/>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element name="SharingHintHash" ma:index="13"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BD40D-4ED1-4885-AD0D-E7F8A66FDD7B}">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3f055d30-596e-4e24-9886-70abb95626c8"/>
    <ds:schemaRef ds:uri="http://schemas.microsoft.com/office/2006/metadata/properties"/>
    <ds:schemaRef ds:uri="e487eaa4-71ab-4071-80f1-05f57bcccb16"/>
    <ds:schemaRef ds:uri="http://www.w3.org/XML/1998/namespace"/>
  </ds:schemaRefs>
</ds:datastoreItem>
</file>

<file path=customXml/itemProps2.xml><?xml version="1.0" encoding="utf-8"?>
<ds:datastoreItem xmlns:ds="http://schemas.openxmlformats.org/officeDocument/2006/customXml" ds:itemID="{44C02ABD-325A-40CF-91E6-217684DA891A}">
  <ds:schemaRefs>
    <ds:schemaRef ds:uri="http://schemas.microsoft.com/sharepoint/v3/contenttype/forms"/>
  </ds:schemaRefs>
</ds:datastoreItem>
</file>

<file path=customXml/itemProps3.xml><?xml version="1.0" encoding="utf-8"?>
<ds:datastoreItem xmlns:ds="http://schemas.openxmlformats.org/officeDocument/2006/customXml" ds:itemID="{D5CF7E94-6322-4CE5-A370-EFA9BF76E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55d30-596e-4e24-9886-70abb95626c8"/>
    <ds:schemaRef ds:uri="e487eaa4-71ab-4071-80f1-05f57bcccb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AD7C8C-BE70-427E-9D7F-0B4A30482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62</Pages>
  <Words>19899</Words>
  <Characters>119395</Characters>
  <Application>Microsoft Office Word</Application>
  <DocSecurity>0</DocSecurity>
  <Lines>994</Lines>
  <Paragraphs>278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Waldemar Gaczyński</dc:creator>
  <cp:keywords/>
  <dc:description/>
  <cp:lastModifiedBy>Nina Jędrusik</cp:lastModifiedBy>
  <cp:revision>7</cp:revision>
  <cp:lastPrinted>2023-10-12T10:18:00Z</cp:lastPrinted>
  <dcterms:created xsi:type="dcterms:W3CDTF">2023-10-04T07:34:00Z</dcterms:created>
  <dcterms:modified xsi:type="dcterms:W3CDTF">2023-10-12T10:19:00Z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0x010100F1BF3FC8000FB546A1B726368DEB0952</vt:lpwstr>
  </property>
</Properties>
</file>