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AE5" w:rsidRDefault="00BB6AE5">
      <w:pPr>
        <w:jc w:val="center"/>
        <w:rPr>
          <w:b/>
          <w:sz w:val="28"/>
        </w:rPr>
      </w:pPr>
    </w:p>
    <w:p w:rsidR="00BB6AE5" w:rsidRDefault="00BB6AE5">
      <w:pPr>
        <w:jc w:val="center"/>
        <w:rPr>
          <w:b/>
          <w:sz w:val="28"/>
        </w:rPr>
      </w:pPr>
    </w:p>
    <w:p w:rsidR="00BB6AE5" w:rsidRDefault="00BB6AE5" w:rsidP="00C61508">
      <w:pPr>
        <w:jc w:val="center"/>
        <w:rPr>
          <w:b/>
          <w:sz w:val="28"/>
        </w:rPr>
      </w:pPr>
    </w:p>
    <w:p w:rsidR="00C61508" w:rsidRDefault="00C61508" w:rsidP="00C61508">
      <w:pPr>
        <w:pStyle w:val="Standardowytekst"/>
        <w:rPr>
          <w:sz w:val="24"/>
          <w:szCs w:val="24"/>
        </w:rPr>
      </w:pPr>
      <w:r>
        <w:rPr>
          <w:b/>
          <w:sz w:val="28"/>
        </w:rPr>
        <w:tab/>
        <w:t xml:space="preserve">    </w:t>
      </w:r>
      <w:r w:rsidRPr="00E032AF">
        <w:rPr>
          <w:sz w:val="24"/>
          <w:szCs w:val="24"/>
        </w:rPr>
        <w:t>SPECYFIKACJA TECHNICZNA</w:t>
      </w:r>
      <w:r>
        <w:rPr>
          <w:sz w:val="24"/>
          <w:szCs w:val="24"/>
        </w:rPr>
        <w:t xml:space="preserve"> WYKONANIA I ODBIORU ROBÓT    </w:t>
      </w:r>
    </w:p>
    <w:p w:rsidR="00BB6AE5" w:rsidRDefault="00C61508" w:rsidP="00C61508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BUDOWLANYCH   </w:t>
      </w:r>
    </w:p>
    <w:p w:rsidR="00C61508" w:rsidRPr="00C61508" w:rsidRDefault="00C61508" w:rsidP="00C61508">
      <w:pPr>
        <w:pStyle w:val="Standardowytekst"/>
        <w:rPr>
          <w:b/>
          <w:sz w:val="24"/>
          <w:szCs w:val="24"/>
        </w:rPr>
      </w:pPr>
    </w:p>
    <w:p w:rsidR="00BB6AE5" w:rsidRPr="00C61508" w:rsidRDefault="00C61508" w:rsidP="00C61508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</w:t>
      </w:r>
      <w:r w:rsidR="00BD19C4" w:rsidRPr="00C61508">
        <w:rPr>
          <w:b/>
          <w:sz w:val="24"/>
          <w:szCs w:val="24"/>
        </w:rPr>
        <w:t>D-03.03.02</w:t>
      </w:r>
    </w:p>
    <w:p w:rsidR="00BB6AE5" w:rsidRPr="00C61508" w:rsidRDefault="00C61508" w:rsidP="00C61508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r w:rsidR="00BD19C4" w:rsidRPr="00C61508">
        <w:rPr>
          <w:b/>
          <w:sz w:val="24"/>
          <w:szCs w:val="24"/>
        </w:rPr>
        <w:t>WYKONANIE DRENAŻU FRANCUSKIEGO</w:t>
      </w:r>
    </w:p>
    <w:p w:rsidR="00BB6AE5" w:rsidRDefault="00BB6AE5" w:rsidP="00C61508">
      <w:pPr>
        <w:pStyle w:val="Spistreci1"/>
        <w:tabs>
          <w:tab w:val="right" w:leader="dot" w:pos="9639"/>
        </w:tabs>
        <w:spacing w:before="0" w:after="0"/>
        <w:sectPr w:rsidR="00BB6AE5" w:rsidSect="000875EC">
          <w:type w:val="continuous"/>
          <w:pgSz w:w="11906" w:h="16838" w:code="9"/>
          <w:pgMar w:top="851" w:right="851" w:bottom="1134" w:left="1418" w:header="0" w:footer="0" w:gutter="0"/>
          <w:cols w:space="708"/>
          <w:docGrid w:linePitch="360"/>
        </w:sectPr>
      </w:pPr>
    </w:p>
    <w:p w:rsidR="00BB6AE5" w:rsidRDefault="00BB6AE5" w:rsidP="00C61508">
      <w:pPr>
        <w:tabs>
          <w:tab w:val="right" w:leader="dot" w:pos="7371"/>
          <w:tab w:val="right" w:leader="dot" w:pos="9539"/>
        </w:tabs>
        <w:ind w:left="142"/>
        <w:jc w:val="left"/>
      </w:pPr>
    </w:p>
    <w:p w:rsidR="00C61508" w:rsidRDefault="00C61508" w:rsidP="00C61508">
      <w:pPr>
        <w:pStyle w:val="Nagwek1"/>
        <w:spacing w:before="0" w:after="0"/>
      </w:pPr>
      <w:r>
        <w:t>1. WSTĘP</w:t>
      </w:r>
    </w:p>
    <w:p w:rsidR="00C61508" w:rsidRDefault="00C61508" w:rsidP="00C61508">
      <w:pPr>
        <w:pStyle w:val="Nagwek2"/>
        <w:spacing w:before="0" w:after="0"/>
      </w:pPr>
      <w:r>
        <w:t>1.1.Przedmiot S</w:t>
      </w:r>
      <w:r w:rsidR="00881A43">
        <w:t>S</w:t>
      </w:r>
      <w:r>
        <w:t>T</w:t>
      </w:r>
    </w:p>
    <w:p w:rsidR="00C61508" w:rsidRDefault="00C61508" w:rsidP="00C61508">
      <w:pPr>
        <w:tabs>
          <w:tab w:val="left" w:pos="0"/>
        </w:tabs>
      </w:pPr>
      <w:r>
        <w:rPr>
          <w:b/>
        </w:rPr>
        <w:tab/>
      </w:r>
      <w:r>
        <w:t>Przedmiotem niniejszej szczegółowej specyfikacji technicznej (</w:t>
      </w:r>
      <w:proofErr w:type="spellStart"/>
      <w:r>
        <w:t>STWiORB</w:t>
      </w:r>
      <w:proofErr w:type="spellEnd"/>
      <w:r>
        <w:t xml:space="preserve">) są wymagania dotyczące wykonania i odbioru robót związanych z </w:t>
      </w:r>
      <w:r w:rsidR="00AA2C8A">
        <w:t>wykonaniem drenażu francuskiego</w:t>
      </w:r>
      <w:r>
        <w:t xml:space="preserve"> w ramach:</w:t>
      </w:r>
    </w:p>
    <w:p w:rsidR="00881A43" w:rsidRDefault="00881A43" w:rsidP="00881A43">
      <w:pPr>
        <w:tabs>
          <w:tab w:val="left" w:pos="0"/>
        </w:tabs>
      </w:pPr>
      <w:r>
        <w:t xml:space="preserve">BUDOWA CIĄGU PIESZO-ROWEROWEGO W PASIE UL .MOROWNICKIEJ I WODNEJ W ŚMIGLU.  </w:t>
      </w:r>
    </w:p>
    <w:p w:rsidR="00881A43" w:rsidRDefault="00881A43" w:rsidP="00C61508">
      <w:pPr>
        <w:tabs>
          <w:tab w:val="left" w:pos="0"/>
        </w:tabs>
      </w:pPr>
    </w:p>
    <w:p w:rsidR="00AA2C8A" w:rsidRPr="00AA2C8A" w:rsidRDefault="00AA2C8A" w:rsidP="00AA2C8A">
      <w:pPr>
        <w:tabs>
          <w:tab w:val="left" w:pos="0"/>
        </w:tabs>
        <w:rPr>
          <w:b/>
        </w:rPr>
      </w:pPr>
      <w:r w:rsidRPr="00AA2C8A">
        <w:rPr>
          <w:b/>
        </w:rPr>
        <w:t>1.2. Zakres stosowania S</w:t>
      </w:r>
      <w:r w:rsidR="00881A43">
        <w:rPr>
          <w:b/>
        </w:rPr>
        <w:t>S</w:t>
      </w:r>
      <w:r w:rsidRPr="00AA2C8A">
        <w:rPr>
          <w:b/>
        </w:rPr>
        <w:t>T</w:t>
      </w:r>
    </w:p>
    <w:p w:rsidR="00AA2C8A" w:rsidRDefault="00AA2C8A" w:rsidP="00AA2C8A">
      <w:pPr>
        <w:pStyle w:val="tekstost"/>
      </w:pPr>
      <w:r>
        <w:tab/>
        <w:t>Specyfikacja techniczna wykonania i odbioru robot budowlanych (</w:t>
      </w:r>
      <w:proofErr w:type="spellStart"/>
      <w:r>
        <w:t>STWiORB</w:t>
      </w:r>
      <w:proofErr w:type="spellEnd"/>
      <w:r>
        <w:t xml:space="preserve">) stanowi obowiązujący  dokument przetargowy i kontraktowy przy zlecaniu i realizacji robót wymienionych w pkt1.1 </w:t>
      </w:r>
    </w:p>
    <w:p w:rsidR="00881A43" w:rsidRDefault="00881A43" w:rsidP="00AA2C8A">
      <w:pPr>
        <w:pStyle w:val="tekstost"/>
      </w:pPr>
    </w:p>
    <w:p w:rsidR="00BB6AE5" w:rsidRDefault="00BD19C4" w:rsidP="00C61508">
      <w:pPr>
        <w:rPr>
          <w:b/>
          <w:bCs/>
        </w:rPr>
      </w:pPr>
      <w:r>
        <w:rPr>
          <w:b/>
          <w:bCs/>
        </w:rPr>
        <w:t>1.3. Zakres robót objętych S</w:t>
      </w:r>
      <w:r w:rsidR="00881A43">
        <w:rPr>
          <w:b/>
          <w:bCs/>
        </w:rPr>
        <w:t>S</w:t>
      </w:r>
      <w:r>
        <w:rPr>
          <w:b/>
          <w:bCs/>
        </w:rPr>
        <w:t>T</w:t>
      </w:r>
    </w:p>
    <w:p w:rsidR="00BB6AE5" w:rsidRDefault="00BD19C4" w:rsidP="00C61508">
      <w:r>
        <w:tab/>
        <w:t xml:space="preserve">Ustalenia zawarte w niniejszej specyfikacji dotyczą zasad prowadzenia robót związanych z wykonywaniem drenażu francuskiego z wykorzystaniem </w:t>
      </w:r>
      <w:proofErr w:type="spellStart"/>
      <w:r>
        <w:t>geowłókniny</w:t>
      </w:r>
      <w:proofErr w:type="spellEnd"/>
      <w:r>
        <w:t xml:space="preserve"> i kruszywa</w:t>
      </w:r>
      <w:r w:rsidR="00E013B6">
        <w:t xml:space="preserve"> oraz rury drenarskiej</w:t>
      </w:r>
      <w:r>
        <w:t>. Roboty wykonuje się, zgodnie z ustaleniami podanymi w dokumentacji.</w:t>
      </w:r>
    </w:p>
    <w:p w:rsidR="00BB6AE5" w:rsidRDefault="00BD19C4" w:rsidP="00C61508">
      <w:pPr>
        <w:rPr>
          <w:b/>
          <w:bCs/>
        </w:rPr>
      </w:pPr>
      <w:r>
        <w:rPr>
          <w:b/>
          <w:bCs/>
        </w:rPr>
        <w:t>1.4. Określenia podstawowe</w:t>
      </w:r>
    </w:p>
    <w:p w:rsidR="00BB6AE5" w:rsidRDefault="00BD19C4" w:rsidP="00C61508">
      <w:proofErr w:type="spellStart"/>
      <w:r>
        <w:t>Geowłóknina</w:t>
      </w:r>
      <w:proofErr w:type="spellEnd"/>
      <w:r>
        <w:t xml:space="preserve"> - powinna być wykonana z polipropylenu, jako igłowana, nietkana (non </w:t>
      </w:r>
      <w:proofErr w:type="spellStart"/>
      <w:r>
        <w:t>wovens</w:t>
      </w:r>
      <w:proofErr w:type="spellEnd"/>
      <w:r>
        <w:t>), aby posiadała właściwości dyfuzyjne, pozwalające na swobodny przepływ wody. Właściwości materiału powinny pozostawać niezmiennymi w stanie suchym jak i wilgotnym oraz zapewniać wieloletnią żywotność, w tym odporność na agresywne środowisko chemiczne, gnicie i grzyby.</w:t>
      </w:r>
    </w:p>
    <w:p w:rsidR="00BB6AE5" w:rsidRDefault="00BD19C4" w:rsidP="00C61508">
      <w:r>
        <w:t>Materiał mineralny- nielasujący się materiał mineralny naturalny lub łamany.</w:t>
      </w:r>
    </w:p>
    <w:p w:rsidR="00BB6AE5" w:rsidRDefault="00BD19C4" w:rsidP="00C61508">
      <w:pPr>
        <w:rPr>
          <w:b/>
          <w:bCs/>
        </w:rPr>
      </w:pPr>
      <w:r>
        <w:rPr>
          <w:b/>
          <w:bCs/>
        </w:rPr>
        <w:t>1.5. Ogólne wymagania dotyczące robót</w:t>
      </w:r>
    </w:p>
    <w:p w:rsidR="00BB6AE5" w:rsidRDefault="00BD19C4" w:rsidP="00C61508">
      <w:r>
        <w:t xml:space="preserve">Ogólne wymagania dotyczące robót podano w </w:t>
      </w:r>
      <w:r w:rsidR="00AA2C8A">
        <w:t>S</w:t>
      </w:r>
      <w:r>
        <w:t>ST D-M-00.00.00 „Wymagania ogólne”.</w:t>
      </w:r>
    </w:p>
    <w:p w:rsidR="00BB6AE5" w:rsidRDefault="00BD19C4" w:rsidP="00C61508">
      <w:pPr>
        <w:pStyle w:val="Nagwek1"/>
        <w:spacing w:before="0" w:after="0"/>
      </w:pPr>
      <w:r>
        <w:t>2. materiały</w:t>
      </w:r>
    </w:p>
    <w:p w:rsidR="00BB6AE5" w:rsidRDefault="00BD19C4" w:rsidP="00C61508">
      <w:pPr>
        <w:rPr>
          <w:b/>
          <w:bCs/>
        </w:rPr>
      </w:pPr>
      <w:r>
        <w:rPr>
          <w:b/>
          <w:bCs/>
        </w:rPr>
        <w:t>2.1. Ogólne wymagania dotyczące materiałów</w:t>
      </w:r>
    </w:p>
    <w:p w:rsidR="00BB6AE5" w:rsidRDefault="00BD19C4" w:rsidP="00C61508">
      <w:r>
        <w:tab/>
        <w:t xml:space="preserve">Ogólne wymagania dotyczące materiałów, ich pozyskiwania i składowania, podano w </w:t>
      </w:r>
      <w:r w:rsidR="00AA2C8A">
        <w:t>S</w:t>
      </w:r>
      <w:r>
        <w:t>ST D-M-00.00.00 „Wymagania ogólne”.</w:t>
      </w:r>
    </w:p>
    <w:p w:rsidR="00BB6AE5" w:rsidRDefault="00BD19C4" w:rsidP="00C61508">
      <w:pPr>
        <w:rPr>
          <w:b/>
          <w:bCs/>
        </w:rPr>
      </w:pPr>
      <w:r>
        <w:rPr>
          <w:b/>
          <w:bCs/>
        </w:rPr>
        <w:t>2.2. Rodzaje materiałów</w:t>
      </w:r>
    </w:p>
    <w:p w:rsidR="00BB6AE5" w:rsidRDefault="00BD19C4" w:rsidP="00C61508">
      <w:r>
        <w:t>Materiałami stosowanymi przy wykonywaniu drenażu francuskiego są:</w:t>
      </w:r>
    </w:p>
    <w:p w:rsidR="00BB6AE5" w:rsidRDefault="00BD19C4" w:rsidP="00C61508">
      <w:pPr>
        <w:numPr>
          <w:ilvl w:val="0"/>
          <w:numId w:val="5"/>
        </w:numPr>
      </w:pPr>
      <w:r>
        <w:t xml:space="preserve">kruszywo naturalne </w:t>
      </w:r>
      <w:r w:rsidR="00A75E80">
        <w:t>lub łamane fra</w:t>
      </w:r>
      <w:r>
        <w:t>kcji 31,5/63</w:t>
      </w:r>
      <w:r w:rsidR="00AA2C8A">
        <w:t xml:space="preserve">  </w:t>
      </w:r>
      <w:r w:rsidR="00A75E80">
        <w:t>-  pospółka płukana</w:t>
      </w:r>
      <w:r w:rsidR="00AA2C8A">
        <w:t xml:space="preserve"> </w:t>
      </w:r>
    </w:p>
    <w:p w:rsidR="00BB6AE5" w:rsidRDefault="00BD19C4" w:rsidP="00C61508">
      <w:pPr>
        <w:numPr>
          <w:ilvl w:val="0"/>
          <w:numId w:val="5"/>
        </w:numPr>
      </w:pPr>
      <w:proofErr w:type="spellStart"/>
      <w:r>
        <w:t>geowłóknina</w:t>
      </w:r>
      <w:proofErr w:type="spellEnd"/>
      <w:r>
        <w:t xml:space="preserve"> wg wymagań niniejszej „Specyfikacji...”,</w:t>
      </w:r>
      <w:r w:rsidR="00A75E80">
        <w:t xml:space="preserve"> </w:t>
      </w:r>
      <w:r w:rsidR="00A75E80" w:rsidRPr="00A75E80">
        <w:t xml:space="preserve"> </w:t>
      </w:r>
      <w:r w:rsidR="00A75E80">
        <w:t>-  rura drenarska Dn160 SN8</w:t>
      </w:r>
    </w:p>
    <w:p w:rsidR="00BB6AE5" w:rsidRDefault="00BD19C4" w:rsidP="00C61508">
      <w:pPr>
        <w:rPr>
          <w:b/>
          <w:bCs/>
        </w:rPr>
      </w:pPr>
      <w:r>
        <w:rPr>
          <w:b/>
          <w:bCs/>
        </w:rPr>
        <w:t>2.3. Wymagania dla kruszywa</w:t>
      </w:r>
    </w:p>
    <w:p w:rsidR="00BB6AE5" w:rsidRDefault="00BD19C4" w:rsidP="00C61508">
      <w:r>
        <w:t>Do wypełnienia drenażu zastosować należy żwir frakcji 31,5/63 (zgodnie z zawartym w dokumentacji projektowej rysunkiem).</w:t>
      </w:r>
    </w:p>
    <w:p w:rsidR="00BB6AE5" w:rsidRDefault="00BD19C4" w:rsidP="00C61508">
      <w:pPr>
        <w:rPr>
          <w:b/>
          <w:bCs/>
        </w:rPr>
      </w:pPr>
      <w:r>
        <w:rPr>
          <w:b/>
          <w:bCs/>
        </w:rPr>
        <w:t xml:space="preserve">2.4. Wymagania dla </w:t>
      </w:r>
      <w:proofErr w:type="spellStart"/>
      <w:r>
        <w:rPr>
          <w:b/>
          <w:bCs/>
        </w:rPr>
        <w:t>geowłókniny</w:t>
      </w:r>
      <w:proofErr w:type="spellEnd"/>
    </w:p>
    <w:p w:rsidR="00BB6AE5" w:rsidRDefault="00BD19C4" w:rsidP="00C61508">
      <w:r>
        <w:t>Parametry techniczne:</w:t>
      </w:r>
    </w:p>
    <w:p w:rsidR="00BB6AE5" w:rsidRPr="00C61508" w:rsidRDefault="00BD19C4" w:rsidP="00C61508">
      <w:pPr>
        <w:numPr>
          <w:ilvl w:val="0"/>
          <w:numId w:val="6"/>
        </w:numPr>
      </w:pPr>
      <w:r w:rsidRPr="00C61508">
        <w:t>WŁASNOŚCI MECHANICZNE</w:t>
      </w:r>
    </w:p>
    <w:p w:rsidR="00BB6AE5" w:rsidRPr="00C61508" w:rsidRDefault="00BD19C4" w:rsidP="00C61508">
      <w:pPr>
        <w:numPr>
          <w:ilvl w:val="1"/>
          <w:numId w:val="6"/>
        </w:numPr>
      </w:pPr>
      <w:r>
        <w:t xml:space="preserve">WYTRZYMAŁOŚĆ NA WGNIATANIE </w:t>
      </w:r>
    </w:p>
    <w:p w:rsidR="00BB6AE5" w:rsidRDefault="00C61508" w:rsidP="00C61508">
      <w:r>
        <w:t xml:space="preserve">                                        I  </w:t>
      </w:r>
      <w:r w:rsidR="00BD19C4">
        <w:t>Siła przebicia (metoda CBR):</w:t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  <w:t>min. 2000 [N]</w:t>
      </w:r>
    </w:p>
    <w:p w:rsidR="00BB6AE5" w:rsidRPr="00C61508" w:rsidRDefault="00C61508" w:rsidP="00C61508">
      <w:r>
        <w:t xml:space="preserve">                                        II </w:t>
      </w:r>
      <w:r w:rsidR="00BD19C4">
        <w:t>Klasa w/g międzynarodowej klasyfikacji CBR:</w:t>
      </w:r>
      <w:r w:rsidR="00BD19C4">
        <w:tab/>
      </w:r>
      <w:r w:rsidR="00BD19C4">
        <w:tab/>
      </w:r>
      <w:r w:rsidR="00BD19C4">
        <w:tab/>
        <w:t>min. 3</w:t>
      </w:r>
    </w:p>
    <w:p w:rsidR="00BB6AE5" w:rsidRPr="00C61508" w:rsidRDefault="00BD19C4" w:rsidP="00C61508">
      <w:pPr>
        <w:numPr>
          <w:ilvl w:val="1"/>
          <w:numId w:val="6"/>
        </w:numPr>
      </w:pPr>
      <w:r>
        <w:t xml:space="preserve">WYTRZYMAŁOŚĆ NA ROZCIĄGANIE </w:t>
      </w:r>
    </w:p>
    <w:p w:rsidR="00BB6AE5" w:rsidRDefault="00C61508" w:rsidP="00C61508">
      <w:r>
        <w:t xml:space="preserve">                                        I  </w:t>
      </w:r>
      <w:r w:rsidR="00BD19C4">
        <w:t>Wzdłuż pasma:</w:t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  <w:t>min.13,0 [</w:t>
      </w:r>
      <w:proofErr w:type="spellStart"/>
      <w:r w:rsidR="00BD19C4">
        <w:t>kN</w:t>
      </w:r>
      <w:proofErr w:type="spellEnd"/>
      <w:r w:rsidR="00BD19C4">
        <w:t>/m]</w:t>
      </w:r>
    </w:p>
    <w:p w:rsidR="00BB6AE5" w:rsidRDefault="00C61508" w:rsidP="00C61508">
      <w:r>
        <w:t xml:space="preserve">                                        II </w:t>
      </w:r>
      <w:r w:rsidR="00BD19C4">
        <w:t>Wszerz pasma:</w:t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  <w:t>min.13,0 [</w:t>
      </w:r>
      <w:proofErr w:type="spellStart"/>
      <w:r w:rsidR="00BD19C4">
        <w:t>kN</w:t>
      </w:r>
      <w:proofErr w:type="spellEnd"/>
      <w:r w:rsidR="00BD19C4">
        <w:t>/m]</w:t>
      </w:r>
    </w:p>
    <w:p w:rsidR="00BB6AE5" w:rsidRDefault="00BD19C4" w:rsidP="00C61508">
      <w:pPr>
        <w:numPr>
          <w:ilvl w:val="1"/>
          <w:numId w:val="6"/>
        </w:numPr>
      </w:pPr>
      <w:r>
        <w:t>WYDŁUŻENIE WZGLĘDNE PRZY OBCIĄŻENIU MAKSYMALNYM</w:t>
      </w:r>
    </w:p>
    <w:p w:rsidR="00BB6AE5" w:rsidRDefault="00C61508" w:rsidP="00C61508">
      <w:r>
        <w:t xml:space="preserve">                                        I  </w:t>
      </w:r>
      <w:r w:rsidR="00BD19C4">
        <w:t>Wzdłuż pasma:</w:t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  <w:t>max 45%</w:t>
      </w:r>
    </w:p>
    <w:p w:rsidR="00BB6AE5" w:rsidRDefault="00C61508" w:rsidP="00AA2C8A">
      <w:r>
        <w:t xml:space="preserve">                                        II  </w:t>
      </w:r>
      <w:r w:rsidR="00BD19C4">
        <w:t>Wszerz pasma:</w:t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  <w:t>max 50%</w:t>
      </w:r>
    </w:p>
    <w:p w:rsidR="00BB6AE5" w:rsidRPr="00C61508" w:rsidRDefault="00BD19C4" w:rsidP="00C61508">
      <w:pPr>
        <w:numPr>
          <w:ilvl w:val="0"/>
          <w:numId w:val="6"/>
        </w:numPr>
      </w:pPr>
      <w:r w:rsidRPr="00C61508">
        <w:t>WŁAŚCIWOŚCI HYDRAULICZNE</w:t>
      </w:r>
    </w:p>
    <w:p w:rsidR="00BB6AE5" w:rsidRPr="00C61508" w:rsidRDefault="00BD19C4" w:rsidP="00C61508">
      <w:pPr>
        <w:numPr>
          <w:ilvl w:val="1"/>
          <w:numId w:val="6"/>
        </w:numPr>
      </w:pPr>
      <w:r>
        <w:t>PRĘDKOŚĆ PRZEPŁ. WODY PROSTOPADŁEGO DO PŁ. WYROBU:        min. 0,04 [m/s]</w:t>
      </w:r>
    </w:p>
    <w:p w:rsidR="00BB6AE5" w:rsidRDefault="00BD19C4" w:rsidP="00C61508">
      <w:pPr>
        <w:numPr>
          <w:ilvl w:val="1"/>
          <w:numId w:val="6"/>
        </w:numPr>
        <w:jc w:val="left"/>
      </w:pPr>
      <w:r>
        <w:t>ZDOLNOŚĆ PRZEPŁYWU WODY W PŁASZCZYŹNIE WYROBU P</w:t>
      </w:r>
      <w:r w:rsidR="00C61508">
        <w:t>RZY GRADIENCIE HYDRAULICZNYM 1:</w:t>
      </w:r>
    </w:p>
    <w:p w:rsidR="00BB6AE5" w:rsidRDefault="00C61508" w:rsidP="00C61508">
      <w:r>
        <w:t xml:space="preserve">                                        I  </w:t>
      </w:r>
      <w:r w:rsidR="00BD19C4">
        <w:t xml:space="preserve">Przy nacisku 20 </w:t>
      </w:r>
      <w:proofErr w:type="spellStart"/>
      <w:r w:rsidR="00BD19C4">
        <w:t>[kP</w:t>
      </w:r>
      <w:proofErr w:type="spellEnd"/>
      <w:r w:rsidR="00BD19C4">
        <w:t>a]:</w:t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  <w:t xml:space="preserve">             min. 6,26[m</w:t>
      </w:r>
      <w:r w:rsidR="00BD19C4">
        <w:rPr>
          <w:vertAlign w:val="superscript"/>
        </w:rPr>
        <w:t>2</w:t>
      </w:r>
      <w:r w:rsidR="00BD19C4">
        <w:t>/s x 10</w:t>
      </w:r>
      <w:r w:rsidR="00BD19C4">
        <w:rPr>
          <w:vertAlign w:val="superscript"/>
        </w:rPr>
        <w:t>-7</w:t>
      </w:r>
      <w:r w:rsidR="00BD19C4">
        <w:t>]</w:t>
      </w:r>
    </w:p>
    <w:p w:rsidR="00BB6AE5" w:rsidRDefault="006544F2" w:rsidP="006544F2">
      <w:r>
        <w:t xml:space="preserve">                                       II </w:t>
      </w:r>
      <w:r w:rsidR="00BD19C4">
        <w:t xml:space="preserve">Przy nacisku 100 </w:t>
      </w:r>
      <w:proofErr w:type="spellStart"/>
      <w:r w:rsidR="00BD19C4">
        <w:t>[kP</w:t>
      </w:r>
      <w:proofErr w:type="spellEnd"/>
      <w:r w:rsidR="00BD19C4">
        <w:t>a]:</w:t>
      </w:r>
      <w:r w:rsidR="00BD19C4">
        <w:tab/>
      </w:r>
      <w:r w:rsidR="00BD19C4">
        <w:tab/>
      </w:r>
      <w:r w:rsidR="00BD19C4">
        <w:tab/>
      </w:r>
      <w:r w:rsidR="00BD19C4">
        <w:tab/>
      </w:r>
      <w:r w:rsidR="00BD19C4">
        <w:tab/>
        <w:t xml:space="preserve">             min. 2,96[m</w:t>
      </w:r>
      <w:r w:rsidR="00BD19C4">
        <w:rPr>
          <w:vertAlign w:val="superscript"/>
        </w:rPr>
        <w:t>2</w:t>
      </w:r>
      <w:r w:rsidR="00BD19C4">
        <w:t>/s x 10</w:t>
      </w:r>
      <w:r w:rsidR="00BD19C4">
        <w:rPr>
          <w:vertAlign w:val="superscript"/>
        </w:rPr>
        <w:t>-7</w:t>
      </w:r>
      <w:r w:rsidR="00BD19C4">
        <w:t>]</w:t>
      </w:r>
    </w:p>
    <w:p w:rsidR="00BB6AE5" w:rsidRDefault="00BD19C4" w:rsidP="00BD19C4">
      <w:r>
        <w:t xml:space="preserve">                                      III Przy nacisku 200 </w:t>
      </w:r>
      <w:proofErr w:type="spellStart"/>
      <w:r>
        <w:t>[kP</w:t>
      </w:r>
      <w:proofErr w:type="spellEnd"/>
      <w:r>
        <w:t>a]:</w:t>
      </w:r>
      <w:r>
        <w:tab/>
      </w:r>
      <w:r>
        <w:tab/>
      </w:r>
      <w:r>
        <w:tab/>
      </w:r>
      <w:r>
        <w:tab/>
      </w:r>
      <w:r>
        <w:tab/>
        <w:t xml:space="preserve">             min. 2,32[m</w:t>
      </w:r>
      <w:r>
        <w:rPr>
          <w:vertAlign w:val="superscript"/>
        </w:rPr>
        <w:t>2</w:t>
      </w:r>
      <w:r>
        <w:t>/s x 10</w:t>
      </w:r>
      <w:r>
        <w:rPr>
          <w:vertAlign w:val="superscript"/>
        </w:rPr>
        <w:t>-7</w:t>
      </w:r>
      <w:r>
        <w:t>]</w:t>
      </w:r>
    </w:p>
    <w:p w:rsidR="00BB6AE5" w:rsidRDefault="00BD19C4" w:rsidP="00C61508">
      <w:pPr>
        <w:numPr>
          <w:ilvl w:val="1"/>
          <w:numId w:val="6"/>
        </w:numPr>
      </w:pPr>
      <w:r>
        <w:t>CHARAKTERYSTYCZNA WIELKOŚĆ PORÓW O</w:t>
      </w:r>
      <w:r>
        <w:rPr>
          <w:vertAlign w:val="subscript"/>
        </w:rPr>
        <w:t xml:space="preserve">90% </w:t>
      </w:r>
      <w:r>
        <w:t>(ISO 12956)</w:t>
      </w:r>
      <w:r>
        <w:tab/>
      </w:r>
      <w:r>
        <w:tab/>
        <w:t>85 [</w:t>
      </w:r>
      <w:proofErr w:type="spellStart"/>
      <w:r>
        <w:rPr>
          <w:rFonts w:ascii="Symbol" w:hAnsi="Symbol"/>
        </w:rPr>
        <w:t></w:t>
      </w:r>
      <w:r>
        <w:t>m</w:t>
      </w:r>
      <w:proofErr w:type="spellEnd"/>
      <w:r>
        <w:t>]</w:t>
      </w:r>
    </w:p>
    <w:p w:rsidR="00BD19C4" w:rsidRDefault="00BD19C4" w:rsidP="00BD19C4"/>
    <w:p w:rsidR="00BD19C4" w:rsidRDefault="00BD19C4" w:rsidP="00BD19C4"/>
    <w:p w:rsidR="00BB6AE5" w:rsidRDefault="00BB6AE5" w:rsidP="00C61508">
      <w:pPr>
        <w:ind w:left="1080"/>
      </w:pPr>
    </w:p>
    <w:p w:rsidR="00BB6AE5" w:rsidRDefault="00BB6AE5" w:rsidP="00C61508">
      <w:pPr>
        <w:rPr>
          <w:u w:val="single"/>
        </w:rPr>
      </w:pPr>
    </w:p>
    <w:p w:rsidR="00BB6AE5" w:rsidRPr="00BD19C4" w:rsidRDefault="00BD19C4" w:rsidP="00BD19C4">
      <w:pPr>
        <w:numPr>
          <w:ilvl w:val="0"/>
          <w:numId w:val="6"/>
        </w:numPr>
      </w:pPr>
      <w:r w:rsidRPr="00BD19C4">
        <w:t>WŁAŚCIWOŚCI FIZYCZNE</w:t>
      </w:r>
    </w:p>
    <w:p w:rsidR="00BB6AE5" w:rsidRDefault="00BD19C4" w:rsidP="00BD19C4">
      <w:pPr>
        <w:numPr>
          <w:ilvl w:val="1"/>
          <w:numId w:val="6"/>
        </w:numPr>
      </w:pPr>
      <w:r>
        <w:t>MASA POWIERZCHNIOWA:</w:t>
      </w:r>
      <w:r>
        <w:tab/>
      </w:r>
      <w:r>
        <w:tab/>
      </w:r>
      <w:r>
        <w:tab/>
      </w:r>
      <w:r>
        <w:tab/>
      </w:r>
      <w:r>
        <w:tab/>
      </w:r>
      <w:r>
        <w:tab/>
        <w:t>zalecane 175 [g/m</w:t>
      </w:r>
      <w:r>
        <w:rPr>
          <w:vertAlign w:val="superscript"/>
        </w:rPr>
        <w:t>2</w:t>
      </w:r>
      <w:r>
        <w:t>]</w:t>
      </w:r>
    </w:p>
    <w:p w:rsidR="00BB6AE5" w:rsidRDefault="00BD19C4" w:rsidP="00BD19C4">
      <w:pPr>
        <w:numPr>
          <w:ilvl w:val="1"/>
          <w:numId w:val="6"/>
        </w:numPr>
      </w:pPr>
      <w:r>
        <w:t>WYMIARY RULONÓW</w:t>
      </w:r>
    </w:p>
    <w:p w:rsidR="00BB6AE5" w:rsidRDefault="00BD19C4" w:rsidP="00BD19C4">
      <w:r>
        <w:t xml:space="preserve">                                        I  Szerokość: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zalecane 5,0 [m]</w:t>
      </w:r>
    </w:p>
    <w:p w:rsidR="00BB6AE5" w:rsidRDefault="00BD19C4" w:rsidP="00BD19C4">
      <w:r>
        <w:t xml:space="preserve">                                        II Długość: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zalecane 100 [m]</w:t>
      </w:r>
      <w:r>
        <w:tab/>
      </w:r>
      <w:r>
        <w:br/>
      </w:r>
      <w:r>
        <w:tab/>
      </w:r>
      <w:r>
        <w:tab/>
      </w:r>
      <w:r>
        <w:tab/>
      </w:r>
      <w:r>
        <w:tab/>
      </w:r>
    </w:p>
    <w:p w:rsidR="00BB6AE5" w:rsidRDefault="00BD19C4" w:rsidP="00C61508">
      <w:proofErr w:type="spellStart"/>
      <w:r>
        <w:t>Geowłóknina</w:t>
      </w:r>
      <w:proofErr w:type="spellEnd"/>
      <w:r>
        <w:t>, dla której w Aprobacie Technicznej nie podano kompletu powyższych danych lub, dla której podane dane nie spełniają podanych powyżej wymagań, stanowiących minimum wymagań technicznych dla zastosowania w tym projekcie - nie może być dla celów niniejszego projektu zastosowana przez Wykonawców i dopuszczona przez Nadzór Budowy do zabudowania w zaprojektowanym obiekcie.</w:t>
      </w:r>
    </w:p>
    <w:p w:rsidR="00BB6AE5" w:rsidRDefault="00BD19C4" w:rsidP="00C61508">
      <w:r>
        <w:t>Główne wytyczne dla wbudowania:</w:t>
      </w:r>
    </w:p>
    <w:p w:rsidR="00BB6AE5" w:rsidRDefault="00BD19C4" w:rsidP="00C61508">
      <w:proofErr w:type="spellStart"/>
      <w:r>
        <w:t>Geowłóknina</w:t>
      </w:r>
      <w:proofErr w:type="spellEnd"/>
      <w:r>
        <w:t xml:space="preserve"> powinna być wbudowywana, w konstrukcje ziemne i z gruntów zbrojonych zgodnie </w:t>
      </w:r>
      <w:r>
        <w:rPr>
          <w:spacing w:val="-1"/>
        </w:rPr>
        <w:t xml:space="preserve">ze współczesnymi zasadami </w:t>
      </w:r>
      <w:proofErr w:type="spellStart"/>
      <w:r>
        <w:rPr>
          <w:spacing w:val="-1"/>
        </w:rPr>
        <w:t>geosyntetycznej</w:t>
      </w:r>
      <w:proofErr w:type="spellEnd"/>
      <w:r>
        <w:rPr>
          <w:spacing w:val="-1"/>
        </w:rPr>
        <w:t xml:space="preserve"> sztuki inżynierskiej, na zakładkę o szerokości: pas na pas – od 50 do 70 cm (w wyjątkowych przypadkach 30 cm), przedłużenie pasa – 100cm. Przy użyciu </w:t>
      </w:r>
      <w:proofErr w:type="spellStart"/>
      <w:r>
        <w:rPr>
          <w:spacing w:val="-1"/>
        </w:rPr>
        <w:t>geowłókniny</w:t>
      </w:r>
      <w:proofErr w:type="spellEnd"/>
      <w:r>
        <w:rPr>
          <w:spacing w:val="-1"/>
        </w:rPr>
        <w:t xml:space="preserve"> do </w:t>
      </w:r>
      <w:r>
        <w:t>separacji, rozdziału warstw, stabilizacji podłoża oraz filtracji - materiał należy przytwierdzić do podłoża poprzez szpilkowanie.</w:t>
      </w:r>
    </w:p>
    <w:p w:rsidR="00BB6AE5" w:rsidRDefault="00BD19C4" w:rsidP="00C61508">
      <w:r>
        <w:t>Informacje uzupełniające dla Wykonawców:</w:t>
      </w:r>
    </w:p>
    <w:p w:rsidR="00BB6AE5" w:rsidRDefault="00BD19C4" w:rsidP="00C61508">
      <w:r>
        <w:t xml:space="preserve">Wykonawca powinien od swojego dostawcy wymagać, aby na każdym opakowaniu dostarczonej </w:t>
      </w:r>
      <w:proofErr w:type="spellStart"/>
      <w:r>
        <w:t>geowłókniny</w:t>
      </w:r>
      <w:proofErr w:type="spellEnd"/>
      <w:r>
        <w:t xml:space="preserve"> była umieszczona etykieta, zawierająca, co najmniej następujące dane:</w:t>
      </w:r>
    </w:p>
    <w:p w:rsidR="00BB6AE5" w:rsidRDefault="00BD19C4" w:rsidP="00C61508">
      <w:pPr>
        <w:numPr>
          <w:ilvl w:val="0"/>
          <w:numId w:val="2"/>
        </w:numPr>
      </w:pPr>
      <w:r>
        <w:t>typ wyrobu oraz nazwę, adres producenta i datę produkcji,</w:t>
      </w:r>
    </w:p>
    <w:p w:rsidR="00BB6AE5" w:rsidRDefault="00BD19C4" w:rsidP="00C61508">
      <w:pPr>
        <w:numPr>
          <w:ilvl w:val="0"/>
          <w:numId w:val="2"/>
        </w:numPr>
      </w:pPr>
      <w:r>
        <w:t>parametry zaopatrzeniowe,</w:t>
      </w:r>
    </w:p>
    <w:p w:rsidR="00BB6AE5" w:rsidRDefault="00BD19C4" w:rsidP="00C61508">
      <w:pPr>
        <w:numPr>
          <w:ilvl w:val="0"/>
          <w:numId w:val="2"/>
        </w:numPr>
      </w:pPr>
      <w:r>
        <w:t>informację, iż wyrób posiada ważną Aprobatę Techniczną i jej numer, względnie indywidualny certyfikat instytutu naukowo-badawczego nadzorującego wdrażanie wyrobu w warunkach przemysłowych.</w:t>
      </w:r>
    </w:p>
    <w:p w:rsidR="00BB6AE5" w:rsidRDefault="00BD19C4" w:rsidP="00C61508">
      <w:pPr>
        <w:pStyle w:val="Nagwek1"/>
        <w:spacing w:before="0" w:after="0"/>
      </w:pPr>
      <w:r>
        <w:t>3. sprzęt</w:t>
      </w:r>
    </w:p>
    <w:p w:rsidR="00BB6AE5" w:rsidRDefault="00BD19C4" w:rsidP="00C61508">
      <w:r>
        <w:t>Wykonawca przystępujący do wykonania drenażu francuskiego powinien wykazać się możliwością korzystania z koparko-ładowarki samojezdnej.</w:t>
      </w:r>
    </w:p>
    <w:p w:rsidR="00BB6AE5" w:rsidRDefault="00BD19C4" w:rsidP="00C61508">
      <w:pPr>
        <w:pStyle w:val="Nagwek1"/>
        <w:spacing w:before="0" w:after="0"/>
      </w:pPr>
      <w:r>
        <w:t>4. transport</w:t>
      </w:r>
    </w:p>
    <w:p w:rsidR="00BB6AE5" w:rsidRDefault="00BD19C4" w:rsidP="00C61508">
      <w:pPr>
        <w:rPr>
          <w:b/>
        </w:rPr>
      </w:pPr>
      <w:r>
        <w:rPr>
          <w:b/>
        </w:rPr>
        <w:t>4.1. Transport kruszywa.</w:t>
      </w:r>
    </w:p>
    <w:p w:rsidR="00BB6AE5" w:rsidRDefault="00BD19C4" w:rsidP="00C61508">
      <w:r>
        <w:t>Kruszywa można przewozić dowolnymi środkami transportu w warunkach zabezpieczających je przed zanieczyszczeniem, zmieszaniem z innymi materiałami, nadmiernym wysuszeniem i zawilgoceniem.</w:t>
      </w:r>
    </w:p>
    <w:p w:rsidR="00BB6AE5" w:rsidRDefault="00BD19C4" w:rsidP="00C61508">
      <w:pPr>
        <w:rPr>
          <w:b/>
        </w:rPr>
      </w:pPr>
      <w:r>
        <w:rPr>
          <w:b/>
        </w:rPr>
        <w:t xml:space="preserve">4.2. Transport </w:t>
      </w:r>
      <w:proofErr w:type="spellStart"/>
      <w:r>
        <w:rPr>
          <w:b/>
        </w:rPr>
        <w:t>geowłókniny</w:t>
      </w:r>
      <w:proofErr w:type="spellEnd"/>
      <w:r>
        <w:rPr>
          <w:b/>
        </w:rPr>
        <w:t>.</w:t>
      </w:r>
    </w:p>
    <w:p w:rsidR="00BB6AE5" w:rsidRDefault="00BD19C4" w:rsidP="00C61508">
      <w:proofErr w:type="spellStart"/>
      <w:r>
        <w:t>Geowłókniny</w:t>
      </w:r>
      <w:proofErr w:type="spellEnd"/>
      <w:r>
        <w:t xml:space="preserve"> należy transportować w sposób zabezpieczający przed mechanicznymi uszkodzeniami, wg zaleceń Producenta.</w:t>
      </w:r>
    </w:p>
    <w:p w:rsidR="00BB6AE5" w:rsidRDefault="00BD19C4" w:rsidP="00C61508">
      <w:pPr>
        <w:pStyle w:val="Nagwek1"/>
        <w:spacing w:before="0" w:after="0"/>
      </w:pPr>
      <w:r>
        <w:t>5. wykonanie robót</w:t>
      </w:r>
    </w:p>
    <w:p w:rsidR="00BB6AE5" w:rsidRDefault="00BD19C4" w:rsidP="00C61508">
      <w:r>
        <w:t xml:space="preserve">Dren francuski może być wykonywany z pasa </w:t>
      </w:r>
      <w:proofErr w:type="spellStart"/>
      <w:r>
        <w:t>geowłókniny</w:t>
      </w:r>
      <w:proofErr w:type="spellEnd"/>
      <w:r>
        <w:t xml:space="preserve"> (o parametrach technicznych jak w punkcie 2.4.) biegnącego wzdłuż wykopu lub z ciętych pasów, układanych w poprzek wykopu.</w:t>
      </w:r>
    </w:p>
    <w:p w:rsidR="00BB6AE5" w:rsidRDefault="00BD19C4" w:rsidP="00C61508">
      <w:r>
        <w:t xml:space="preserve">W przypadku wykładania </w:t>
      </w:r>
      <w:proofErr w:type="spellStart"/>
      <w:r>
        <w:t>geowłókniny</w:t>
      </w:r>
      <w:proofErr w:type="spellEnd"/>
      <w:r>
        <w:t xml:space="preserve"> w poprzek wykopu - materiał należy przyciąć na odpowiednie długości plus naddatek potrzebny na wykonanie zamknięcia drenu o szerokości min. 0,3 m lub w przypadku, gdy szerokość drenu jest mniejsza niż 0,3 m - na szerokość wykonywanego drenu.</w:t>
      </w:r>
    </w:p>
    <w:p w:rsidR="00BB6AE5" w:rsidRDefault="00BD19C4" w:rsidP="00C61508">
      <w:r>
        <w:rPr>
          <w:spacing w:val="-1"/>
        </w:rPr>
        <w:t xml:space="preserve">Wykonany wykop należy następnie wyłożyć uprzednio przyciętym na odpowiedni wymiar materiałem </w:t>
      </w:r>
      <w:r>
        <w:t>w przyjętym kierunku postępu robót (kierunek ten zależy od pochyleń podłużnych – należy układać ku wzniesieniu, pamiętając o konieczności wykonania zakładek – pas na pas minimum 0,5m w kierunku zgodnym ze spływem).</w:t>
      </w:r>
    </w:p>
    <w:p w:rsidR="00BB6AE5" w:rsidRDefault="00BD19C4" w:rsidP="00C61508">
      <w:pPr>
        <w:rPr>
          <w:spacing w:val="-1"/>
        </w:rPr>
      </w:pPr>
      <w:r>
        <w:t xml:space="preserve">Ze względu na zmienne warunki atmosferyczne i ryzyko obsunięcia się ścian wykopu, korzystne jest, </w:t>
      </w:r>
      <w:r>
        <w:rPr>
          <w:spacing w:val="-1"/>
        </w:rPr>
        <w:t xml:space="preserve">aby wykonanie wykopu, wyłożenie </w:t>
      </w:r>
      <w:proofErr w:type="spellStart"/>
      <w:r>
        <w:rPr>
          <w:spacing w:val="-1"/>
        </w:rPr>
        <w:t>geowłókniną</w:t>
      </w:r>
      <w:proofErr w:type="spellEnd"/>
      <w:r>
        <w:rPr>
          <w:spacing w:val="-1"/>
        </w:rPr>
        <w:t xml:space="preserve"> i wypełnienie materiałem mineralnym następowało po sobie.</w:t>
      </w:r>
    </w:p>
    <w:p w:rsidR="00BB6AE5" w:rsidRDefault="00BD19C4" w:rsidP="00C61508">
      <w:r>
        <w:t xml:space="preserve">Tak przygotowany i wyłożony wykop wypełniany jest kruszywem o frakcji zgodnej z zaleceniami </w:t>
      </w:r>
      <w:r>
        <w:rPr>
          <w:spacing w:val="-1"/>
        </w:rPr>
        <w:t xml:space="preserve">projektowymi. W celu ograniczenia możliwości przesunięcia się zamknięcia drenu należy brzegi </w:t>
      </w:r>
      <w:proofErr w:type="spellStart"/>
      <w:r>
        <w:rPr>
          <w:spacing w:val="-1"/>
        </w:rPr>
        <w:t>geowłókniny</w:t>
      </w:r>
      <w:proofErr w:type="spellEnd"/>
      <w:r>
        <w:rPr>
          <w:spacing w:val="-1"/>
        </w:rPr>
        <w:t xml:space="preserve"> </w:t>
      </w:r>
      <w:r>
        <w:t>połączyć ze sobą za pomocą gwoździ budowlanych lub metalowych szpilek z prętów ze stali zbrojeniowej wygiętych w kształcie litery „U”, względnie zszyć ręczną maszyną do szycia.</w:t>
      </w:r>
    </w:p>
    <w:p w:rsidR="00BB6AE5" w:rsidRDefault="00BD19C4" w:rsidP="00C61508">
      <w:r>
        <w:t>Odprowadzenie wody z drenu należy wykonać rurą pełną z tworzywa sztucznego.</w:t>
      </w:r>
    </w:p>
    <w:p w:rsidR="00BB6AE5" w:rsidRDefault="00BD19C4" w:rsidP="00C61508">
      <w:pPr>
        <w:pStyle w:val="Nagwek1"/>
        <w:spacing w:before="0" w:after="0"/>
      </w:pPr>
      <w:r>
        <w:t>6. kontrola jakości robót</w:t>
      </w:r>
    </w:p>
    <w:p w:rsidR="00BB6AE5" w:rsidRDefault="00BD19C4" w:rsidP="00C61508">
      <w:pPr>
        <w:rPr>
          <w:b/>
          <w:bCs/>
        </w:rPr>
      </w:pPr>
      <w:r>
        <w:rPr>
          <w:b/>
          <w:bCs/>
        </w:rPr>
        <w:t>6.1. Badania przed przystąpieniem do robót</w:t>
      </w:r>
    </w:p>
    <w:p w:rsidR="00BB6AE5" w:rsidRDefault="00BD19C4" w:rsidP="00C61508">
      <w:r>
        <w:t>Przed przystąpieniem do robót Wykonawca powinien:</w:t>
      </w:r>
    </w:p>
    <w:p w:rsidR="00BB6AE5" w:rsidRDefault="00BD19C4" w:rsidP="00C61508">
      <w:pPr>
        <w:numPr>
          <w:ilvl w:val="0"/>
          <w:numId w:val="4"/>
        </w:numPr>
      </w:pPr>
      <w: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BB6AE5" w:rsidRDefault="00BD19C4" w:rsidP="00C61508">
      <w:pPr>
        <w:numPr>
          <w:ilvl w:val="0"/>
          <w:numId w:val="4"/>
        </w:numPr>
      </w:pPr>
      <w:r>
        <w:t>sprawdzić cechy zewnętrzne gotowych materiałów z tworzyw.</w:t>
      </w:r>
    </w:p>
    <w:p w:rsidR="00BB6AE5" w:rsidRDefault="00BD19C4" w:rsidP="00C61508">
      <w:r>
        <w:t>Wszystkie dokumenty oraz wyniki badań Wykonawca przedstawia Inżynierowi do akceptacji.</w:t>
      </w:r>
    </w:p>
    <w:p w:rsidR="00BB6AE5" w:rsidRDefault="00BD19C4" w:rsidP="00C61508">
      <w:pPr>
        <w:pStyle w:val="Nagwek1"/>
        <w:spacing w:before="0" w:after="0"/>
      </w:pPr>
      <w:r>
        <w:t>7. obmiar robót</w:t>
      </w:r>
    </w:p>
    <w:p w:rsidR="00BB6AE5" w:rsidRDefault="00BD19C4" w:rsidP="00C61508">
      <w:r>
        <w:t>Jednostką obmiarową jest mb (metr bieżący) wykonanego drenu francuskiego zgodnie z pomiarem w terenie.</w:t>
      </w:r>
    </w:p>
    <w:p w:rsidR="00BB6AE5" w:rsidRDefault="00BD19C4" w:rsidP="00C61508">
      <w:pPr>
        <w:pStyle w:val="Nagwek1"/>
        <w:spacing w:before="0" w:after="0"/>
      </w:pPr>
      <w:r>
        <w:lastRenderedPageBreak/>
        <w:t>8. odbiór robót</w:t>
      </w:r>
    </w:p>
    <w:p w:rsidR="00BB6AE5" w:rsidRDefault="00BD19C4" w:rsidP="00C61508">
      <w:r>
        <w:t xml:space="preserve">Roboty uznaje się za wykonane zgodnie z dokumentacją projektową, </w:t>
      </w:r>
      <w:r w:rsidR="00346113">
        <w:t>S</w:t>
      </w:r>
      <w:r>
        <w:t>ST i wymaganiami Inżyniera, jeżeli wszystkie pomiary i badania z zachowaniem tolerancji według punktu 6 dały wyniki pozytywne.</w:t>
      </w:r>
    </w:p>
    <w:p w:rsidR="00BB6AE5" w:rsidRDefault="00BD19C4" w:rsidP="00C61508">
      <w:pPr>
        <w:pStyle w:val="Nagwek1"/>
        <w:spacing w:before="0" w:after="0"/>
      </w:pPr>
      <w:r>
        <w:t>9. podstawa płatności</w:t>
      </w:r>
    </w:p>
    <w:p w:rsidR="00BB6AE5" w:rsidRDefault="00BD19C4" w:rsidP="00C61508">
      <w:r>
        <w:t xml:space="preserve">Cena wykonania 1 mb drenu francuskiego z wykorzystaniem </w:t>
      </w:r>
      <w:proofErr w:type="spellStart"/>
      <w:r>
        <w:t>geowłókniny</w:t>
      </w:r>
      <w:proofErr w:type="spellEnd"/>
      <w:r>
        <w:t xml:space="preserve"> i kruszywa naturalnego lub łamanego obejmuje:</w:t>
      </w:r>
    </w:p>
    <w:p w:rsidR="00BB6AE5" w:rsidRDefault="00BD19C4" w:rsidP="00C61508">
      <w:pPr>
        <w:numPr>
          <w:ilvl w:val="0"/>
          <w:numId w:val="3"/>
        </w:numPr>
      </w:pPr>
      <w:r>
        <w:t>prace pomiarowe i roboty przygotowawcze,</w:t>
      </w:r>
    </w:p>
    <w:p w:rsidR="00BB6AE5" w:rsidRDefault="00BD19C4" w:rsidP="00C61508">
      <w:pPr>
        <w:numPr>
          <w:ilvl w:val="0"/>
          <w:numId w:val="3"/>
        </w:numPr>
      </w:pPr>
      <w:r>
        <w:t>oznakowanie robót,</w:t>
      </w:r>
    </w:p>
    <w:p w:rsidR="00BB6AE5" w:rsidRDefault="00BD19C4" w:rsidP="00C61508">
      <w:pPr>
        <w:numPr>
          <w:ilvl w:val="0"/>
          <w:numId w:val="3"/>
        </w:numPr>
      </w:pPr>
      <w:r>
        <w:t>wykonanie wykopu,</w:t>
      </w:r>
    </w:p>
    <w:p w:rsidR="00BB6AE5" w:rsidRDefault="00BD19C4" w:rsidP="00C61508">
      <w:pPr>
        <w:numPr>
          <w:ilvl w:val="0"/>
          <w:numId w:val="3"/>
        </w:numPr>
      </w:pPr>
      <w:r>
        <w:t>zakup i dostarczenie materiałów na miejsce wbudowania,</w:t>
      </w:r>
    </w:p>
    <w:p w:rsidR="00BB6AE5" w:rsidRDefault="00BD19C4" w:rsidP="00C61508">
      <w:pPr>
        <w:numPr>
          <w:ilvl w:val="0"/>
          <w:numId w:val="3"/>
        </w:numPr>
      </w:pPr>
      <w:r>
        <w:t xml:space="preserve">rozłożenie </w:t>
      </w:r>
      <w:proofErr w:type="spellStart"/>
      <w:r>
        <w:t>geowłókniny</w:t>
      </w:r>
      <w:proofErr w:type="spellEnd"/>
      <w:r>
        <w:t>,</w:t>
      </w:r>
    </w:p>
    <w:p w:rsidR="00BB6AE5" w:rsidRDefault="00BD19C4" w:rsidP="00C61508">
      <w:pPr>
        <w:numPr>
          <w:ilvl w:val="0"/>
          <w:numId w:val="3"/>
        </w:numPr>
      </w:pPr>
      <w:r>
        <w:t>wbudowanie kruszywa,</w:t>
      </w:r>
    </w:p>
    <w:p w:rsidR="00BB6AE5" w:rsidRDefault="00BD19C4" w:rsidP="00C61508">
      <w:pPr>
        <w:numPr>
          <w:ilvl w:val="0"/>
          <w:numId w:val="3"/>
        </w:numPr>
      </w:pPr>
      <w:r>
        <w:t>przeprowadzenie kontroli wykonania,</w:t>
      </w:r>
    </w:p>
    <w:p w:rsidR="00BB6AE5" w:rsidRDefault="00BB6AE5" w:rsidP="00C61508">
      <w:pPr>
        <w:ind w:left="360"/>
      </w:pPr>
    </w:p>
    <w:p w:rsidR="00BB6AE5" w:rsidRDefault="00BD19C4" w:rsidP="00C61508">
      <w:r>
        <w:t>Cena wykonania nie obejmuje robót innych, które powinny być ujęte w osobnych pozycjach kosztorysowych.</w:t>
      </w:r>
    </w:p>
    <w:p w:rsidR="00BB6AE5" w:rsidRDefault="00BD19C4" w:rsidP="00C61508">
      <w:pPr>
        <w:pStyle w:val="Nagwek1"/>
        <w:spacing w:before="0" w:after="0"/>
      </w:pPr>
      <w:r>
        <w:t>10. przepisy związane</w:t>
      </w:r>
    </w:p>
    <w:p w:rsidR="00BB6AE5" w:rsidRDefault="00BD19C4" w:rsidP="00C61508">
      <w:pPr>
        <w:jc w:val="left"/>
      </w:pPr>
      <w:r>
        <w:t xml:space="preserve">PN-B-06714-12:1976 </w:t>
      </w:r>
      <w:r>
        <w:tab/>
        <w:t>Kruszywo mineralne. Badania. Oznaczenia zawartości zanieczyszczeń obcych.</w:t>
      </w:r>
    </w:p>
    <w:p w:rsidR="00BB6AE5" w:rsidRDefault="00BD19C4" w:rsidP="00C61508">
      <w:pPr>
        <w:ind w:left="2124" w:hanging="2124"/>
        <w:jc w:val="left"/>
      </w:pPr>
      <w:r>
        <w:t xml:space="preserve">PN-EN 933-1:2000 </w:t>
      </w:r>
      <w:r>
        <w:tab/>
        <w:t>Badania geometrycznych właściwości kruszyw. Oznaczanie składu ziarnowego. Metoda przesiewania.</w:t>
      </w:r>
    </w:p>
    <w:p w:rsidR="00BB6AE5" w:rsidRDefault="00BD19C4" w:rsidP="00C61508">
      <w:r>
        <w:t xml:space="preserve">PN-B-06714-16:1978 </w:t>
      </w:r>
      <w:r>
        <w:tab/>
        <w:t>Kruszywa mineralne. Badania. Oznaczanie kształtu ziaren.</w:t>
      </w:r>
    </w:p>
    <w:p w:rsidR="00BB6AE5" w:rsidRDefault="00BD19C4" w:rsidP="00C61508">
      <w:r>
        <w:t xml:space="preserve">PN-B-06714-18:1977 </w:t>
      </w:r>
      <w:r>
        <w:tab/>
        <w:t>Kruszywa mineralne. Badania. Oznaczanie nasiąkliwości.</w:t>
      </w:r>
    </w:p>
    <w:p w:rsidR="00BB6AE5" w:rsidRDefault="00BD19C4" w:rsidP="00C61508">
      <w:r>
        <w:t xml:space="preserve">PN-B-06714-19:1978 </w:t>
      </w:r>
      <w:r>
        <w:tab/>
        <w:t>Kruszywa mineralne. Badania. Oznaczanie mrozoodporności metodą bezpośrednią.</w:t>
      </w:r>
    </w:p>
    <w:p w:rsidR="00BB6AE5" w:rsidRDefault="00BD19C4" w:rsidP="00C61508">
      <w:r>
        <w:t>PN-EN 1744-1:2000</w:t>
      </w:r>
      <w:r>
        <w:tab/>
        <w:t>Badania chemiczne właściwości kruszyw. Analiza chemiczna.</w:t>
      </w:r>
    </w:p>
    <w:p w:rsidR="00BB6AE5" w:rsidRDefault="00BD19C4" w:rsidP="00C61508">
      <w:pPr>
        <w:ind w:left="2124" w:hanging="2124"/>
      </w:pPr>
      <w:r>
        <w:t>PN-EN 1097-2:2000</w:t>
      </w:r>
      <w:r>
        <w:tab/>
        <w:t>Badania mechanicznych i fizycznych właściwości kruszyw. Metoda oznaczenia odporności na rozdrabianie.</w:t>
      </w:r>
    </w:p>
    <w:p w:rsidR="00BB6AE5" w:rsidRDefault="00BD19C4" w:rsidP="00C61508">
      <w:pPr>
        <w:ind w:left="2124" w:hanging="2124"/>
      </w:pPr>
      <w:r>
        <w:t>PN-</w:t>
      </w:r>
      <w:r w:rsidR="00BB5F8C">
        <w:t>EN 13043</w:t>
      </w:r>
      <w:r>
        <w:tab/>
        <w:t>Kruszywo mineralne. Kruszywo łamane do nawierzchni drogowych.</w:t>
      </w:r>
    </w:p>
    <w:p w:rsidR="00BB6AE5" w:rsidRDefault="00BD19C4" w:rsidP="00C61508">
      <w:pPr>
        <w:ind w:left="2124" w:hanging="2124"/>
      </w:pPr>
      <w:r>
        <w:t>PN-S-96023:1984</w:t>
      </w:r>
      <w:r>
        <w:tab/>
        <w:t>Konstrukcje drogowe. Podbudowa i nawierzchnia z tłucznia kamiennego.</w:t>
      </w:r>
    </w:p>
    <w:p w:rsidR="00BB6AE5" w:rsidRDefault="00BD19C4" w:rsidP="00C61508">
      <w:pPr>
        <w:ind w:left="2124" w:hanging="2124"/>
      </w:pPr>
      <w:r>
        <w:rPr>
          <w:spacing w:val="-2"/>
        </w:rPr>
        <w:t>BN-64/8931-02:1964</w:t>
      </w:r>
      <w:r>
        <w:rPr>
          <w:spacing w:val="-2"/>
        </w:rPr>
        <w:tab/>
      </w:r>
      <w:r>
        <w:t>Drogi samochodowe. Oznaczanie modułu odkształcenia nawierzchni podatnych i podłoża przez obciążenie płytą.</w:t>
      </w:r>
    </w:p>
    <w:p w:rsidR="00BB6AE5" w:rsidRDefault="00BD19C4" w:rsidP="00C61508">
      <w:pPr>
        <w:ind w:left="2124" w:hanging="2124"/>
      </w:pPr>
      <w:r>
        <w:t>BN-68/8931-04:1968</w:t>
      </w:r>
      <w:r>
        <w:tab/>
        <w:t xml:space="preserve">Drogi samochodowe. Pomiar równości nawierzchni </w:t>
      </w:r>
      <w:proofErr w:type="spellStart"/>
      <w:r>
        <w:t>planofrafem</w:t>
      </w:r>
      <w:proofErr w:type="spellEnd"/>
      <w:r>
        <w:t xml:space="preserve"> i łatą.</w:t>
      </w:r>
    </w:p>
    <w:p w:rsidR="00BB6AE5" w:rsidRDefault="00BD19C4" w:rsidP="00C61508">
      <w:pPr>
        <w:ind w:left="2124" w:hanging="2124"/>
      </w:pPr>
      <w:r>
        <w:t>PN-</w:t>
      </w:r>
      <w:r w:rsidR="00BB5F8C">
        <w:t>EN 13043</w:t>
      </w:r>
      <w:r>
        <w:tab/>
        <w:t>Kruszywa naturalne do nawierzchni drogowych; żwir i mieszanka.</w:t>
      </w:r>
    </w:p>
    <w:p w:rsidR="00BB6AE5" w:rsidRDefault="00BB6AE5" w:rsidP="00C61508">
      <w:pPr>
        <w:ind w:left="2124" w:hanging="2124"/>
      </w:pPr>
    </w:p>
    <w:p w:rsidR="00BB6AE5" w:rsidRDefault="00BD19C4" w:rsidP="00C61508">
      <w:r>
        <w:rPr>
          <w:spacing w:val="-1"/>
        </w:rPr>
        <w:t xml:space="preserve">„Wytyczne wzmacniania podłoża gruntowego w budownictwie drogowym”. </w:t>
      </w:r>
      <w:proofErr w:type="spellStart"/>
      <w:r>
        <w:rPr>
          <w:spacing w:val="-1"/>
        </w:rPr>
        <w:t>IBDiM</w:t>
      </w:r>
      <w:proofErr w:type="spellEnd"/>
      <w:r>
        <w:rPr>
          <w:spacing w:val="-1"/>
        </w:rPr>
        <w:t xml:space="preserve"> 2002r. </w:t>
      </w:r>
      <w:r>
        <w:t xml:space="preserve">„Odwodnienie dróg” Roman </w:t>
      </w:r>
      <w:proofErr w:type="spellStart"/>
      <w:r>
        <w:t>Edel</w:t>
      </w:r>
      <w:proofErr w:type="spellEnd"/>
      <w:r>
        <w:t>. WKŁ 2002r.</w:t>
      </w:r>
    </w:p>
    <w:p w:rsidR="00BB6AE5" w:rsidRDefault="00BB6AE5" w:rsidP="00C61508"/>
    <w:p w:rsidR="00BB6AE5" w:rsidRDefault="00BB6AE5" w:rsidP="00C61508"/>
    <w:sectPr w:rsidR="00BB6AE5" w:rsidSect="000875EC">
      <w:type w:val="continuous"/>
      <w:pgSz w:w="11906" w:h="16838" w:code="9"/>
      <w:pgMar w:top="851" w:right="851" w:bottom="1134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B14" w:rsidRDefault="00BA5B14" w:rsidP="00543FC1">
      <w:r>
        <w:separator/>
      </w:r>
    </w:p>
  </w:endnote>
  <w:endnote w:type="continuationSeparator" w:id="0">
    <w:p w:rsidR="00BA5B14" w:rsidRDefault="00BA5B14" w:rsidP="00543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B14" w:rsidRDefault="00BA5B14" w:rsidP="00543FC1">
      <w:r>
        <w:separator/>
      </w:r>
    </w:p>
  </w:footnote>
  <w:footnote w:type="continuationSeparator" w:id="0">
    <w:p w:rsidR="00BA5B14" w:rsidRDefault="00BA5B14" w:rsidP="00543F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1291B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1567568D"/>
    <w:multiLevelType w:val="singleLevel"/>
    <w:tmpl w:val="4B1A83D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508"/>
    <w:rsid w:val="000875EC"/>
    <w:rsid w:val="00244753"/>
    <w:rsid w:val="00346113"/>
    <w:rsid w:val="00487951"/>
    <w:rsid w:val="006544F2"/>
    <w:rsid w:val="006751C1"/>
    <w:rsid w:val="00833815"/>
    <w:rsid w:val="00881A43"/>
    <w:rsid w:val="00A75E80"/>
    <w:rsid w:val="00AA2C8A"/>
    <w:rsid w:val="00B27E37"/>
    <w:rsid w:val="00B37479"/>
    <w:rsid w:val="00BA5B14"/>
    <w:rsid w:val="00BB5F8C"/>
    <w:rsid w:val="00BB6AE5"/>
    <w:rsid w:val="00BD19C4"/>
    <w:rsid w:val="00C61508"/>
    <w:rsid w:val="00E013B6"/>
    <w:rsid w:val="00FA4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6AE5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rsid w:val="00BB6AE5"/>
    <w:pPr>
      <w:keepNext/>
      <w:keepLines/>
      <w:numPr>
        <w:numId w:val="1"/>
      </w:numPr>
      <w:spacing w:before="120" w:after="12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rsid w:val="00BB6AE5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BB6AE5"/>
    <w:rPr>
      <w:rFonts w:ascii="Times New Roman" w:hAnsi="Times New Roman" w:cs="Times New Roman"/>
    </w:rPr>
  </w:style>
  <w:style w:type="character" w:customStyle="1" w:styleId="WW8Num3z0">
    <w:name w:val="WW8Num3z0"/>
    <w:rsid w:val="00BB6AE5"/>
    <w:rPr>
      <w:rFonts w:ascii="Times New Roman" w:hAnsi="Times New Roman" w:cs="Times New Roman"/>
    </w:rPr>
  </w:style>
  <w:style w:type="character" w:customStyle="1" w:styleId="WW8Num4z0">
    <w:name w:val="WW8Num4z0"/>
    <w:rsid w:val="00BB6AE5"/>
    <w:rPr>
      <w:rFonts w:ascii="Times New Roman" w:hAnsi="Times New Roman" w:cs="Times New Roman"/>
    </w:rPr>
  </w:style>
  <w:style w:type="character" w:customStyle="1" w:styleId="WW8Num5z0">
    <w:name w:val="WW8Num5z0"/>
    <w:rsid w:val="00BB6AE5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B6AE5"/>
  </w:style>
  <w:style w:type="character" w:customStyle="1" w:styleId="WW-Absatz-Standardschriftart">
    <w:name w:val="WW-Absatz-Standardschriftart"/>
    <w:rsid w:val="00BB6AE5"/>
  </w:style>
  <w:style w:type="character" w:customStyle="1" w:styleId="WW-Absatz-Standardschriftart1">
    <w:name w:val="WW-Absatz-Standardschriftart1"/>
    <w:rsid w:val="00BB6AE5"/>
  </w:style>
  <w:style w:type="character" w:customStyle="1" w:styleId="WW-Absatz-Standardschriftart11">
    <w:name w:val="WW-Absatz-Standardschriftart11"/>
    <w:rsid w:val="00BB6AE5"/>
  </w:style>
  <w:style w:type="character" w:customStyle="1" w:styleId="WW-Absatz-Standardschriftart111">
    <w:name w:val="WW-Absatz-Standardschriftart111"/>
    <w:rsid w:val="00BB6AE5"/>
  </w:style>
  <w:style w:type="character" w:customStyle="1" w:styleId="WW-Absatz-Standardschriftart1111">
    <w:name w:val="WW-Absatz-Standardschriftart1111"/>
    <w:rsid w:val="00BB6AE5"/>
  </w:style>
  <w:style w:type="character" w:customStyle="1" w:styleId="WW-Absatz-Standardschriftart11111">
    <w:name w:val="WW-Absatz-Standardschriftart11111"/>
    <w:rsid w:val="00BB6AE5"/>
  </w:style>
  <w:style w:type="character" w:customStyle="1" w:styleId="WW8Num1z0">
    <w:name w:val="WW8Num1z0"/>
    <w:rsid w:val="00BB6AE5"/>
    <w:rPr>
      <w:rFonts w:ascii="Times New Roman" w:hAnsi="Times New Roman" w:cs="Times New Roman"/>
    </w:rPr>
  </w:style>
  <w:style w:type="character" w:customStyle="1" w:styleId="WW8Num1z1">
    <w:name w:val="WW8Num1z1"/>
    <w:rsid w:val="00BB6AE5"/>
    <w:rPr>
      <w:rFonts w:ascii="Courier New" w:hAnsi="Courier New" w:cs="Courier New"/>
    </w:rPr>
  </w:style>
  <w:style w:type="character" w:customStyle="1" w:styleId="WW8Num1z2">
    <w:name w:val="WW8Num1z2"/>
    <w:rsid w:val="00BB6AE5"/>
    <w:rPr>
      <w:rFonts w:ascii="Wingdings" w:hAnsi="Wingdings"/>
    </w:rPr>
  </w:style>
  <w:style w:type="character" w:customStyle="1" w:styleId="WW8Num1z3">
    <w:name w:val="WW8Num1z3"/>
    <w:rsid w:val="00BB6AE5"/>
    <w:rPr>
      <w:rFonts w:ascii="Symbol" w:hAnsi="Symbol"/>
    </w:rPr>
  </w:style>
  <w:style w:type="character" w:customStyle="1" w:styleId="WW8Num2z1">
    <w:name w:val="WW8Num2z1"/>
    <w:rsid w:val="00BB6AE5"/>
    <w:rPr>
      <w:rFonts w:ascii="Courier New" w:hAnsi="Courier New" w:cs="Courier New"/>
    </w:rPr>
  </w:style>
  <w:style w:type="character" w:customStyle="1" w:styleId="WW8Num2z2">
    <w:name w:val="WW8Num2z2"/>
    <w:rsid w:val="00BB6AE5"/>
    <w:rPr>
      <w:rFonts w:ascii="Wingdings" w:hAnsi="Wingdings"/>
    </w:rPr>
  </w:style>
  <w:style w:type="character" w:customStyle="1" w:styleId="WW8Num2z3">
    <w:name w:val="WW8Num2z3"/>
    <w:rsid w:val="00BB6AE5"/>
    <w:rPr>
      <w:rFonts w:ascii="Symbol" w:hAnsi="Symbol"/>
    </w:rPr>
  </w:style>
  <w:style w:type="character" w:customStyle="1" w:styleId="WW8Num3z1">
    <w:name w:val="WW8Num3z1"/>
    <w:rsid w:val="00BB6AE5"/>
    <w:rPr>
      <w:rFonts w:ascii="Courier New" w:hAnsi="Courier New" w:cs="Courier New"/>
    </w:rPr>
  </w:style>
  <w:style w:type="character" w:customStyle="1" w:styleId="WW8Num3z2">
    <w:name w:val="WW8Num3z2"/>
    <w:rsid w:val="00BB6AE5"/>
    <w:rPr>
      <w:rFonts w:ascii="Wingdings" w:hAnsi="Wingdings"/>
    </w:rPr>
  </w:style>
  <w:style w:type="character" w:customStyle="1" w:styleId="WW8Num3z3">
    <w:name w:val="WW8Num3z3"/>
    <w:rsid w:val="00BB6AE5"/>
    <w:rPr>
      <w:rFonts w:ascii="Symbol" w:hAnsi="Symbol"/>
    </w:rPr>
  </w:style>
  <w:style w:type="character" w:customStyle="1" w:styleId="WW8Num4z1">
    <w:name w:val="WW8Num4z1"/>
    <w:rsid w:val="00BB6AE5"/>
    <w:rPr>
      <w:rFonts w:ascii="Courier New" w:hAnsi="Courier New" w:cs="Courier New"/>
    </w:rPr>
  </w:style>
  <w:style w:type="character" w:customStyle="1" w:styleId="WW8Num4z2">
    <w:name w:val="WW8Num4z2"/>
    <w:rsid w:val="00BB6AE5"/>
    <w:rPr>
      <w:rFonts w:ascii="Wingdings" w:hAnsi="Wingdings"/>
    </w:rPr>
  </w:style>
  <w:style w:type="character" w:customStyle="1" w:styleId="WW8Num4z3">
    <w:name w:val="WW8Num4z3"/>
    <w:rsid w:val="00BB6AE5"/>
    <w:rPr>
      <w:rFonts w:ascii="Symbol" w:hAnsi="Symbol"/>
    </w:rPr>
  </w:style>
  <w:style w:type="character" w:customStyle="1" w:styleId="Domylnaczcionkaakapitu1">
    <w:name w:val="Domyślna czcionka akapitu1"/>
    <w:rsid w:val="00BB6AE5"/>
  </w:style>
  <w:style w:type="character" w:styleId="Numerstrony">
    <w:name w:val="page number"/>
    <w:basedOn w:val="Domylnaczcionkaakapitu1"/>
    <w:rsid w:val="00BB6AE5"/>
  </w:style>
  <w:style w:type="paragraph" w:customStyle="1" w:styleId="Nagwek10">
    <w:name w:val="Nagłówek1"/>
    <w:basedOn w:val="Normalny"/>
    <w:next w:val="Tekstpodstawowy"/>
    <w:rsid w:val="00BB6AE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BB6AE5"/>
    <w:pPr>
      <w:spacing w:after="120"/>
    </w:pPr>
  </w:style>
  <w:style w:type="paragraph" w:styleId="Lista">
    <w:name w:val="List"/>
    <w:basedOn w:val="Tekstpodstawowy"/>
    <w:rsid w:val="00BB6AE5"/>
    <w:rPr>
      <w:rFonts w:cs="Tahoma"/>
    </w:rPr>
  </w:style>
  <w:style w:type="paragraph" w:customStyle="1" w:styleId="Podpis1">
    <w:name w:val="Podpis1"/>
    <w:basedOn w:val="Normalny"/>
    <w:rsid w:val="00BB6AE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B6AE5"/>
    <w:pPr>
      <w:suppressLineNumbers/>
    </w:pPr>
    <w:rPr>
      <w:rFonts w:cs="Tahoma"/>
    </w:rPr>
  </w:style>
  <w:style w:type="paragraph" w:styleId="Spistreci1">
    <w:name w:val="toc 1"/>
    <w:basedOn w:val="Normalny"/>
    <w:next w:val="Normalny"/>
    <w:rsid w:val="00BB6AE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tekstost">
    <w:name w:val="tekst ost"/>
    <w:basedOn w:val="Normalny"/>
    <w:rsid w:val="00BB6AE5"/>
  </w:style>
  <w:style w:type="paragraph" w:customStyle="1" w:styleId="Standardowytekst">
    <w:name w:val="Standardowy.tekst"/>
    <w:rsid w:val="00BB6AE5"/>
    <w:pPr>
      <w:suppressAutoHyphens/>
      <w:overflowPunct w:val="0"/>
      <w:autoSpaceDE w:val="0"/>
      <w:jc w:val="both"/>
      <w:textAlignment w:val="baseline"/>
    </w:pPr>
    <w:rPr>
      <w:rFonts w:eastAsia="Arial"/>
      <w:lang w:eastAsia="ar-SA"/>
    </w:rPr>
  </w:style>
  <w:style w:type="paragraph" w:styleId="Nagwek">
    <w:name w:val="header"/>
    <w:basedOn w:val="Normalny"/>
    <w:rsid w:val="00BB6AE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B6AE5"/>
    <w:pPr>
      <w:tabs>
        <w:tab w:val="center" w:pos="4536"/>
        <w:tab w:val="right" w:pos="9072"/>
      </w:tabs>
    </w:pPr>
  </w:style>
  <w:style w:type="paragraph" w:styleId="Spistreci2">
    <w:name w:val="toc 2"/>
    <w:basedOn w:val="Indeks"/>
    <w:rsid w:val="00BB6AE5"/>
    <w:pPr>
      <w:tabs>
        <w:tab w:val="right" w:leader="dot" w:pos="9637"/>
      </w:tabs>
      <w:ind w:left="283"/>
    </w:pPr>
  </w:style>
  <w:style w:type="paragraph" w:styleId="Spistreci3">
    <w:name w:val="toc 3"/>
    <w:basedOn w:val="Indeks"/>
    <w:rsid w:val="00BB6AE5"/>
    <w:pPr>
      <w:tabs>
        <w:tab w:val="right" w:leader="dot" w:pos="9637"/>
      </w:tabs>
      <w:ind w:left="566"/>
    </w:pPr>
  </w:style>
  <w:style w:type="paragraph" w:styleId="Spistreci4">
    <w:name w:val="toc 4"/>
    <w:basedOn w:val="Indeks"/>
    <w:rsid w:val="00BB6AE5"/>
    <w:pPr>
      <w:tabs>
        <w:tab w:val="right" w:leader="dot" w:pos="9637"/>
      </w:tabs>
      <w:ind w:left="849"/>
    </w:pPr>
  </w:style>
  <w:style w:type="paragraph" w:styleId="Spistreci5">
    <w:name w:val="toc 5"/>
    <w:basedOn w:val="Indeks"/>
    <w:rsid w:val="00BB6AE5"/>
    <w:pPr>
      <w:tabs>
        <w:tab w:val="right" w:leader="dot" w:pos="9637"/>
      </w:tabs>
      <w:ind w:left="1132"/>
    </w:pPr>
  </w:style>
  <w:style w:type="paragraph" w:styleId="Spistreci6">
    <w:name w:val="toc 6"/>
    <w:basedOn w:val="Indeks"/>
    <w:rsid w:val="00BB6AE5"/>
    <w:pPr>
      <w:tabs>
        <w:tab w:val="right" w:leader="dot" w:pos="9637"/>
      </w:tabs>
      <w:ind w:left="1415"/>
    </w:pPr>
  </w:style>
  <w:style w:type="paragraph" w:styleId="Spistreci7">
    <w:name w:val="toc 7"/>
    <w:basedOn w:val="Indeks"/>
    <w:rsid w:val="00BB6AE5"/>
    <w:pPr>
      <w:tabs>
        <w:tab w:val="right" w:leader="dot" w:pos="9637"/>
      </w:tabs>
      <w:ind w:left="1698"/>
    </w:pPr>
  </w:style>
  <w:style w:type="paragraph" w:styleId="Spistreci8">
    <w:name w:val="toc 8"/>
    <w:basedOn w:val="Indeks"/>
    <w:rsid w:val="00BB6AE5"/>
    <w:pPr>
      <w:tabs>
        <w:tab w:val="right" w:leader="dot" w:pos="9637"/>
      </w:tabs>
      <w:ind w:left="1981"/>
    </w:pPr>
  </w:style>
  <w:style w:type="paragraph" w:styleId="Spistreci9">
    <w:name w:val="toc 9"/>
    <w:basedOn w:val="Indeks"/>
    <w:rsid w:val="00BB6AE5"/>
    <w:pPr>
      <w:tabs>
        <w:tab w:val="right" w:leader="dot" w:pos="9637"/>
      </w:tabs>
      <w:ind w:left="2264"/>
    </w:pPr>
  </w:style>
  <w:style w:type="paragraph" w:customStyle="1" w:styleId="Spistreci10">
    <w:name w:val="Spis treści 10"/>
    <w:basedOn w:val="Indeks"/>
    <w:rsid w:val="00BB6AE5"/>
    <w:pPr>
      <w:tabs>
        <w:tab w:val="right" w:leader="dot" w:pos="9637"/>
      </w:tabs>
      <w:ind w:left="2547"/>
    </w:pPr>
  </w:style>
  <w:style w:type="paragraph" w:customStyle="1" w:styleId="Zawartoramki">
    <w:name w:val="Zawartość ramki"/>
    <w:basedOn w:val="Tekstpodstawowy"/>
    <w:rsid w:val="00BB6AE5"/>
  </w:style>
  <w:style w:type="paragraph" w:customStyle="1" w:styleId="Tekst">
    <w:name w:val="Tekst"/>
    <w:basedOn w:val="Podpis1"/>
    <w:rsid w:val="00BB6AE5"/>
  </w:style>
  <w:style w:type="character" w:customStyle="1" w:styleId="StopkaZnak">
    <w:name w:val="Stopka Znak"/>
    <w:basedOn w:val="Domylnaczcionkaakapitu"/>
    <w:link w:val="Stopka"/>
    <w:uiPriority w:val="99"/>
    <w:rsid w:val="006544F2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D614F-AE18-4289-8D43-9709B6B08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1355</Words>
  <Characters>8130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PRO-BUD</dc:creator>
  <cp:keywords/>
  <cp:lastModifiedBy>Kompuer</cp:lastModifiedBy>
  <cp:revision>7</cp:revision>
  <cp:lastPrinted>2009-11-20T09:11:00Z</cp:lastPrinted>
  <dcterms:created xsi:type="dcterms:W3CDTF">2017-09-06T17:41:00Z</dcterms:created>
  <dcterms:modified xsi:type="dcterms:W3CDTF">2018-02-10T14:43:00Z</dcterms:modified>
</cp:coreProperties>
</file>